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Model Optimization and Tuning Phase Template</w:t>
      </w:r>
    </w:p>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15 JULY 2024</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Team ID</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739826</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Project Title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View count visionary:a data driven approach to forcasting youtube videos views</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Maximum Marks</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10 Marks</w:t>
            </w:r>
          </w:p>
        </w:tc>
      </w:tr>
    </w:tbl>
    <w:p>
      <w:pPr>
        <w:spacing w:before="0" w:after="16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Model Optimization and Tuning Phase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template provides a comprehensive approach to documenting the model optimization and tuning phase for the "Visionary" project Brief description of the project and the importance of model optimization and tuning in improving prediction accuracy.Outline the objective of the model optimization and tuning phase, such as improving model performance, reducing error rates, and enhancing generalizability.</w:t>
      </w:r>
    </w:p>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Hyperparameter Tuning Documentation (8 Marks):</w:t>
      </w:r>
    </w:p>
    <w:tbl>
      <w:tblPr/>
      <w:tblGrid>
        <w:gridCol w:w="1770"/>
        <w:gridCol w:w="7470"/>
      </w:tblGrid>
      <w:tr>
        <w:trPr>
          <w:trHeight w:val="695" w:hRule="auto"/>
          <w:jc w:val="left"/>
        </w:trPr>
        <w:tc>
          <w:tcPr>
            <w:tcW w:w="17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Model</w:t>
            </w:r>
          </w:p>
        </w:tc>
        <w:tc>
          <w:tcPr>
            <w:tcW w:w="74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Tuned Hyperparameters</w:t>
            </w:r>
          </w:p>
        </w:tc>
      </w:tr>
      <w:tr>
        <w:trPr>
          <w:trHeight w:val="695" w:hRule="auto"/>
          <w:jc w:val="left"/>
        </w:trPr>
        <w:tc>
          <w:tcPr>
            <w:tcW w:w="17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Decision tree</w:t>
            </w:r>
          </w:p>
        </w:tc>
        <w:tc>
          <w:tcPr>
            <w:tcW w:w="74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9172" w:dyaOrig="5831">
                <v:rect xmlns:o="urn:schemas-microsoft-com:office:office" xmlns:v="urn:schemas-microsoft-com:vml" id="rectole0000000000" style="width:458.600000pt;height:291.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color w:val="auto"/>
                <w:spacing w:val="0"/>
                <w:position w:val="0"/>
              </w:rPr>
            </w:pPr>
          </w:p>
        </w:tc>
      </w:tr>
      <w:tr>
        <w:trPr>
          <w:trHeight w:val="725" w:hRule="auto"/>
          <w:jc w:val="left"/>
        </w:trPr>
        <w:tc>
          <w:tcPr>
            <w:tcW w:w="17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411"/>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Random Forest</w:t>
            </w:r>
          </w:p>
        </w:tc>
        <w:tc>
          <w:tcPr>
            <w:tcW w:w="7470"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center"/>
          </w:tcPr>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9172" w:dyaOrig="6803">
                <v:rect xmlns:o="urn:schemas-microsoft-com:office:office" xmlns:v="urn:schemas-microsoft-com:vml" id="rectole0000000001" style="width:458.600000pt;height:340.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color w:val="auto"/>
                <w:spacing w:val="0"/>
                <w:position w:val="0"/>
              </w:rPr>
            </w:pPr>
          </w:p>
        </w:tc>
      </w:tr>
    </w:tbl>
    <w:p>
      <w:pPr>
        <w:spacing w:before="280" w:after="80" w:line="384"/>
        <w:ind w:right="0" w:left="0" w:firstLine="0"/>
        <w:jc w:val="left"/>
        <w:rPr>
          <w:rFonts w:ascii="Times New Roman" w:hAnsi="Times New Roman" w:cs="Times New Roman" w:eastAsia="Times New Roman"/>
          <w:b/>
          <w:color w:val="auto"/>
          <w:spacing w:val="0"/>
          <w:position w:val="0"/>
          <w:sz w:val="24"/>
          <w:shd w:fill="FFFFFF" w:val="clear"/>
        </w:rPr>
      </w:pPr>
    </w:p>
    <w:p>
      <w:pPr>
        <w:spacing w:before="280" w:after="80" w:line="384"/>
        <w:ind w:right="0" w:left="0" w:firstLine="0"/>
        <w:jc w:val="left"/>
        <w:rPr>
          <w:rFonts w:ascii="Times New Roman" w:hAnsi="Times New Roman" w:cs="Times New Roman" w:eastAsia="Times New Roman"/>
          <w:b/>
          <w:color w:val="0D0D0D"/>
          <w:spacing w:val="0"/>
          <w:position w:val="0"/>
          <w:sz w:val="24"/>
          <w:shd w:fill="FFFFFF" w:val="clear"/>
        </w:rPr>
      </w:pPr>
      <w:r>
        <w:rPr>
          <w:rFonts w:ascii="Times New Roman" w:hAnsi="Times New Roman" w:cs="Times New Roman" w:eastAsia="Times New Roman"/>
          <w:b/>
          <w:color w:val="auto"/>
          <w:spacing w:val="0"/>
          <w:position w:val="0"/>
          <w:sz w:val="24"/>
          <w:shd w:fill="FFFFFF" w:val="clear"/>
        </w:rPr>
        <w:t xml:space="preserve">Final Model Selection Justification (2 Marks):</w:t>
      </w:r>
    </w:p>
    <w:tbl>
      <w:tblPr/>
      <w:tblGrid>
        <w:gridCol w:w="2243"/>
        <w:gridCol w:w="7116"/>
      </w:tblGrid>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Final Model</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center"/>
              <w:rPr>
                <w:color w:val="auto"/>
                <w:spacing w:val="0"/>
                <w:position w:val="0"/>
              </w:rPr>
            </w:pPr>
            <w:r>
              <w:rPr>
                <w:rFonts w:ascii="Times New Roman" w:hAnsi="Times New Roman" w:cs="Times New Roman" w:eastAsia="Times New Roman"/>
                <w:b/>
                <w:color w:val="auto"/>
                <w:spacing w:val="0"/>
                <w:position w:val="0"/>
                <w:sz w:val="24"/>
                <w:shd w:fill="auto" w:val="clear"/>
              </w:rPr>
              <w:t xml:space="preserve">Reasoning</w:t>
            </w:r>
          </w:p>
        </w:tc>
      </w:tr>
      <w:tr>
        <w:trPr>
          <w:trHeight w:val="695" w:hRule="auto"/>
          <w:jc w:val="left"/>
        </w:trPr>
        <w:tc>
          <w:tcPr>
            <w:tcW w:w="2243"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Decision Tree</w:t>
            </w:r>
          </w:p>
        </w:tc>
        <w:tc>
          <w:tcPr>
            <w:tcW w:w="7116" w:type="dxa"/>
            <w:tcBorders>
              <w:top w:val="single" w:color="000000" w:sz="4"/>
              <w:left w:val="single" w:color="000000" w:sz="4"/>
              <w:bottom w:val="single" w:color="000000" w:sz="4"/>
              <w:right w:val="single" w:color="000000" w:sz="4"/>
            </w:tcBorders>
            <w:shd w:color="000000" w:fill="ffffff" w:val="clear"/>
            <w:tcMar>
              <w:left w:w="100" w:type="dxa"/>
              <w:right w:w="100" w:type="dxa"/>
            </w:tcMar>
            <w:vAlign w:val="bottom"/>
          </w:tcPr>
          <w:p>
            <w:pPr>
              <w:spacing w:before="0" w:after="160" w:line="411"/>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 supervised learning algorithm that splits data into subsets based on input features, creating a tree-like model of decisions.Decision Trees are straightforward to understand and visualize, making it easier to explain the model's predictions to stakeholders who might not have a technical background.The tree structure provides a clear decision path, showing how different features influence the forecast of YouTube video views.</w:t>
            </w:r>
          </w:p>
        </w:tc>
      </w:tr>
    </w:tbl>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