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DBD" w:rsidRPr="00A91DBD" w:rsidRDefault="00A91DBD" w:rsidP="00A91D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91DBD">
        <w:rPr>
          <w:rFonts w:ascii="Helvetica" w:eastAsia="Times New Roman" w:hAnsi="Helvetica" w:cs="Helvetica"/>
          <w:b/>
          <w:bCs/>
          <w:color w:val="76923C"/>
          <w:sz w:val="18"/>
          <w:szCs w:val="18"/>
          <w:lang w:eastAsia="pt-BR"/>
        </w:rPr>
        <w:t>2</w:t>
      </w:r>
      <w:r w:rsidR="00F7641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 </w:t>
      </w:r>
      <w:r w:rsidRPr="00A91DBD">
        <w:rPr>
          <w:rFonts w:ascii="Helvetica" w:eastAsia="Times New Roman" w:hAnsi="Helvetica" w:cs="Helvetica"/>
          <w:b/>
          <w:bCs/>
          <w:color w:val="76923C"/>
          <w:sz w:val="18"/>
          <w:szCs w:val="18"/>
          <w:lang w:eastAsia="pt-BR"/>
        </w:rPr>
        <w:t>Modelos de Dados</w:t>
      </w:r>
    </w:p>
    <w:p w:rsidR="00A91DBD" w:rsidRPr="00A91DBD" w:rsidRDefault="00A91DBD" w:rsidP="00A91D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Existem alguns critérios que podemos utilizar na classificação de bancos de dados. O primeiro deles</w:t>
      </w:r>
      <w:r w:rsidR="00F7641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é o modelo de dados em que se baseia o SGBD. Atualmente há dois modelos utilizados</w:t>
      </w:r>
      <w:r w:rsidR="00F76416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comercialmente: modelo de dados relacional e o modelo de dados de objetos. Ainda hoje podemos</w:t>
      </w:r>
      <w:r w:rsidR="00F76416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encontrar aplicações antigas que usam bancos de dados baseados no modelo de dados hierárquico e</w:t>
      </w:r>
      <w:r w:rsidR="00F76416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no modelo de dados de rede.</w:t>
      </w:r>
    </w:p>
    <w:p w:rsidR="00A91DBD" w:rsidRDefault="00A91DBD" w:rsidP="00A91D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F81BD"/>
          <w:sz w:val="18"/>
          <w:szCs w:val="18"/>
          <w:lang w:eastAsia="pt-BR"/>
        </w:rPr>
      </w:pPr>
    </w:p>
    <w:p w:rsidR="00A91DBD" w:rsidRPr="00A91DBD" w:rsidRDefault="00A91DBD" w:rsidP="00A91D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91DBD">
        <w:rPr>
          <w:rFonts w:ascii="Helvetica" w:eastAsia="Times New Roman" w:hAnsi="Helvetica" w:cs="Helvetica"/>
          <w:b/>
          <w:bCs/>
          <w:color w:val="4F81BD"/>
          <w:sz w:val="18"/>
          <w:szCs w:val="18"/>
          <w:lang w:eastAsia="pt-BR"/>
        </w:rPr>
        <w:t>2.1</w:t>
      </w:r>
      <w:r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b/>
          <w:bCs/>
          <w:color w:val="4F81BD"/>
          <w:sz w:val="18"/>
          <w:szCs w:val="18"/>
          <w:lang w:eastAsia="pt-BR"/>
        </w:rPr>
        <w:t>Banco de Dados Hierárquicos</w:t>
      </w:r>
    </w:p>
    <w:p w:rsidR="00A91DBD" w:rsidRDefault="00A91DBD" w:rsidP="00A91D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A91DBD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É considerado o primeiro tipo de banco de dados de que se tem noticia. Ele foi desenvolvido graças</w:t>
      </w:r>
      <w:r w:rsidR="00F76416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à consolidação dos discos endereçáveis e devido a essa característica, a organização de endereços</w:t>
      </w:r>
      <w:r w:rsidR="00F7641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físicos do disco é utilizada na sua estrutura.</w:t>
      </w:r>
    </w:p>
    <w:p w:rsidR="00A91DBD" w:rsidRDefault="00A91DBD" w:rsidP="00A91D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A91DBD" w:rsidRDefault="00A91DBD" w:rsidP="00A91D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Em sistemas de banco de dados hierárquicos encontramos dois conceitos fundamentais: registros e</w:t>
      </w:r>
      <w:r w:rsidR="00F7641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relacionamento pai-filho. O</w:t>
      </w:r>
      <w:r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registro</w:t>
      </w:r>
      <w:r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é uma coleção de valores que representam informações sobre</w:t>
      </w:r>
      <w:r w:rsidR="00F76416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uma dada entidade de um relacionamento. Quando temos registros do mesmo tipo denominamos</w:t>
      </w:r>
      <w:r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tipos de registros</w:t>
      </w:r>
      <w:r w:rsidR="00F7641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, que é similar à</w:t>
      </w: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s tabelas/relações do sistema relacional. O registro que</w:t>
      </w:r>
      <w:r w:rsidR="00F7641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antecede</w:t>
      </w: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outros na hierarquia é denominado PAI e os registros que o sucedem são chamados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FILHOS.</w:t>
      </w:r>
    </w:p>
    <w:p w:rsidR="00A91DBD" w:rsidRDefault="00A91DBD" w:rsidP="00A91D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A91DBD" w:rsidRDefault="00A91DBD" w:rsidP="00A91D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No relacionamento pai-filho um tipo de registro do lado PAI pode ser corresponder com vários (ou</w:t>
      </w:r>
      <w:r w:rsidR="00F7641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nenhum) tipo de registro do lado FILHO.</w:t>
      </w:r>
    </w:p>
    <w:p w:rsidR="00A91DBD" w:rsidRDefault="00A91DBD" w:rsidP="00A91D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A91DBD" w:rsidRDefault="00A91DBD" w:rsidP="00A91D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Num diagrama hierárquico, os tipos de registros são apresentados como caixas retangulares e os</w:t>
      </w:r>
      <w:r w:rsidR="00F7641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relacionamentos são exibidos como linhas ligando os tipos (pai e filho), numa organização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estrutural semelhante a uma árvore.</w:t>
      </w:r>
    </w:p>
    <w:p w:rsidR="00A91DBD" w:rsidRDefault="00A91DBD" w:rsidP="00A91D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A91DBD" w:rsidRDefault="00A91DBD" w:rsidP="00A91D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>
        <w:rPr>
          <w:rFonts w:ascii="Helvetica" w:eastAsia="Times New Roman" w:hAnsi="Helvetica" w:cs="Helvetica"/>
          <w:noProof/>
          <w:color w:val="000000"/>
          <w:sz w:val="18"/>
          <w:szCs w:val="18"/>
          <w:lang w:eastAsia="pt-BR"/>
        </w:rPr>
        <w:drawing>
          <wp:inline distT="0" distB="0" distL="0" distR="0">
            <wp:extent cx="2647950" cy="1916430"/>
            <wp:effectExtent l="1905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91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DBD" w:rsidRDefault="00A91DBD" w:rsidP="00A91D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A91DBD" w:rsidRDefault="00A91DBD" w:rsidP="00A91D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A91DBD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Podemos perceber que o esquema hierárquico é estruturado em arvore, onde o tipo de registro</w:t>
      </w:r>
      <w:r w:rsidR="00F76416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corresponde a um nó. Sendo assim, temos nós pai e nós filhos.</w:t>
      </w:r>
    </w:p>
    <w:p w:rsidR="00A91DBD" w:rsidRDefault="00A91DBD" w:rsidP="00A91D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A91DBD" w:rsidRDefault="00A91DBD" w:rsidP="00A91D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Nesse tipo de banco de dados devemos nos referir a um relacionamento pai-filho com um par</w:t>
      </w:r>
      <w:r w:rsidR="00F7641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ordenado, no qual temos o tipo de registro PAI e o tipo de registro FILHO, como nos exemplos</w:t>
      </w: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(Fornecedor, Produtos) e (Fornecedor, Contas a Pagar). Ele apresenta ainda as seguintes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propriedades:</w:t>
      </w:r>
    </w:p>
    <w:p w:rsidR="00F76416" w:rsidRPr="00A91DBD" w:rsidRDefault="00F76416" w:rsidP="00A91D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:rsidR="00A91DBD" w:rsidRPr="00F76416" w:rsidRDefault="00A91DBD" w:rsidP="00F76416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F7641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F7641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Um tipo de registro que não possui um tipo de registro pai é denominado de raiz.</w:t>
      </w:r>
    </w:p>
    <w:p w:rsidR="00F76416" w:rsidRDefault="00F76416" w:rsidP="00A91D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:rsidR="00A91DBD" w:rsidRPr="00F76416" w:rsidRDefault="00A91DBD" w:rsidP="00F76416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F76416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Com exceção do tipo de registro raiz, todos os demais correspondem a tipos de registro</w:t>
      </w:r>
      <w:r w:rsidR="00F76416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F76416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filhos dentro de um único tipo de relacionamento.</w:t>
      </w:r>
    </w:p>
    <w:p w:rsidR="00F76416" w:rsidRPr="00F76416" w:rsidRDefault="00F76416" w:rsidP="00F76416">
      <w:pPr>
        <w:pStyle w:val="PargrafodaLista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:rsidR="00A91DBD" w:rsidRPr="00F76416" w:rsidRDefault="00A91DBD" w:rsidP="00F76416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F7641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Um tipo de registro pai pode aparecer em qualquer numero de relacionamento.</w:t>
      </w:r>
    </w:p>
    <w:p w:rsidR="00F76416" w:rsidRPr="00F76416" w:rsidRDefault="00F76416" w:rsidP="00F76416">
      <w:pPr>
        <w:pStyle w:val="PargrafodaLista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:rsidR="00A91DBD" w:rsidRPr="00F76416" w:rsidRDefault="00A91DBD" w:rsidP="00A91DBD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F7641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Um tipo de registro filho que não possui descendentes (não participa com tipo de registro</w:t>
      </w:r>
      <w:r w:rsidR="00F7641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F76416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pai num relacionamento) é denominado folha do esquema hierárquico.</w:t>
      </w:r>
    </w:p>
    <w:p w:rsidR="00A91DBD" w:rsidRDefault="00A91DBD" w:rsidP="00A91D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</w:pPr>
    </w:p>
    <w:p w:rsidR="00A91DBD" w:rsidRPr="00A91DBD" w:rsidRDefault="00A91DBD" w:rsidP="00A91D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Quando um tipo de registro pai participa de mais de um relacionamento, os tipos de registro filhos</w:t>
      </w:r>
      <w:r w:rsidR="00F7641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correspondentes são ordenados, por convenção, da esquerda para a direita</w:t>
      </w:r>
      <w:r w:rsidR="00F76416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. </w:t>
      </w:r>
      <w:r w:rsidRPr="00A91DBD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O primeiro sistema de banco de dados hierárquico, e que ainda é utilizado num grande numero de</w:t>
      </w:r>
      <w:r w:rsidR="00F76416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organizações é o IMS (Sistema de Gerenciamento de Informações), desenvolvido pela IBM </w:t>
      </w:r>
      <w:r w:rsidRPr="00A91DBD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no fim da década de 60, com versões que podem ser executadas em vários</w:t>
      </w:r>
      <w:r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sistemas operacionais da IBM, todos para ambientes de grande porte.</w:t>
      </w:r>
    </w:p>
    <w:p w:rsidR="00A91DBD" w:rsidRPr="00A91DBD" w:rsidRDefault="00A91DBD" w:rsidP="00A91D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91DBD">
        <w:rPr>
          <w:rFonts w:ascii="Arial" w:eastAsia="Times New Roman" w:hAnsi="Arial" w:cs="Arial"/>
          <w:color w:val="4F81BD"/>
          <w:sz w:val="18"/>
          <w:szCs w:val="18"/>
          <w:lang w:eastAsia="pt-BR"/>
        </w:rPr>
        <w:t> </w:t>
      </w:r>
    </w:p>
    <w:p w:rsidR="00A91DBD" w:rsidRPr="00A91DBD" w:rsidRDefault="00A91DBD" w:rsidP="00A91D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>
        <w:rPr>
          <w:rFonts w:ascii="Helvetica" w:eastAsia="Times New Roman" w:hAnsi="Helvetica" w:cs="Helvetica"/>
          <w:b/>
          <w:bCs/>
          <w:color w:val="4F81BD"/>
          <w:sz w:val="18"/>
          <w:szCs w:val="18"/>
          <w:lang w:eastAsia="pt-BR"/>
        </w:rPr>
        <w:t xml:space="preserve">2.2 </w:t>
      </w:r>
      <w:r w:rsidRPr="00A91DBD">
        <w:rPr>
          <w:rFonts w:ascii="Helvetica" w:eastAsia="Times New Roman" w:hAnsi="Helvetica" w:cs="Helvetica"/>
          <w:b/>
          <w:bCs/>
          <w:color w:val="4F81BD"/>
          <w:sz w:val="18"/>
          <w:szCs w:val="18"/>
          <w:lang w:eastAsia="pt-BR"/>
        </w:rPr>
        <w:t>Banco de Dados de Rede</w:t>
      </w:r>
    </w:p>
    <w:p w:rsidR="00A91DBD" w:rsidRDefault="00A91DBD" w:rsidP="00A91D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</w:pP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Os sistemas de banco de dados de rede são também conhecidos como CODASYL ou sistemas DBTG,</w:t>
      </w:r>
      <w:r w:rsidRPr="00A91DBD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devido ao fato de terem sido definidos pelo</w:t>
      </w:r>
      <w:r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 xml:space="preserve">Data Base </w:t>
      </w:r>
      <w:proofErr w:type="spellStart"/>
      <w:r w:rsidRPr="00A91DBD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Task</w:t>
      </w:r>
      <w:proofErr w:type="spellEnd"/>
      <w:r w:rsidRPr="00A91DBD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 xml:space="preserve"> </w:t>
      </w:r>
      <w:proofErr w:type="spellStart"/>
      <w:r w:rsidRPr="00A91DBD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Group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(DBTG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– </w:t>
      </w:r>
      <w:r w:rsidRPr="00A91DBD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Grupo de tarefas de</w:t>
      </w:r>
      <w:r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base de dados) do comitê do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proofErr w:type="spellStart"/>
      <w:r w:rsidRPr="00A91DBD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Conference</w:t>
      </w:r>
      <w:proofErr w:type="spellEnd"/>
      <w:r w:rsidRPr="00A91DBD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 xml:space="preserve"> </w:t>
      </w:r>
      <w:proofErr w:type="spellStart"/>
      <w:r w:rsidRPr="00A91DBD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on</w:t>
      </w:r>
      <w:proofErr w:type="spellEnd"/>
      <w:r w:rsidRPr="00A91DBD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 xml:space="preserve"> Data Systems</w:t>
      </w:r>
      <w:r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 xml:space="preserve"> </w:t>
      </w:r>
      <w:proofErr w:type="spellStart"/>
      <w:r w:rsidRPr="00A91DBD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Language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(CODASYL–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Conferencia sobre</w:t>
      </w:r>
      <w:r w:rsidR="00F7641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linguagens de sistemas de dados) que publicou, em 1971, um relatório que descrevia o modelo e a</w:t>
      </w:r>
      <w:r w:rsidR="00F7641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linguagem para utilização em bases de dados, embora esse relatório não definisse a organização</w:t>
      </w:r>
      <w:r w:rsidR="00F7641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dos dados propriamente dito.</w:t>
      </w:r>
    </w:p>
    <w:p w:rsidR="00EB3059" w:rsidRDefault="00EB3059" w:rsidP="00A91D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EB3059" w:rsidRDefault="00A91DBD" w:rsidP="00A91D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Esses sistemas são largamente utilizados em computadores de grande parte e a primeira vista se</w:t>
      </w:r>
      <w:r w:rsidR="00F7641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parecem com os sistemas hierárquicos, mas permitem que um mesmo registro participe de vários</w:t>
      </w:r>
      <w:r w:rsidR="00F7641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relacionamentos devido a eliminação da hierarquia. Outra característica que os diferencia do</w:t>
      </w:r>
      <w:r w:rsidR="00EB3059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hierárquico é a possibilidade de acesso direto a um determinado registro/nó da rede, enquanto no</w:t>
      </w:r>
      <w:r w:rsidR="00F76416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sistema hierárquico era necessário passar pela raiz obrigatoriamente.</w:t>
      </w:r>
    </w:p>
    <w:p w:rsidR="00EB3059" w:rsidRDefault="00EB3059" w:rsidP="00A91D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EB3059" w:rsidRDefault="00A91DBD" w:rsidP="00A91D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A91DBD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Os comandos de manipulação de registros devem ser incorporados a uma linguagem de</w:t>
      </w:r>
      <w:r w:rsidR="00F76416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programação hospedeira.</w:t>
      </w:r>
    </w:p>
    <w:p w:rsidR="00EB3059" w:rsidRDefault="00EB3059" w:rsidP="00A91D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EB3059" w:rsidRDefault="00A91DBD" w:rsidP="00A91D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As duas estruturas fundamentais de um banco de dados de rede são os registros (</w:t>
      </w:r>
      <w:proofErr w:type="spellStart"/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records</w:t>
      </w:r>
      <w:proofErr w:type="spellEnd"/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) e os</w:t>
      </w:r>
      <w:r w:rsidR="00F7641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conjuntos (sets). Os registros contem dados relacionados e são agrupados em tipos de registros que</w:t>
      </w:r>
      <w:r w:rsidR="00F7641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armazenam os mesmo tipos de informações (como ocorre no sistema hierárquico).</w:t>
      </w:r>
    </w:p>
    <w:p w:rsidR="00EB3059" w:rsidRDefault="00EB3059" w:rsidP="00A91D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A91DBD" w:rsidRDefault="00A91DBD" w:rsidP="00A91D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Os conjuntos são a forma de representação dos relacionamentos entre os diversos tipos de</w:t>
      </w:r>
      <w:r w:rsidR="00F7641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registros, na forma 1:N (um para muitos). Esse relacionamento é representado de forma gráfica</w:t>
      </w:r>
      <w:r w:rsidR="00F7641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como uma seta. Um tipo de conjunto possui em sua definição três componentes: nome do tipo de</w:t>
      </w:r>
      <w:r w:rsidR="00F76416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conjunto, tipo de registro proprietário e tipo de registro membro.</w:t>
      </w:r>
    </w:p>
    <w:p w:rsidR="00EB3059" w:rsidRDefault="00EB3059" w:rsidP="00A91D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EB3059" w:rsidRDefault="00EB3059" w:rsidP="00A91D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>
        <w:rPr>
          <w:rFonts w:ascii="Helvetica" w:eastAsia="Times New Roman" w:hAnsi="Helvetica" w:cs="Helvetica"/>
          <w:noProof/>
          <w:color w:val="000000"/>
          <w:sz w:val="18"/>
          <w:szCs w:val="18"/>
          <w:lang w:eastAsia="pt-BR"/>
        </w:rPr>
        <w:drawing>
          <wp:inline distT="0" distB="0" distL="0" distR="0">
            <wp:extent cx="6647180" cy="1487170"/>
            <wp:effectExtent l="19050" t="0" r="127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148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059" w:rsidRDefault="00A91DBD" w:rsidP="00A91D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Cada ocorrência num tipo de conjunto relaciona um registro do tipo de registro proprietário comum ou mais registros (ou mesmo nenhum) do tipo de registro membro. Isso significa que uma</w:t>
      </w:r>
      <w:r w:rsidR="00F7641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ocorrência pode ser identificada por um registro proprietário ou por qualquer registro membro.</w:t>
      </w:r>
    </w:p>
    <w:p w:rsidR="00A91DBD" w:rsidRDefault="00A91DBD" w:rsidP="00A91D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Tecnicamente podemos dize</w:t>
      </w:r>
      <w:r w:rsidRPr="00A91DBD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r que o registro proprietário possui um ponteiro que “aponta” para um</w:t>
      </w:r>
      <w:r w:rsidR="00EB3059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registro membro. Esse registro, que é o primeiro do conjunto, “aponta” para outros que também se</w:t>
      </w:r>
      <w:r w:rsidR="00EB3059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relacionam com o mesmo registro proprietário, como numa lista encadeada, o ultimo</w:t>
      </w:r>
      <w:r w:rsidR="00EB3059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registr</w:t>
      </w:r>
      <w:r w:rsidR="00EB3059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o </w:t>
      </w: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aponta para o registro proprietário.</w:t>
      </w:r>
    </w:p>
    <w:p w:rsidR="00A91DBD" w:rsidRPr="00A91DBD" w:rsidRDefault="00A91DBD" w:rsidP="00EB3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:rsidR="00A91DBD" w:rsidRPr="00A91DBD" w:rsidRDefault="00A91DBD" w:rsidP="00A91D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91DBD">
        <w:rPr>
          <w:rFonts w:ascii="Helvetica" w:eastAsia="Times New Roman" w:hAnsi="Helvetica" w:cs="Helvetica"/>
          <w:b/>
          <w:bCs/>
          <w:color w:val="4F81BD"/>
          <w:sz w:val="18"/>
          <w:szCs w:val="18"/>
          <w:lang w:eastAsia="pt-BR"/>
        </w:rPr>
        <w:t>2.</w:t>
      </w:r>
      <w:r w:rsidR="00EB3059">
        <w:rPr>
          <w:rFonts w:ascii="Helvetica" w:eastAsia="Times New Roman" w:hAnsi="Helvetica" w:cs="Helvetica"/>
          <w:b/>
          <w:bCs/>
          <w:color w:val="4F81BD"/>
          <w:sz w:val="18"/>
          <w:szCs w:val="18"/>
          <w:lang w:eastAsia="pt-BR"/>
        </w:rPr>
        <w:t xml:space="preserve">3 </w:t>
      </w:r>
      <w:r w:rsidRPr="00A91DBD">
        <w:rPr>
          <w:rFonts w:ascii="Helvetica" w:eastAsia="Times New Roman" w:hAnsi="Helvetica" w:cs="Helvetica"/>
          <w:b/>
          <w:bCs/>
          <w:color w:val="4F81BD"/>
          <w:sz w:val="18"/>
          <w:szCs w:val="18"/>
          <w:lang w:eastAsia="pt-BR"/>
        </w:rPr>
        <w:t>Banco de Dados Relacionais</w:t>
      </w:r>
    </w:p>
    <w:p w:rsidR="00EB3059" w:rsidRDefault="00A91DBD" w:rsidP="00A91D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</w:pPr>
      <w:r w:rsidRPr="00A91DBD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A grande maioria dos sistemas de gerenciamento de bancos de dados atuais se enquadra no tipo</w:t>
      </w:r>
      <w:r w:rsidR="00F76416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relacional. Um banco de dados relacional se caracteriza pelo fato de organizar os dados em tabelas(ou relações), formadas por linhas e colunas. Assim, essas tabelas são similares a conjuntos de</w:t>
      </w:r>
      <w:r w:rsidR="00EB3059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elementos ou objetos, uma vez que relacionam as informações referentes a um mesmo assunto de</w:t>
      </w:r>
      <w:r w:rsidR="00EB3059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modo organizado.</w:t>
      </w:r>
    </w:p>
    <w:p w:rsidR="00EB3059" w:rsidRDefault="00EB3059" w:rsidP="00A91D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</w:pPr>
    </w:p>
    <w:p w:rsidR="00EB3059" w:rsidRDefault="00A91DBD" w:rsidP="00A91D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Da mesma forma que na matemática, podemos efetuar operações entre dois ou mais conjuntos,como, por exemplo, obter os elementos que são comuns a ambos os conjuntos (tabelas/relações)num banco de dados relacional. Podemos também executar certas operações com essas tabelas,como ligar duas ou mais por meio de campos comuns em ambas. Quando uma operação de consulta</w:t>
      </w:r>
      <w:r w:rsidR="00F7641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é executada, o resultado é um conjunto de registros que pode ser tratado como uma tabela virtual</w:t>
      </w: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(que só existe enquanto a consulta está ativa). Isso significa que não há comandos para efetuar uma</w:t>
      </w:r>
      <w:r w:rsidR="00F7641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navegação pelos registros, do tipo MOVE ou SKIP.</w:t>
      </w:r>
    </w:p>
    <w:p w:rsidR="00EB3059" w:rsidRDefault="00EB3059" w:rsidP="00A91D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EB3059" w:rsidRDefault="00A91DBD" w:rsidP="00A91D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O Dr. Edgard F. </w:t>
      </w:r>
      <w:proofErr w:type="spellStart"/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Cood</w:t>
      </w:r>
      <w:proofErr w:type="spellEnd"/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(1923-2003) formulou os princípios básicos de sistemas de banco de dados</w:t>
      </w:r>
      <w:r w:rsidR="00F2359B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relacional em 1968, baseando-se na teoria dos conjuntos e da álgebra relacional. Segundo ele,</w:t>
      </w: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certos conceitos da matemática podiam ser aplicados ao gerenciamento de bancos de dados,</w:t>
      </w:r>
      <w:r w:rsidRPr="00A91DBD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provavelmente por ter sido um brilhante matemático. Em 1985, ele propôs um conjunto de doze</w:t>
      </w:r>
      <w:r w:rsidR="00F2359B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regras para que um banco de dados relacional fosse admitido como tal:</w:t>
      </w:r>
    </w:p>
    <w:p w:rsidR="00EB3059" w:rsidRDefault="00A91DBD" w:rsidP="00A91D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1.Regra de informações</w:t>
      </w:r>
    </w:p>
    <w:p w:rsidR="00EB3059" w:rsidRDefault="00EB3059" w:rsidP="00A91D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2.</w:t>
      </w:r>
      <w:r w:rsidR="00A91DBD"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Regra de acesso garantido</w:t>
      </w:r>
    </w:p>
    <w:p w:rsidR="00EB3059" w:rsidRDefault="00A91DBD" w:rsidP="00A91D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3.Tratamento de valores nulos</w:t>
      </w:r>
    </w:p>
    <w:p w:rsidR="00EB3059" w:rsidRDefault="00A91DBD" w:rsidP="00A91D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4.Catalogo relacional ativo</w:t>
      </w:r>
    </w:p>
    <w:p w:rsidR="00EB3059" w:rsidRDefault="00A91DBD" w:rsidP="00A91D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5.Inserção, exclusão e alteração em bloco</w:t>
      </w:r>
    </w:p>
    <w:p w:rsidR="00EB3059" w:rsidRDefault="00A91DBD" w:rsidP="00A91D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</w:pP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6.</w:t>
      </w:r>
      <w:r w:rsidRPr="00A91DBD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Linguagem de manipulação de dados abrangente</w:t>
      </w:r>
    </w:p>
    <w:p w:rsidR="00EB3059" w:rsidRDefault="00A91DBD" w:rsidP="00A91D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7.Independência física dos dados</w:t>
      </w:r>
    </w:p>
    <w:p w:rsidR="00EB3059" w:rsidRDefault="00A91DBD" w:rsidP="00A91D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</w:pP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8.</w:t>
      </w:r>
      <w:r w:rsidRPr="00A91DBD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Independência lógica dos dados</w:t>
      </w:r>
    </w:p>
    <w:p w:rsidR="00EB3059" w:rsidRDefault="00A91DBD" w:rsidP="00A91D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9.Regra de atualização de visões</w:t>
      </w:r>
    </w:p>
    <w:p w:rsidR="00EB3059" w:rsidRDefault="00A91DBD" w:rsidP="00A91D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</w:pP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10.</w:t>
      </w:r>
      <w:r w:rsidRPr="00A91DBD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Independência de integridade</w:t>
      </w:r>
    </w:p>
    <w:p w:rsidR="00EB3059" w:rsidRDefault="00A91DBD" w:rsidP="00A91D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11.Independência de distribuição</w:t>
      </w:r>
    </w:p>
    <w:p w:rsidR="00EB3059" w:rsidRDefault="00A91DBD" w:rsidP="00A91D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12.Regra não-subversiva</w:t>
      </w:r>
    </w:p>
    <w:p w:rsidR="00EB3059" w:rsidRDefault="00EB3059" w:rsidP="00A91D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EB3059" w:rsidRDefault="00A91DBD" w:rsidP="00A91D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</w:pPr>
      <w:r w:rsidRPr="00A91DBD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Para um melhor entendimento, vamos ao exemplo do sistema de controle de estoque de loja. Ele</w:t>
      </w:r>
      <w:r w:rsidR="00F2359B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deve possuir uma tabela com os dados da relação de produtos existentes em estoque, outra com os</w:t>
      </w:r>
      <w:r w:rsidR="00F2359B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dados das categorias de produtos e por fim uma terceira tabela que possui informações sobre os</w:t>
      </w:r>
      <w:r w:rsidR="00EB3059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fornecedores dos produtos.</w:t>
      </w:r>
    </w:p>
    <w:p w:rsidR="00EB3059" w:rsidRDefault="00EB3059" w:rsidP="00A91D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</w:pPr>
    </w:p>
    <w:p w:rsidR="00EB3059" w:rsidRDefault="00A91DBD" w:rsidP="00A91D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A91DBD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Um banco de dados relacional permite que tenhamos informações divididas entre tabelas de dados.Porem, certas informações de uma tabela são obtidas a partir de outras. Em nosso exemplo, a</w:t>
      </w:r>
      <w:r w:rsidR="00F2359B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descrição da categoria dos produtos é obtida da tabela</w:t>
      </w:r>
      <w:r w:rsidR="00EB3059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Relação de Categorias</w:t>
      </w:r>
      <w:r w:rsidRPr="00A91DBD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. De igual modo, o</w:t>
      </w:r>
      <w:r w:rsidR="00EB3059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nome do fornecedor pode ser obtido da tabela</w:t>
      </w:r>
      <w:r w:rsidR="00EB3059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Relação de Fornecedores</w:t>
      </w: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.</w:t>
      </w:r>
    </w:p>
    <w:p w:rsidR="00EB3059" w:rsidRDefault="00EB3059" w:rsidP="00A91D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A91DBD" w:rsidRPr="00A91DBD" w:rsidRDefault="00A91DBD" w:rsidP="00A91D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91DBD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Um detalhe importante em banco de dados relacionais é que pode ser necessário um campo comum</w:t>
      </w:r>
      <w:r w:rsidR="00F2359B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em diversas tabelas, para que seja possível definir relacionamentos entre elas.</w:t>
      </w:r>
    </w:p>
    <w:p w:rsidR="00A91DBD" w:rsidRPr="00A91DBD" w:rsidRDefault="00A91DBD" w:rsidP="00A91DBD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:rsidR="00A91DBD" w:rsidRDefault="00EB3059" w:rsidP="00EB3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pt-BR"/>
        </w:rPr>
        <w:lastRenderedPageBreak/>
        <w:drawing>
          <wp:inline distT="0" distB="0" distL="0" distR="0">
            <wp:extent cx="6639560" cy="3220085"/>
            <wp:effectExtent l="19050" t="0" r="889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22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1DBD" w:rsidRPr="00A91DBD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</w:t>
      </w:r>
    </w:p>
    <w:p w:rsidR="00A91DBD" w:rsidRPr="00A91DBD" w:rsidRDefault="00A91DBD" w:rsidP="00A91D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91DBD">
        <w:rPr>
          <w:rFonts w:ascii="Helvetica" w:eastAsia="Times New Roman" w:hAnsi="Helvetica" w:cs="Helvetica"/>
          <w:b/>
          <w:bCs/>
          <w:color w:val="4F81BD"/>
          <w:sz w:val="18"/>
          <w:szCs w:val="18"/>
          <w:lang w:eastAsia="pt-BR"/>
        </w:rPr>
        <w:t>2.4</w:t>
      </w:r>
      <w:r w:rsidR="00EB3059">
        <w:rPr>
          <w:rFonts w:ascii="Helvetica" w:eastAsia="Times New Roman" w:hAnsi="Helvetica" w:cs="Helvetica"/>
          <w:b/>
          <w:bCs/>
          <w:color w:val="4F81BD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b/>
          <w:bCs/>
          <w:color w:val="4F81BD"/>
          <w:sz w:val="18"/>
          <w:szCs w:val="18"/>
          <w:lang w:eastAsia="pt-BR"/>
        </w:rPr>
        <w:t>Banco de Dados Orientados a Objetos</w:t>
      </w:r>
    </w:p>
    <w:p w:rsidR="00EB3059" w:rsidRDefault="00A91DBD" w:rsidP="00EB30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A91DBD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Ele surgiu em meados de 1980, em virtude da necessidade de armazenamento de dados que não era</w:t>
      </w:r>
      <w:r w:rsidR="00F2359B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possível com os sistemas relacionais devido aos seus limites. Podemos citar como exemplos os</w:t>
      </w:r>
      <w:r w:rsidR="00F2359B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sistemas de </w:t>
      </w:r>
      <w:proofErr w:type="spellStart"/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geoprocessamento</w:t>
      </w:r>
      <w:proofErr w:type="spellEnd"/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(</w:t>
      </w:r>
      <w:proofErr w:type="spellStart"/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SIG–Sistemas</w:t>
      </w:r>
      <w:proofErr w:type="spellEnd"/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de Informações Geográficas) e CAD/CAM/CAE, que</w:t>
      </w:r>
      <w:r w:rsidR="00EC46C1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são baseados em tipos de dados complexos.</w:t>
      </w:r>
    </w:p>
    <w:p w:rsidR="00EB3059" w:rsidRDefault="00EB3059" w:rsidP="00EB30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EB3059" w:rsidRDefault="00A91DBD" w:rsidP="00EB30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</w:pPr>
      <w:r w:rsidRPr="00A91DBD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O grupo de Gerenciamento de Dados Objetos (ODMG em Inglês) definiu um padrão de estrutura</w:t>
      </w:r>
      <w:r w:rsidR="00EB3059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para banco de dados objetos.</w:t>
      </w:r>
    </w:p>
    <w:p w:rsidR="00EB3059" w:rsidRDefault="00EB3059" w:rsidP="00EB30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</w:pPr>
    </w:p>
    <w:p w:rsidR="00EB3059" w:rsidRDefault="00A91DBD" w:rsidP="00EB30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Os bancos de dados objetos são comumente utilizados em aplicações especializadas, como as</w:t>
      </w:r>
      <w:r w:rsidR="00EB3059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cientificas.</w:t>
      </w:r>
    </w:p>
    <w:p w:rsidR="00EB3059" w:rsidRDefault="00EB3059" w:rsidP="00EB30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A91DBD" w:rsidRPr="00A91DBD" w:rsidRDefault="00A91DBD" w:rsidP="00EB3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Os sistemas relacionais, no entanto, evoluíram quando os fabricantes tornaram a iniciativa de dotá-lo de capacidade para representação e manipulação de dados complexos. Assim foram adicionadas</w:t>
      </w:r>
      <w:r w:rsidR="00F2359B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extensões a linguagem SQL para poder trabalhar com esses novos tipos de dados. Surgiu então o</w:t>
      </w:r>
      <w:r w:rsidR="00F2359B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A91DB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modelo Objeto-Relacional.</w:t>
      </w:r>
    </w:p>
    <w:p w:rsidR="001B4F8E" w:rsidRDefault="00F2359B"/>
    <w:sectPr w:rsidR="001B4F8E" w:rsidSect="00A91D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4E2DA5"/>
    <w:multiLevelType w:val="hybridMultilevel"/>
    <w:tmpl w:val="2C7299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91DBD"/>
    <w:rsid w:val="007111C0"/>
    <w:rsid w:val="00A91DBD"/>
    <w:rsid w:val="00B0177B"/>
    <w:rsid w:val="00C77714"/>
    <w:rsid w:val="00EB3059"/>
    <w:rsid w:val="00EC46C1"/>
    <w:rsid w:val="00F2359B"/>
    <w:rsid w:val="00F26001"/>
    <w:rsid w:val="00F76416"/>
    <w:rsid w:val="00FC5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0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">
    <w:name w:val="a"/>
    <w:basedOn w:val="Fontepargpadro"/>
    <w:rsid w:val="00A91DBD"/>
  </w:style>
  <w:style w:type="character" w:customStyle="1" w:styleId="l6">
    <w:name w:val="l6"/>
    <w:basedOn w:val="Fontepargpadro"/>
    <w:rsid w:val="00A91DBD"/>
  </w:style>
  <w:style w:type="character" w:customStyle="1" w:styleId="l">
    <w:name w:val="l"/>
    <w:basedOn w:val="Fontepargpadro"/>
    <w:rsid w:val="00A91DBD"/>
  </w:style>
  <w:style w:type="paragraph" w:styleId="Textodebalo">
    <w:name w:val="Balloon Text"/>
    <w:basedOn w:val="Normal"/>
    <w:link w:val="TextodebaloChar"/>
    <w:uiPriority w:val="99"/>
    <w:semiHidden/>
    <w:unhideWhenUsed/>
    <w:rsid w:val="00A91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DB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764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7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4107">
          <w:marLeft w:val="0"/>
          <w:marRight w:val="0"/>
          <w:marTop w:val="125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06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66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81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31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12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68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05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6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1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30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88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05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90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22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10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92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00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56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85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72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57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41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90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06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60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25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97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48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818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982855">
          <w:marLeft w:val="0"/>
          <w:marRight w:val="0"/>
          <w:marTop w:val="125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56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94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12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70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88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71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10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74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16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25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76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81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73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44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61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71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52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74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73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63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32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52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46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04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62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6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42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70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34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24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91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8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91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47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31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40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0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808789">
          <w:marLeft w:val="0"/>
          <w:marRight w:val="0"/>
          <w:marTop w:val="125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0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01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63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57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93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05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93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89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46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89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62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27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55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14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71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62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84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58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10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95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37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46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65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94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17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1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3486">
          <w:marLeft w:val="0"/>
          <w:marRight w:val="0"/>
          <w:marTop w:val="125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55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6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36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60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6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71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35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2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55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38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48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8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28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75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23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07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7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03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62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33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822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3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067283">
          <w:marLeft w:val="0"/>
          <w:marRight w:val="0"/>
          <w:marTop w:val="125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2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78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05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58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5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04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77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22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91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15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19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1378</Words>
  <Characters>7446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Izael</dc:creator>
  <cp:keywords/>
  <dc:description/>
  <cp:lastModifiedBy>Izael</cp:lastModifiedBy>
  <cp:revision>5</cp:revision>
  <dcterms:created xsi:type="dcterms:W3CDTF">2018-08-21T20:13:00Z</dcterms:created>
  <dcterms:modified xsi:type="dcterms:W3CDTF">2018-08-22T19:12:00Z</dcterms:modified>
</cp:coreProperties>
</file>