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D9D9D9"/>
  <w:body>
    <w:p>
      <w:r>
        <w:drawing>
          <wp:anchor distT="0" distB="0" distL="0" distR="0" simplePos="0" allowOverlap="1" behindDoc="0" locked="0" layoutInCell="1" relativeHeight="952500">
            <wp:simplePos x="0" y="0"/>
            <wp:positionH relativeFrom="leftMargin">
              <wp:posOffset>814400</wp:posOffset>
            </wp:positionH>
            <wp:positionV relativeFrom="topMargin">
              <wp:posOffset>1014400</wp:posOffset>
            </wp:positionV>
            <wp:extent cx="952500" cy="9525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50000" w:h="1000" w:x="300" w:y="400" w:hAnchor="margin" w:vAnchor="margin"/>
        <w:jc w:val="center"/>
      </w:pPr>
      <w:r>
        <w:rPr>
          <w:color w:val="000000"/>
          <w:sz w:val="24pt"/>
          <w:szCs w:val="24pt"/>
          <w:rFonts w:ascii="Calibri Light" w:cs="Calibri Light" w:eastAsia="Calibri Light" w:hAnsi="Calibri Light"/>
        </w:rPr>
        <w:t xml:space="preserve">Geospatial Intelligence Block Report</w:t>
      </w:r>
      <w:r>
        <w:rPr>
          <w:color w:val="595959"/>
          <w:sz w:val="28pt"/>
          <w:szCs w:val="28pt"/>
          <w:rFonts w:ascii="Verdana" w:cs="Verdana" w:eastAsia="Verdana" w:hAnsi="Verdana"/>
        </w:rPr>
        <w:br/>
        <w:br/>
        <w:t xml:space="preserve">ACTION AREA I</w:t>
      </w:r>
      <w:r>
        <w:rPr>
          <w:b/>
          <w:bCs/>
          <w:color w:val="4A442A"/>
          <w:sz w:val="54pt"/>
          <w:szCs w:val="54pt"/>
          <w:rFonts w:ascii="Arial" w:cs="Arial" w:eastAsia="Arial" w:hAnsi="Arial"/>
        </w:rPr>
        <w:br/>
        <w:t xml:space="preserve">BLOCK AC</w:t>
      </w:r>
    </w:p>
    <w:p>
      <w:r>
        <w:drawing>
          <wp:anchor distT="0" distB="0" distL="0" distR="0" simplePos="0" allowOverlap="1" behindDoc="0" locked="0" layoutInCell="1" relativeHeight="952500">
            <wp:simplePos x="0" y="0"/>
            <wp:positionH relativeFrom="rightMargin">
              <wp:posOffset>-814400</wp:posOffset>
            </wp:positionH>
            <wp:positionV relativeFrom="topMargin">
              <wp:posOffset>1014400</wp:posOffset>
            </wp:positionV>
            <wp:extent cx="1047750" cy="9525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distT="0" distB="0" distL="0" distR="0" simplePos="0" allowOverlap="1" behindDoc="0" locked="0" layoutInCell="1" relativeHeight="3476625">
            <wp:simplePos x="0" y="0"/>
            <wp:positionH relativeFrom="leftMargin">
              <wp:posOffset>814400</wp:posOffset>
            </wp:positionH>
            <wp:positionV relativeFrom="topMargin">
              <wp:posOffset>3160000</wp:posOffset>
            </wp:positionV>
            <wp:extent cx="4762500" cy="3476625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pPr w:tblpX="14cm" w:tblpY="7.9cm"/>
        <w:tblW w:type="auto" w:w="11.74cm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rHeight w:val="2cm" w:hRule="exact"/>
        </w:trPr>
        <w:tc>
          <w:tcPr>
            <w:tcW w:type="auto" w:w="25%"/>
            <w:shd w:fill="5B9BD5"/>
            <w:tcMar>
              <w:left w:type="dxa" w:w="100"/>
              <w:right w:type="dxa" w:w="100"/>
            </w:tcMar>
            <w:vAlign w:val="center"/>
          </w:tcPr>
          <w:p>
            <w:r>
              <w:t xml:space="preserve">BLOCK/AC</w:t>
            </w:r>
          </w:p>
        </w:tc>
        <w:tc>
          <w:tcPr>
            <w:tcW w:type="auto" w:w="75%"/>
            <w:gridSpan w:val="2"/>
            <w:shd w:fill="5B9BD5"/>
            <w:tcMar>
              <w:left w:type="dxa" w:w="100"/>
              <w:right w:type="dxa" w:w="100"/>
            </w:tcMar>
            <w:vAlign w:val="center"/>
          </w:tcPr>
          <w:p>
            <w:r>
              <w:t xml:space="preserve">Akash Adhikary &amp; Subhendu Kumar Panja</w:t>
            </w:r>
          </w:p>
        </w:tc>
      </w:tr>
      <w:tr>
        <w:trPr>
          <w:trHeight w:val="3cm" w:hRule="exact"/>
        </w:trPr>
        <w:tc>
          <w:tcPr>
            <w:tcW w:type="auto" w:w="25%"/>
            <w:shd w:fill="5B9BD5"/>
            <w:tcMar>
              <w:left w:type="dxa" w:w="100"/>
              <w:right w:type="dxa" w:w="100"/>
            </w:tcMar>
            <w:vAlign w:val="center"/>
          </w:tcPr>
          <w:p>
            <w:r>
              <w:t xml:space="preserve">Date: 12/01/2023</w:t>
            </w:r>
          </w:p>
        </w:tc>
        <w:tc>
          <w:tcPr>
            <w:tcW w:type="auto" w:w="35%"/>
            <w:shd w:fill="D2DEEF"/>
            <w:tcMar>
              <w:left w:type="dxa" w:w="100"/>
              <w:right w:type="dxa" w:w="100"/>
            </w:tcMar>
            <w:vAlign w:val="center"/>
          </w:tcPr>
          <w:p>
            <w:r>
              <w:t xml:space="preserve">P: +91 9163827816</w:t>
            </w:r>
          </w:p>
        </w:tc>
        <w:tc>
          <w:tcPr>
            <w:tcW w:type="auto" w:w="40%"/>
            <w:shd w:fill="D2DEEF"/>
            <w:tcMar>
              <w:left w:type="dxa" w:w="100"/>
              <w:right w:type="dxa" w:w="100"/>
            </w:tcMar>
            <w:vAlign w:val="center"/>
          </w:tcPr>
          <w:p>
            <w:r>
              <w:t xml:space="preserve">Y: akash.adhikary@shanta.in
  &amp;
  subhendu.panja@shanta.in</w:t>
            </w:r>
          </w:p>
        </w:tc>
      </w:tr>
      <w:tr>
        <w:trPr>
          <w:trHeight w:val="4.6cm" w:hRule="exact"/>
        </w:trPr>
        <w:tc>
          <w:tcPr>
            <w:tcW w:type="auto" w:w="25%"/>
            <w:shd w:fill="5B9BD5"/>
            <w:tcMar>
              <w:left w:type="dxa" w:w="100"/>
              <w:right w:type="dxa" w:w="100"/>
            </w:tcMar>
            <w:vAlign w:val="center"/>
          </w:tcPr>
          <w:p>
            <w:r>
              <w:t xml:space="preserve">STATEMENT OF CONFIDENTIALITY</w:t>
            </w:r>
          </w:p>
        </w:tc>
        <w:tc>
          <w:tcPr>
            <w:tcW w:type="auto" w:w="75%"/>
            <w:gridSpan w:val="2"/>
            <w:shd w:fill="D2DEEF"/>
            <w:tcMar>
              <w:left w:type="dxa" w:w="100"/>
              <w:right w:type="dxa" w:w="100"/>
            </w:tcMar>
            <w:vAlign w:val="center"/>
          </w:tcPr>
          <w:p>
            <w:r>
              <w:t xml:space="preserve">This report is a part of an ongoing contract with Newtown Kolkata Development Authority and is issued for parties  under contract only. Terms and Conditions of contract preside over all parties and their actors.</w:t>
            </w:r>
          </w:p>
        </w:tc>
      </w:tr>
    </w:tbl>
    <w:p>
      <w:pPr>
        <w:framePr w:w="2250" w:h="1000" w:x="12500" w:y="2700" w:hAnchor="margin" w:vAnchor="margin"/>
      </w:pPr>
      <w:r>
        <w:rPr>
          <w:color w:val="7E7E7E"/>
          <w:sz w:val="12pt"/>
          <w:szCs w:val="12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6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tbl>
      <w:tblPr>
        <w:tblpPr w:tblpX="0cm" w:tblpY="0.5cm"/>
        <w:tblW w:type="auto" w:w="13.97cm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rHeight w:val="0.6cm" w:hRule="exact"/>
        </w:trPr>
        <w:tc>
          <w:tcPr>
            <w:tcW w:type="auto" w:w="40%"/>
            <w:gridSpan w:val="2"/>
            <w:vMerge w:val="restart"/>
            <w:tcBorders>
              <w:bottom w:val="thick" w:color="000000" w:sz="15"/>
            </w:tcBorders>
            <w:vAlign w:val="center"/>
          </w:tcPr>
          <w:p>
            <w:r>
              <w:rPr>
                <w:b/>
                <w:bCs/>
              </w:rPr>
              <w:t xml:space="preserve">Total Area of Block</w:t>
            </w:r>
          </w:p>
        </w:tc>
        <w:tc>
          <w:tcPr>
            <w:tcW w:type="auto" w:w="20%"/>
          </w:tcPr>
          <w:p>
            <w:r>
              <w:t xml:space="preserve">Area in Sq. Km.</w:t>
            </w:r>
          </w:p>
        </w:tc>
        <w:tc>
          <w:tcPr>
            <w:tcW w:type="auto" w:w="20%"/>
          </w:tcPr>
          <w:p>
            <w:r>
              <w:t xml:space="preserve">Area in Sq. Mt.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Area in Acres.</w:t>
            </w:r>
          </w:p>
        </w:tc>
      </w:tr>
      <w:tr>
        <w:trPr>
          <w:trHeight w:val="0.6cm" w:hRule="exact"/>
        </w:trPr>
        <w:tc>
          <w:tcPr>
            <w:gridSpan w:val="2"/>
            <w:vMerge w:val="continue"/>
            <w:tcBorders>
              <w:bottom w:val="thick" w:color="000000" w:sz="15"/>
            </w:tcBorders>
          </w:tcPr>
          <w:p/>
        </w:tc>
        <w:tc>
          <w:tcPr>
            <w:tcW w:type="auto" w:w="20%"/>
            <w:tcBorders>
              <w:bottom w:val="thick" w:color="000000" w:sz="15"/>
            </w:tcBorders>
          </w:tcPr>
          <w:p>
            <w:r>
              <w:t xml:space="preserve">0.14</w:t>
            </w:r>
          </w:p>
        </w:tc>
        <w:tc>
          <w:tcPr>
            <w:tcW w:type="auto" w:w="20%"/>
            <w:tcBorders>
              <w:bottom w:val="thick" w:color="000000" w:sz="15"/>
            </w:tcBorders>
          </w:tcPr>
          <w:p>
            <w:r>
              <w:t xml:space="preserve">142129.41</w:t>
            </w:r>
          </w:p>
        </w:tc>
        <w:tc>
          <w:tcPr>
            <w:tcW w:type="auto" w:w="20%"/>
            <w:tcBorders>
              <w:bottom w:val="thick" w:color="000000" w:sz="15"/>
              <w:right w:val="thick" w:color="000000" w:sz="15"/>
            </w:tcBorders>
          </w:tcPr>
          <w:p>
            <w:r>
              <w:t xml:space="preserve">35.12</w:t>
            </w:r>
          </w:p>
        </w:tc>
      </w:tr>
      <w:tr>
        <w:trPr>
          <w:trHeight w:val="0.6cm" w:hRule="exact"/>
        </w:trPr>
        <w:tc>
          <w:tcPr>
            <w:tcW w:type="auto" w:w="40%"/>
            <w:gridSpan w:val="2"/>
          </w:tcPr>
          <w:p>
            <w:r>
              <w:rPr>
                <w:b/>
                <w:bCs/>
              </w:rPr>
              <w:t xml:space="preserve">Structure of Block</w:t>
            </w:r>
          </w:p>
        </w:tc>
        <w:tc>
          <w:tcPr>
            <w:tcW w:type="auto" w:w="40%"/>
            <w:gridSpan w:val="2"/>
          </w:tcPr>
          <w:p>
            <w:r>
              <w:rPr>
                <w:b/>
                <w:bCs/>
              </w:rPr>
              <w:t xml:space="preserve">Boundary Area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rPr>
                <w:b/>
                <w:bCs/>
              </w:rPr>
              <w:t xml:space="preserve">Total % Area</w:t>
            </w:r>
          </w:p>
        </w:tc>
      </w:tr>
      <w:tr>
        <w:trPr>
          <w:trHeight w:val="0.6cm" w:hRule="exact"/>
        </w:trPr>
        <w:tc>
          <w:tcPr>
            <w:tcW w:type="auto" w:w="40%"/>
            <w:gridSpan w:val="2"/>
          </w:tcPr>
          <w:p/>
        </w:tc>
        <w:tc>
          <w:tcPr>
            <w:tcW w:type="auto" w:w="20%"/>
          </w:tcPr>
          <w:p>
            <w:r>
              <w:t xml:space="preserve">In Sq. Mt.</w:t>
            </w:r>
          </w:p>
        </w:tc>
        <w:tc>
          <w:tcPr>
            <w:tcW w:type="auto" w:w="20%"/>
          </w:tcPr>
          <w:p>
            <w:r>
              <w:t xml:space="preserve">In Acres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100</w:t>
            </w:r>
          </w:p>
        </w:tc>
      </w:tr>
      <w:tr>
        <w:trPr>
          <w:trHeight w:val="0.6cm" w:hRule="exact"/>
        </w:trPr>
        <w:tc>
          <w:tcPr>
            <w:tcW w:type="auto" w:w="40%"/>
            <w:gridSpan w:val="2"/>
            <w:vAlign w:val="center"/>
          </w:tcPr>
          <w:p>
            <w:r>
              <w:t xml:space="preserve">Private Space</w:t>
            </w:r>
          </w:p>
        </w:tc>
        <w:tc>
          <w:tcPr>
            <w:tcW w:type="auto" w:w="20%"/>
          </w:tcPr>
          <w:p/>
        </w:tc>
        <w:tc>
          <w:tcPr>
            <w:tcW w:type="auto" w:w="20%"/>
          </w:tcPr>
          <w:p/>
        </w:tc>
        <w:tc>
          <w:tcPr>
            <w:tcW w:type="auto" w:w="20%"/>
            <w:tcBorders>
              <w:right w:val="thick" w:color="000000" w:sz="15"/>
            </w:tcBorders>
          </w:tcPr>
          <w:p/>
        </w:tc>
      </w:tr>
      <w:tr>
        <w:trPr>
          <w:trHeight w:val="0.6cm" w:hRule="exact"/>
        </w:trPr>
        <w:tc>
          <w:tcPr>
            <w:tcW w:type="auto" w:w="10%"/>
            <w:vMerge w:val="restart"/>
          </w:tcPr>
          <w:p/>
        </w:tc>
        <w:tc>
          <w:tcPr>
            <w:tcW w:type="auto" w:w="30%"/>
            <w:vAlign w:val="center"/>
          </w:tcPr>
          <w:p>
            <w:r>
              <w:t xml:space="preserve">Private Commercial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</w:tcPr>
          <w:p>
            <w:r>
              <w:t xml:space="preserve">0.00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0.00</w:t>
            </w:r>
          </w:p>
        </w:tc>
      </w:tr>
      <w:tr>
        <w:trPr>
          <w:trHeight w:val="0.6cm" w:hRule="exact"/>
        </w:trPr>
        <w:tc>
          <w:tcPr>
            <w:vMerge w:val="continue"/>
          </w:tcPr>
          <w:p/>
        </w:tc>
        <w:tc>
          <w:tcPr>
            <w:tcW w:type="auto" w:w="30%"/>
            <w:vAlign w:val="center"/>
          </w:tcPr>
          <w:p>
            <w:r>
              <w:t xml:space="preserve">Residential</w:t>
            </w:r>
          </w:p>
        </w:tc>
        <w:tc>
          <w:tcPr>
            <w:tcW w:type="auto" w:w="20%"/>
          </w:tcPr>
          <w:p>
            <w:r>
              <w:t xml:space="preserve">76473.75</w:t>
            </w:r>
          </w:p>
        </w:tc>
        <w:tc>
          <w:tcPr>
            <w:tcW w:type="auto" w:w="20%"/>
          </w:tcPr>
          <w:p>
            <w:r>
              <w:t xml:space="preserve">18.90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53.81</w:t>
            </w:r>
          </w:p>
        </w:tc>
      </w:tr>
      <w:tr>
        <w:trPr>
          <w:trHeight w:val="0.6cm" w:hRule="exact"/>
        </w:trPr>
        <w:tc>
          <w:tcPr>
            <w:vMerge w:val="continue"/>
          </w:tcPr>
          <w:p/>
        </w:tc>
        <w:tc>
          <w:tcPr>
            <w:tcW w:type="auto" w:w="30%"/>
            <w:vAlign w:val="center"/>
          </w:tcPr>
          <w:p>
            <w:r>
              <w:t xml:space="preserve">Govt. Commercial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</w:tcPr>
          <w:p>
            <w:r>
              <w:t xml:space="preserve">0.00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0.00</w:t>
            </w:r>
          </w:p>
        </w:tc>
      </w:tr>
      <w:tr>
        <w:trPr>
          <w:trHeight w:val="0.6cm" w:hRule="exact"/>
        </w:trPr>
        <w:tc>
          <w:tcPr>
            <w:vMerge w:val="continue"/>
          </w:tcPr>
          <w:p/>
        </w:tc>
        <w:tc>
          <w:tcPr>
            <w:tcW w:type="auto" w:w="30%"/>
            <w:vAlign w:val="center"/>
          </w:tcPr>
          <w:p>
            <w:r>
              <w:t xml:space="preserve">Housing Complex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</w:tcPr>
          <w:p>
            <w:r>
              <w:t xml:space="preserve">0.00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0.00</w:t>
            </w:r>
          </w:p>
        </w:tc>
      </w:tr>
      <w:tr>
        <w:trPr>
          <w:trHeight w:val="0.6cm" w:hRule="exact"/>
        </w:trPr>
        <w:tc>
          <w:tcPr>
            <w:tcW w:type="auto" w:w="40%"/>
            <w:gridSpan w:val="2"/>
            <w:vAlign w:val="center"/>
          </w:tcPr>
          <w:p>
            <w:r>
              <w:t xml:space="preserve">Public Space</w:t>
            </w:r>
          </w:p>
        </w:tc>
        <w:tc>
          <w:tcPr>
            <w:tcW w:type="auto" w:w="20%"/>
          </w:tcPr>
          <w:p/>
        </w:tc>
        <w:tc>
          <w:tcPr>
            <w:tcW w:type="auto" w:w="20%"/>
          </w:tcPr>
          <w:p/>
        </w:tc>
        <w:tc>
          <w:tcPr>
            <w:tcW w:type="auto" w:w="20%"/>
            <w:tcBorders>
              <w:right w:val="thick" w:color="000000" w:sz="15"/>
            </w:tcBorders>
          </w:tcPr>
          <w:p/>
        </w:tc>
      </w:tr>
      <w:tr>
        <w:trPr>
          <w:trHeight w:val="0.6cm" w:hRule="exact"/>
        </w:trPr>
        <w:tc>
          <w:tcPr>
            <w:tcW w:type="auto" w:w="10%"/>
            <w:vMerge w:val="restart"/>
          </w:tcPr>
          <w:p/>
        </w:tc>
        <w:tc>
          <w:tcPr>
            <w:tcW w:type="auto" w:w="30%"/>
            <w:vAlign w:val="center"/>
          </w:tcPr>
          <w:p>
            <w:r>
              <w:t xml:space="preserve">Government</w:t>
            </w:r>
          </w:p>
        </w:tc>
        <w:tc>
          <w:tcPr>
            <w:tcW w:type="auto" w:w="20%"/>
          </w:tcPr>
          <w:p>
            <w:r>
              <w:t xml:space="preserve">14259.07</w:t>
            </w:r>
          </w:p>
        </w:tc>
        <w:tc>
          <w:tcPr>
            <w:tcW w:type="auto" w:w="20%"/>
          </w:tcPr>
          <w:p>
            <w:r>
              <w:t xml:space="preserve">3.52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10.03</w:t>
            </w:r>
          </w:p>
        </w:tc>
      </w:tr>
      <w:tr>
        <w:trPr>
          <w:trHeight w:val="0.6cm" w:hRule="exact"/>
        </w:trPr>
        <w:tc>
          <w:tcPr>
            <w:vMerge w:val="continue"/>
          </w:tcPr>
          <w:p/>
        </w:tc>
        <w:tc>
          <w:tcPr>
            <w:tcW w:type="auto" w:w="30%"/>
            <w:vAlign w:val="center"/>
          </w:tcPr>
          <w:p>
            <w:r>
              <w:t xml:space="preserve">Motorable Roads</w:t>
            </w:r>
          </w:p>
        </w:tc>
        <w:tc>
          <w:tcPr>
            <w:tcW w:type="auto" w:w="20%"/>
          </w:tcPr>
          <w:p>
            <w:r>
              <w:t xml:space="preserve">19495.55</w:t>
            </w:r>
          </w:p>
        </w:tc>
        <w:tc>
          <w:tcPr>
            <w:tcW w:type="auto" w:w="20%"/>
          </w:tcPr>
          <w:p>
            <w:r>
              <w:t xml:space="preserve">4.82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13.72</w:t>
            </w:r>
          </w:p>
        </w:tc>
      </w:tr>
      <w:tr>
        <w:trPr>
          <w:trHeight w:val="0.6cm" w:hRule="exact"/>
        </w:trPr>
        <w:tc>
          <w:tcPr>
            <w:vMerge w:val="continue"/>
          </w:tcPr>
          <w:p/>
        </w:tc>
        <w:tc>
          <w:tcPr>
            <w:tcW w:type="auto" w:w="30%"/>
            <w:vAlign w:val="center"/>
          </w:tcPr>
          <w:p>
            <w:r>
              <w:t xml:space="preserve">Footpath</w:t>
            </w:r>
          </w:p>
        </w:tc>
        <w:tc>
          <w:tcPr>
            <w:tcW w:type="auto" w:w="20%"/>
          </w:tcPr>
          <w:p>
            <w:r>
              <w:t xml:space="preserve">4873.41</w:t>
            </w:r>
          </w:p>
        </w:tc>
        <w:tc>
          <w:tcPr>
            <w:tcW w:type="auto" w:w="20%"/>
          </w:tcPr>
          <w:p>
            <w:r>
              <w:t xml:space="preserve">1.20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3.43</w:t>
            </w:r>
          </w:p>
        </w:tc>
      </w:tr>
      <w:tr>
        <w:trPr>
          <w:trHeight w:val="0.6cm" w:hRule="exact"/>
        </w:trPr>
        <w:tc>
          <w:tcPr>
            <w:vMerge w:val="continue"/>
          </w:tcPr>
          <w:p/>
        </w:tc>
        <w:tc>
          <w:tcPr>
            <w:tcW w:type="auto" w:w="30%"/>
            <w:vAlign w:val="center"/>
          </w:tcPr>
          <w:p>
            <w:r>
              <w:t xml:space="preserve">Cycle Track</w:t>
            </w:r>
          </w:p>
        </w:tc>
        <w:tc>
          <w:tcPr>
            <w:tcW w:type="auto" w:w="20%"/>
          </w:tcPr>
          <w:p>
            <w:r>
              <w:t xml:space="preserve">584.46</w:t>
            </w:r>
          </w:p>
        </w:tc>
        <w:tc>
          <w:tcPr>
            <w:tcW w:type="auto" w:w="20%"/>
          </w:tcPr>
          <w:p>
            <w:r>
              <w:t xml:space="preserve">0.14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0.41</w:t>
            </w:r>
          </w:p>
        </w:tc>
      </w:tr>
      <w:tr>
        <w:trPr>
          <w:trHeight w:val="0.6cm" w:hRule="exact"/>
        </w:trPr>
        <w:tc>
          <w:tcPr>
            <w:vMerge w:val="continue"/>
          </w:tcPr>
          <w:p/>
        </w:tc>
        <w:tc>
          <w:tcPr>
            <w:tcW w:type="auto" w:w="30%"/>
            <w:vAlign w:val="center"/>
          </w:tcPr>
          <w:p>
            <w:r>
              <w:t xml:space="preserve">Parks and Green</w:t>
            </w:r>
          </w:p>
        </w:tc>
        <w:tc>
          <w:tcPr>
            <w:tcW w:type="auto" w:w="20%"/>
          </w:tcPr>
          <w:p>
            <w:r>
              <w:t xml:space="preserve">14430.05</w:t>
            </w:r>
          </w:p>
        </w:tc>
        <w:tc>
          <w:tcPr>
            <w:tcW w:type="auto" w:w="20%"/>
          </w:tcPr>
          <w:p>
            <w:r>
              <w:t xml:space="preserve">3.57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10.15</w:t>
            </w:r>
          </w:p>
        </w:tc>
      </w:tr>
      <w:tr>
        <w:trPr>
          <w:trHeight w:val="0.6cm" w:hRule="exact"/>
        </w:trPr>
        <w:tc>
          <w:tcPr>
            <w:vMerge w:val="continue"/>
          </w:tcPr>
          <w:p/>
        </w:tc>
        <w:tc>
          <w:tcPr>
            <w:tcW w:type="auto" w:w="30%"/>
            <w:vAlign w:val="center"/>
          </w:tcPr>
          <w:p>
            <w:r>
              <w:t xml:space="preserve">Waterbody</w:t>
            </w:r>
          </w:p>
        </w:tc>
        <w:tc>
          <w:tcPr>
            <w:tcW w:type="auto" w:w="20%"/>
          </w:tcPr>
          <w:p>
            <w:r>
              <w:t xml:space="preserve">701.82</w:t>
            </w:r>
          </w:p>
        </w:tc>
        <w:tc>
          <w:tcPr>
            <w:tcW w:type="auto" w:w="20%"/>
          </w:tcPr>
          <w:p>
            <w:r>
              <w:t xml:space="preserve">0.17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0.49</w:t>
            </w:r>
          </w:p>
        </w:tc>
      </w:tr>
      <w:tr>
        <w:trPr>
          <w:trHeight w:val="0.6cm" w:hRule="exact"/>
        </w:trPr>
        <w:tc>
          <w:tcPr>
            <w:vMerge w:val="continue"/>
          </w:tcPr>
          <w:p/>
        </w:tc>
        <w:tc>
          <w:tcPr>
            <w:tcW w:type="auto" w:w="30%"/>
          </w:tcPr>
          <w:p/>
        </w:tc>
        <w:tc>
          <w:tcPr>
            <w:tcW w:type="auto" w:w="20%"/>
          </w:tcPr>
          <w:p/>
        </w:tc>
        <w:tc>
          <w:tcPr>
            <w:tcW w:type="auto" w:w="20%"/>
          </w:tcPr>
          <w:p/>
        </w:tc>
        <w:tc>
          <w:tcPr>
            <w:tcW w:type="auto" w:w="20%"/>
            <w:tcBorders>
              <w:right w:val="thick" w:color="000000" w:sz="15"/>
            </w:tcBorders>
          </w:tcPr>
          <w:p/>
        </w:tc>
      </w:tr>
      <w:tr>
        <w:trPr>
          <w:trHeight w:val="0.6cm" w:hRule="exact"/>
        </w:trPr>
        <w:tc>
          <w:tcPr>
            <w:tcW w:type="auto" w:w="40%"/>
            <w:gridSpan w:val="2"/>
            <w:tcBorders>
              <w:bottom w:val="thick" w:color="000000" w:sz="15"/>
            </w:tcBorders>
            <w:vAlign w:val="center"/>
          </w:tcPr>
          <w:p>
            <w:r>
              <w:t xml:space="preserve">Other</w:t>
            </w:r>
          </w:p>
        </w:tc>
        <w:tc>
          <w:tcPr>
            <w:tcW w:type="auto" w:w="20%"/>
            <w:tcBorders>
              <w:bottom w:val="thick" w:color="000000" w:sz="15"/>
            </w:tcBorders>
          </w:tcPr>
          <w:p>
            <w:r>
              <w:t xml:space="preserve">11311.3</w:t>
            </w:r>
          </w:p>
        </w:tc>
        <w:tc>
          <w:tcPr>
            <w:tcW w:type="auto" w:w="20%"/>
            <w:tcBorders>
              <w:bottom w:val="thick" w:color="000000" w:sz="15"/>
            </w:tcBorders>
          </w:tcPr>
          <w:p>
            <w:r>
              <w:t xml:space="preserve">2.80</w:t>
            </w:r>
          </w:p>
        </w:tc>
        <w:tc>
          <w:tcPr>
            <w:tcW w:type="auto" w:w="20%"/>
            <w:tcBorders>
              <w:bottom w:val="thick" w:color="000000" w:sz="15"/>
              <w:right w:val="thick" w:color="000000" w:sz="15"/>
            </w:tcBorders>
          </w:tcPr>
          <w:p>
            <w:r>
              <w:t xml:space="preserve">7.96</w:t>
            </w:r>
          </w:p>
        </w:tc>
      </w:tr>
    </w:tbl>
    <w:tbl>
      <w:tblPr>
        <w:tblpPr w:tblpX="0cm" w:tblpY="12cm"/>
        <w:tblW w:type="auto" w:w="13.97cm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rHeight w:val="0.9cm" w:hRule="exact"/>
        </w:trPr>
        <w:tc>
          <w:tcPr>
            <w:tcW w:type="auto" w:w="100%"/>
            <w:gridSpan w:val="5"/>
            <w:tcBorders>
              <w:bottom w:val="thick" w:color="000000" w:sz="15"/>
              <w:right w:val="thick" w:color="000000" w:sz="15"/>
            </w:tcBorders>
            <w:vAlign w:val="center"/>
          </w:tcPr>
          <w:p>
            <w:r>
              <w:rPr>
                <w:b/>
                <w:bCs/>
              </w:rPr>
              <w:t xml:space="preserve">Occupancy</w:t>
            </w:r>
          </w:p>
        </w:tc>
      </w:tr>
      <w:tr>
        <w:trPr>
          <w:trHeight w:val="0.9cm" w:hRule="exact"/>
        </w:trPr>
        <w:tc>
          <w:tcPr>
            <w:tcW w:type="auto" w:w="20%"/>
          </w:tcPr>
          <w:p/>
        </w:tc>
        <w:tc>
          <w:tcPr>
            <w:tcW w:type="auto" w:w="20%"/>
          </w:tcPr>
          <w:p>
            <w:r>
              <w:t xml:space="preserve">Visibly Occupied</w:t>
            </w:r>
          </w:p>
        </w:tc>
        <w:tc>
          <w:tcPr>
            <w:tcW w:type="auto" w:w="20%"/>
          </w:tcPr>
          <w:p>
            <w:r>
              <w:t xml:space="preserve">Visibly Under Cons.</w:t>
            </w:r>
          </w:p>
        </w:tc>
        <w:tc>
          <w:tcPr>
            <w:tcW w:type="auto" w:w="20%"/>
          </w:tcPr>
          <w:p>
            <w:r>
              <w:t xml:space="preserve">Visibly Vacant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Total No. of Plots</w:t>
            </w:r>
          </w:p>
        </w:tc>
      </w:tr>
      <w:tr>
        <w:trPr>
          <w:trHeight w:val="0.45cm" w:hRule="exact"/>
        </w:trPr>
        <w:tc>
          <w:tcPr>
            <w:tcW w:type="auto" w:w="20%"/>
          </w:tcPr>
          <w:p>
            <w:r>
              <w:t xml:space="preserve">Private Commercial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0</w:t>
            </w:r>
          </w:p>
        </w:tc>
      </w:tr>
      <w:tr>
        <w:trPr>
          <w:trHeight w:val="0.45cm" w:hRule="exact"/>
        </w:trPr>
        <w:tc>
          <w:tcPr>
            <w:tcW w:type="auto" w:w="20%"/>
          </w:tcPr>
          <w:p>
            <w:r>
              <w:t xml:space="preserve">Residential</w:t>
            </w:r>
          </w:p>
        </w:tc>
        <w:tc>
          <w:tcPr>
            <w:tcW w:type="auto" w:w="20%"/>
          </w:tcPr>
          <w:p>
            <w:r>
              <w:t xml:space="preserve">157</w:t>
            </w:r>
          </w:p>
        </w:tc>
        <w:tc>
          <w:tcPr>
            <w:tcW w:type="auto" w:w="20%"/>
          </w:tcPr>
          <w:p>
            <w:r>
              <w:t xml:space="preserve">22</w:t>
            </w:r>
          </w:p>
        </w:tc>
        <w:tc>
          <w:tcPr>
            <w:tcW w:type="auto" w:w="20%"/>
          </w:tcPr>
          <w:p>
            <w:r>
              <w:t xml:space="preserve">50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229</w:t>
            </w:r>
          </w:p>
        </w:tc>
      </w:tr>
      <w:tr>
        <w:trPr>
          <w:trHeight w:val="0.45cm" w:hRule="exact"/>
        </w:trPr>
        <w:tc>
          <w:tcPr>
            <w:tcW w:type="auto" w:w="20%"/>
          </w:tcPr>
          <w:p>
            <w:r>
              <w:t xml:space="preserve">Govt. Commercial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0</w:t>
            </w:r>
          </w:p>
        </w:tc>
      </w:tr>
      <w:tr>
        <w:trPr>
          <w:trHeight w:val="0.45cm" w:hRule="exact"/>
        </w:trPr>
        <w:tc>
          <w:tcPr>
            <w:tcW w:type="auto" w:w="20%"/>
          </w:tcPr>
          <w:p>
            <w:r>
              <w:t xml:space="preserve">Housing Complex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</w:tcPr>
          <w:p>
            <w:r>
              <w:t xml:space="preserve">0</w:t>
            </w:r>
          </w:p>
        </w:tc>
        <w:tc>
          <w:tcPr>
            <w:tcW w:type="auto" w:w="20%"/>
            <w:tcBorders>
              <w:right w:val="thick" w:color="000000" w:sz="15"/>
            </w:tcBorders>
          </w:tcPr>
          <w:p>
            <w:r>
              <w:t xml:space="preserve">0</w:t>
            </w:r>
          </w:p>
        </w:tc>
      </w:tr>
      <w:tr>
        <w:trPr>
          <w:trHeight w:val="0.45cm" w:hRule="exact"/>
        </w:trPr>
        <w:tc>
          <w:tcPr>
            <w:tcW w:type="auto" w:w="20%"/>
            <w:tcBorders>
              <w:bottom w:val="thick" w:color="000000" w:sz="15"/>
            </w:tcBorders>
          </w:tcPr>
          <w:p>
            <w:r>
              <w:t xml:space="preserve">Government</w:t>
            </w:r>
          </w:p>
        </w:tc>
        <w:tc>
          <w:tcPr>
            <w:tcW w:type="auto" w:w="20%"/>
            <w:tcBorders>
              <w:bottom w:val="thick" w:color="000000" w:sz="15"/>
            </w:tcBorders>
          </w:tcPr>
          <w:p>
            <w:r>
              <w:t xml:space="preserve">3</w:t>
            </w:r>
          </w:p>
        </w:tc>
        <w:tc>
          <w:tcPr>
            <w:tcW w:type="auto" w:w="20%"/>
            <w:tcBorders>
              <w:bottom w:val="thick" w:color="000000" w:sz="15"/>
            </w:tcBorders>
          </w:tcPr>
          <w:p>
            <w:r>
              <w:t xml:space="preserve">1</w:t>
            </w:r>
          </w:p>
        </w:tc>
        <w:tc>
          <w:tcPr>
            <w:tcW w:type="auto" w:w="20%"/>
            <w:tcBorders>
              <w:bottom w:val="thick" w:color="000000" w:sz="15"/>
            </w:tcBorders>
          </w:tcPr>
          <w:p>
            <w:r>
              <w:t xml:space="preserve">7</w:t>
            </w:r>
          </w:p>
        </w:tc>
        <w:tc>
          <w:tcPr>
            <w:tcW w:type="auto" w:w="20%"/>
            <w:tcBorders>
              <w:bottom w:val="thick" w:color="000000" w:sz="15"/>
              <w:right w:val="thick" w:color="000000" w:sz="15"/>
            </w:tcBorders>
          </w:tcPr>
          <w:p>
            <w:r>
              <w:t xml:space="preserve">11</w:t>
            </w:r>
          </w:p>
        </w:tc>
      </w:tr>
    </w:tbl>
    <w:p>
      <w:pPr>
        <w:framePr w:w="7850" w:h="1000" w:x="50" w:y="9500" w:hAnchor="margin" w:vAnchor="margin"/>
        <w:pBdr>
          <w:top w:val="single" w:sz="7"/>
          <w:bottom w:val="single" w:sz="7"/>
          <w:left w:val="single" w:sz="7"/>
          <w:right w:val="single" w:sz="7"/>
        </w:pBdr>
      </w:pPr>
      <w:r>
        <w:t xml:space="preserve">**(Building Occupied: Sanctioned Plot, Which Have Received Completion Certificate, Plot Availing Construction Power, Plot Availing Permanent Water Connection, Per Plot Revenue Tax, Trade License Data Not Integrated)</w:t>
      </w:r>
    </w:p>
    <w:p>
      <w:r>
        <w:drawing>
          <wp:anchor distT="0" distB="0" distL="0" distR="0" simplePos="0" allowOverlap="1" behindDoc="0" locked="0" layoutInCell="1" relativeHeight="2381250">
            <wp:simplePos x="0" y="0"/>
            <wp:positionH relativeFrom="leftMargin">
              <wp:posOffset>6650000</wp:posOffset>
            </wp:positionH>
            <wp:positionV relativeFrom="topMargin">
              <wp:posOffset>2250000</wp:posOffset>
            </wp:positionV>
            <wp:extent cx="3333750" cy="2381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3800" w:h="500" w:x="9700" w:y="8000" w:hAnchor="margin" w:vAnchor="margin" w:xAlign="center" w:yAlign="top"/>
        <w:shd w:color="69C7E9" w:val="solid"/>
        <w:jc w:val="center"/>
      </w:pPr>
      <w:r>
        <w:rPr>
          <w:b/>
          <w:bCs/>
          <w:sz w:val="11pt"/>
          <w:szCs w:val="11pt"/>
        </w:rPr>
        <w:t xml:space="preserve">ACTION AREA - 01</w:t>
      </w:r>
      <w:r>
        <w:rPr>
          <w:b/>
          <w:bCs/>
          <w:sz w:val="11pt"/>
          <w:szCs w:val="11pt"/>
        </w:rPr>
        <w:br/>
        <w:t xml:space="preserve">AC Block</w:t>
      </w:r>
    </w:p>
    <w:p>
      <w:pPr>
        <w:framePr w:w="4200" w:h="1600" w:x="9600" w:y="400" w:hAnchor="margin" w:vAnchor="margin" w:xAlign="center" w:yAlign="top"/>
        <w:pBdr>
          <w:top w:val="single" w:color="FFFFFF" w:sz="20"/>
          <w:bottom w:val="single" w:color="FFFFFF" w:sz="20"/>
          <w:left w:val="single" w:color="FFFFFF" w:sz="20"/>
          <w:right w:val="single" w:color="FFFFFF" w:sz="20"/>
        </w:pBdr>
        <w:jc w:val="center"/>
      </w:pPr>
      <w:r>
        <w:rPr>
          <w:b/>
          <w:bCs/>
          <w:color w:val="4A442A"/>
          <w:sz w:val="30pt"/>
          <w:szCs w:val="30pt"/>
          <w:rFonts w:ascii="Arial" w:cs="Arial" w:eastAsia="Arial" w:hAnsi="Arial"/>
        </w:rPr>
        <w:t xml:space="preserve">Summary</w:t>
      </w:r>
      <w:r>
        <w:rPr>
          <w:b/>
          <w:bCs/>
          <w:color w:val="4A442A"/>
          <w:sz w:val="30pt"/>
          <w:szCs w:val="30pt"/>
          <w:rFonts w:ascii="Arial" w:cs="Arial" w:eastAsia="Arial" w:hAnsi="Arial"/>
        </w:rPr>
        <w:br/>
        <w:t xml:space="preserve">Report</w:t>
      </w:r>
    </w:p>
    <w:p>
      <w:pPr>
        <w:framePr w:w="2000" w:h="1500" w:x="12100" w:y="0" w:hAnchor="margin" w:vAnchor="margin"/>
      </w:pPr>
      <w:r>
        <w:rPr>
          <w:color w:val="7E7E7E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framePr w:w="2100" w:h="800" w:x="11750" w:y="1300" w:hAnchor="margin" w:vAnchor="margin"/>
        <w:pBdr>
          <w:bottom w:val="single" w:color="69C7E9" w:sz="40"/>
          <w:right w:val="single" w:color="69C7E9" w:sz="40"/>
        </w:pBdr>
      </w:pPr>
    </w:p>
    <w:p>
      <w:pPr>
        <w:sectPr>
          <w:footerReference w:type="default" r:id="rId7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3000" w:h="400" w:x="5250" w:y="0" w:hAnchor="margin" w:vAnchor="margin"/>
      </w:pPr>
      <w:r>
        <w:rPr>
          <w:b/>
          <w:bCs/>
          <w:sz w:val="14pt"/>
          <w:szCs w:val="14pt"/>
          <w:caps/>
          <w:rFonts w:ascii="Calibri" w:cs="Calibri" w:eastAsia="Calibri" w:hAnsi="Calibri"/>
        </w:rPr>
        <w:t xml:space="preserve">Block Specific Insights</w:t>
      </w:r>
    </w:p>
    <w:tbl>
      <w:tblPr>
        <w:tblpPr w:tblpX="0cm" w:tblpY="1.25cm"/>
        <w:tblW w:type="auto" w:w="24.92cm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0.75cm" w:hRule="exact"/>
        </w:trPr>
        <w:tc>
          <w:tcPr>
            <w:tcW w:type="auto" w:w="25%"/>
            <w:tcBorders>
              <w:bottom w:val="thick" w:color="FFFFFF" w:sz="20"/>
              <w:right w:val="thick" w:color="FFFFFF" w:sz="2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Roads</w:t>
            </w:r>
          </w:p>
        </w:tc>
        <w:tc>
          <w:tcPr>
            <w:tcW w:type="auto" w:w="25%"/>
            <w:tcBorders>
              <w:bottom w:val="thick" w:color="FFFFFF" w:sz="20"/>
              <w:right w:val="thick" w:color="FFFFFF" w:sz="2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Footpath</w:t>
            </w:r>
          </w:p>
        </w:tc>
        <w:tc>
          <w:tcPr>
            <w:tcW w:type="auto" w:w="25%"/>
            <w:tcBorders>
              <w:bottom w:val="thick" w:color="FFFFFF" w:sz="20"/>
              <w:right w:val="thick" w:color="FFFFFF" w:sz="2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Greenery</w:t>
            </w:r>
          </w:p>
        </w:tc>
        <w:tc>
          <w:tcPr>
            <w:tcW w:type="auto" w:w="25%"/>
            <w:tcBorders>
              <w:bottom w:val="thick" w:color="FFFFFF" w:sz="2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Canal</w:t>
            </w:r>
          </w:p>
        </w:tc>
      </w:tr>
      <w:tr>
        <w:trPr>
          <w:trHeight w:val="6.5cm" w:hRule="exact"/>
        </w:trPr>
        <w:tc>
          <w:tcPr>
            <w:tcW w:type="auto" w:w="25%"/>
            <w:tcBorders>
              <w:right w:val="thick" w:color="FFFFFF" w:sz="20"/>
            </w:tcBorders>
            <w:shd w:color="8FAADC" w:val="solid"/>
            <w:tcMar>
              <w:top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No. of roads: 23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Road's Length: 3913.31 mt. (Approx)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Roads are sharing with adjacent blocks:</w:t>
            </w:r>
          </w:p>
          <w:p>
            <w:pPr>
              <w:pStyle w:val="ListParagraph"/>
              <w:numPr>
                <w:ilvl w:val="1"/>
                <w:numId w:val="2"/>
              </w:numPr>
            </w:pPr>
            <w:r>
              <w:t xml:space="preserve">Adjacent block: AF, AD, AG, AA</w:t>
            </w:r>
          </w:p>
          <w:p>
            <w:pPr>
              <w:pStyle w:val="ListParagraph"/>
              <w:numPr>
                <w:ilvl w:val="1"/>
                <w:numId w:val="2"/>
              </w:numPr>
            </w:pPr>
            <w:r>
              <w:t xml:space="preserve">Street no. of roads: 32, 39, 41, 51, 64</w:t>
            </w:r>
          </w:p>
          <w:p>
            <w:pPr>
              <w:pStyle w:val="ListParagraph"/>
              <w:numPr>
                <w:ilvl w:val="1"/>
                <w:numId w:val="2"/>
              </w:numPr>
            </w:pPr>
            <w:r>
              <w:t xml:space="preserve">Road Segment Length: 1633.50 mt.(Approx)</w:t>
            </w:r>
          </w:p>
          <w:p>
            <w:pPr>
              <w:pStyle w:val="ListParagraph"/>
              <w:numPr>
                <w:ilvl w:val="1"/>
                <w:numId w:val="2"/>
              </w:numPr>
            </w:pPr>
            <w:r>
              <w:t xml:space="preserve">Street no. sharing with adjacent block: </w:t>
            </w:r>
          </w:p>
          <w:p>
            <w:pPr>
              <w:pStyle w:val="ListParagraph"/>
              <w:numPr>
                <w:ilvl w:val="2"/>
                <w:numId w:val="2"/>
              </w:numPr>
            </w:pPr>
            <w:r>
              <w:t xml:space="preserve">51 with AA block</w:t>
            </w:r>
          </w:p>
          <w:p>
            <w:pPr>
              <w:pStyle w:val="ListParagraph"/>
              <w:numPr>
                <w:ilvl w:val="2"/>
                <w:numId w:val="2"/>
              </w:numPr>
            </w:pPr>
            <w:r>
              <w:t xml:space="preserve">64 with AD and AG block</w:t>
            </w:r>
          </w:p>
          <w:p>
            <w:pPr>
              <w:pStyle w:val="ListParagraph"/>
              <w:numPr>
                <w:ilvl w:val="2"/>
                <w:numId w:val="2"/>
              </w:numPr>
            </w:pPr>
            <w:r>
              <w:t xml:space="preserve">39, 41 and 42 with AF block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t xml:space="preserve">Major Road Problem: NA</w:t>
            </w:r>
          </w:p>
        </w:tc>
        <w:tc>
          <w:tcPr>
            <w:tcW w:type="auto" w:w="25%"/>
            <w:tcBorders>
              <w:right w:val="thick" w:color="FFFFFF" w:sz="20"/>
            </w:tcBorders>
            <w:shd w:color="8FAADC" w:val="solid"/>
          </w:tcPr>
          <w:p>
            <w:pPr>
              <w:numPr>
                <w:ilvl w:val="0"/>
                <w:numId w:val="3"/>
              </w:numPr>
            </w:pPr>
            <w:r>
              <w:t xml:space="preserve">Street with footpath: 32, 47, 51, 64, 41</w:t>
            </w:r>
          </w:p>
          <w:p>
            <w:pPr>
              <w:pStyle w:val="ListParagraph"/>
              <w:numPr>
                <w:ilvl w:val="0"/>
                <w:numId w:val="3"/>
              </w:numPr>
            </w:pPr>
            <w:r>
              <w:t xml:space="preserve">Street with partial footpath: 39</w:t>
            </w:r>
          </w:p>
          <w:p>
            <w:pPr>
              <w:pStyle w:val="ListParagraph"/>
              <w:numPr>
                <w:ilvl w:val="0"/>
                <w:numId w:val="3"/>
              </w:numPr>
            </w:pPr>
            <w:r>
              <w:t xml:space="preserve">Street without footpath: 34, 36, 38, 40, 42, 43, 44, 46, 48, 49, 50, 52, 54, 56, 58, 60, 62</w:t>
            </w:r>
          </w:p>
        </w:tc>
        <w:tc>
          <w:tcPr>
            <w:tcW w:type="auto" w:w="25%"/>
            <w:tcBorders>
              <w:right w:val="thick" w:color="FFFFFF" w:sz="20"/>
            </w:tcBorders>
            <w:shd w:color="8FAADC" w:val="solid"/>
          </w:tcPr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Area: 14430.05 sq. mt.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No. of tree: 197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t xml:space="preserve">Green verges and public park:</w:t>
            </w:r>
          </w:p>
          <w:p>
            <w:pPr>
              <w:pStyle w:val="ListParagraph"/>
              <w:numPr>
                <w:ilvl w:val="1"/>
                <w:numId w:val="4"/>
              </w:numPr>
            </w:pPr>
            <w:r>
              <w:t xml:space="preserve">AC Block Park</w:t>
            </w:r>
          </w:p>
          <w:p>
            <w:pPr>
              <w:pStyle w:val="ListParagraph"/>
              <w:numPr>
                <w:ilvl w:val="1"/>
                <w:numId w:val="4"/>
              </w:numPr>
            </w:pPr>
            <w:r>
              <w:t xml:space="preserve">NKDA Park</w:t>
            </w:r>
          </w:p>
          <w:p>
            <w:pPr>
              <w:pStyle w:val="ListParagraph"/>
              <w:numPr>
                <w:ilvl w:val="1"/>
                <w:numId w:val="4"/>
              </w:numPr>
            </w:pPr>
            <w:r>
              <w:t xml:space="preserve">NKDA Sensory Park</w:t>
            </w:r>
          </w:p>
        </w:tc>
        <w:tc>
          <w:tcPr>
            <w:tcW w:type="auto" w:w="25%"/>
            <w:shd w:color="8FAADC" w:val="solid"/>
          </w:tcPr>
          <w:p>
            <w:pPr>
              <w:ind w:left="144"/>
            </w:pPr>
            <w:r>
              <w:t xml:space="preserve">Name &amp; Length (Approx.)</w:t>
            </w:r>
          </w:p>
          <w:p>
            <w:pPr>
              <w:pStyle w:val="ListParagraph"/>
              <w:numPr>
                <w:ilvl w:val="0"/>
                <w:numId w:val="5"/>
              </w:numPr>
            </w:pPr>
            <w:r>
              <w:t xml:space="preserve">C Canal: 338.86 mt.</w:t>
            </w:r>
          </w:p>
        </w:tc>
      </w:tr>
    </w:tbl>
    <w:tbl>
      <w:tblPr>
        <w:tblpPr w:tblpX="0cm" w:tblpY="9cm"/>
        <w:tblW w:type="auto" w:w="24.92cm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rHeight w:val="0.75cm" w:hRule="exact"/>
        </w:trPr>
        <w:tc>
          <w:tcPr>
            <w:tcW w:type="auto" w:w="25%"/>
            <w:tcBorders>
              <w:bottom w:val="thick" w:color="FFFFFF" w:sz="20"/>
              <w:right w:val="thick" w:color="FFFFFF" w:sz="2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Water Bodies</w:t>
            </w:r>
          </w:p>
        </w:tc>
        <w:tc>
          <w:tcPr>
            <w:tcW w:type="auto" w:w="25%"/>
            <w:tcBorders>
              <w:bottom w:val="thick" w:color="FFFFFF" w:sz="20"/>
              <w:right w:val="thick" w:color="FFFFFF" w:sz="2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Waste Bins</w:t>
            </w:r>
          </w:p>
        </w:tc>
        <w:tc>
          <w:tcPr>
            <w:tcW w:type="auto" w:w="25%"/>
            <w:tcBorders>
              <w:bottom w:val="thick" w:color="FFFFFF" w:sz="20"/>
              <w:right w:val="thick" w:color="FFFFFF" w:sz="2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Major Construction Sites</w:t>
            </w:r>
          </w:p>
        </w:tc>
        <w:tc>
          <w:tcPr>
            <w:tcW w:type="auto" w:w="25%"/>
            <w:tcBorders>
              <w:bottom w:val="thick" w:color="FFFFFF" w:sz="2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Cycle Track</w:t>
            </w:r>
          </w:p>
        </w:tc>
      </w:tr>
      <w:tr>
        <w:trPr>
          <w:trHeight w:val="2.5cm" w:hRule="exact"/>
        </w:trPr>
        <w:tc>
          <w:tcPr>
            <w:tcW w:type="auto" w:w="25%"/>
            <w:tcBorders>
              <w:right w:val="thick" w:color="FFFFFF" w:sz="20"/>
            </w:tcBorders>
            <w:shd w:color="EAD1C0" w:val="solid"/>
            <w:tcMar>
              <w:top w:type="dxa" w:w="100"/>
            </w:tcMar>
          </w:tcPr>
          <w:p>
            <w:pPr>
              <w:ind w:left="144"/>
            </w:pPr>
            <w:r>
              <w:t xml:space="preserve">Name: AC Block</w:t>
            </w:r>
          </w:p>
          <w:p>
            <w:pPr>
              <w:pStyle w:val="ListParagraph"/>
              <w:numPr>
                <w:ilvl w:val="0"/>
                <w:numId w:val="6"/>
              </w:numPr>
            </w:pPr>
            <w:r>
              <w:t xml:space="preserve">Perimeter: 99.79 sq. mt.</w:t>
            </w:r>
          </w:p>
          <w:p>
            <w:pPr>
              <w:pStyle w:val="ListParagraph"/>
              <w:numPr>
                <w:ilvl w:val="0"/>
                <w:numId w:val="6"/>
              </w:numPr>
            </w:pPr>
            <w:r>
              <w:t xml:space="preserve">Area: 701.82 sq. mt.</w:t>
            </w:r>
          </w:p>
          <w:p>
            <w:pPr>
              <w:pStyle w:val="ListParagraph"/>
              <w:numPr>
                <w:ilvl w:val="0"/>
                <w:numId w:val="6"/>
              </w:numPr>
            </w:pPr>
            <w:r>
              <w:t xml:space="preserve">Clean: Not Verified</w:t>
            </w:r>
          </w:p>
          <w:p>
            <w:pPr>
              <w:pStyle w:val="ListParagraph"/>
              <w:numPr>
                <w:ilvl w:val="0"/>
                <w:numId w:val="6"/>
              </w:numPr>
            </w:pPr>
            <w:r>
              <w:t xml:space="preserve">Swimmable: Not Verified</w:t>
            </w:r>
          </w:p>
        </w:tc>
        <w:tc>
          <w:tcPr>
            <w:tcW w:type="auto" w:w="25%"/>
            <w:tcBorders>
              <w:right w:val="thick" w:color="FFFFFF" w:sz="20"/>
            </w:tcBorders>
            <w:shd w:color="EAD1C0" w:val="solid"/>
          </w:tcPr>
          <w:p>
            <w:pPr>
              <w:jc w:val="center"/>
            </w:pPr>
            <w:r>
              <w:t xml:space="preserve">NA</w:t>
            </w:r>
          </w:p>
        </w:tc>
        <w:tc>
          <w:tcPr>
            <w:tcW w:type="auto" w:w="25%"/>
            <w:tcBorders>
              <w:right w:val="thick" w:color="FFFFFF" w:sz="20"/>
            </w:tcBorders>
            <w:shd w:color="EAD1C0" w:val="solid"/>
          </w:tcPr>
          <w:p>
            <w:pPr>
              <w:jc w:val="center"/>
            </w:pPr>
            <w:r>
              <w:t xml:space="preserve">23 Nos</w:t>
            </w:r>
          </w:p>
        </w:tc>
        <w:tc>
          <w:tcPr>
            <w:tcW w:type="auto" w:w="25%"/>
            <w:shd w:color="EAD1C0" w:val="solid"/>
          </w:tcPr>
          <w:p>
            <w:pPr>
              <w:pStyle w:val="ListParagraph"/>
              <w:numPr>
                <w:ilvl w:val="0"/>
                <w:numId w:val="7"/>
              </w:numPr>
            </w:pPr>
            <w:r>
              <w:t xml:space="preserve">Cycle Track Length: 1800.17 mt. (Approx)</w:t>
            </w:r>
          </w:p>
          <w:p>
            <w:pPr>
              <w:pStyle w:val="ListParagraph"/>
              <w:numPr>
                <w:ilvl w:val="0"/>
                <w:numId w:val="7"/>
              </w:numPr>
            </w:pPr>
            <w:r>
              <w:t xml:space="preserve">Street with no cycle track: 64, 41</w:t>
            </w:r>
          </w:p>
          <w:p>
            <w:pPr>
              <w:pStyle w:val="ListParagraph"/>
              <w:numPr>
                <w:ilvl w:val="0"/>
                <w:numId w:val="7"/>
              </w:numPr>
            </w:pPr>
            <w:r>
              <w:t xml:space="preserve">Major Problem: NA</w:t>
            </w:r>
          </w:p>
          <w:p>
            <w:pPr>
              <w:pStyle w:val="ListParagraph"/>
              <w:numPr>
                <w:ilvl w:val="0"/>
                <w:numId w:val="7"/>
              </w:numPr>
            </w:pPr>
            <w:r>
              <w:t xml:space="preserve">Cycle Route: No</w:t>
            </w:r>
          </w:p>
        </w:tc>
      </w:tr>
    </w:tbl>
    <w:tbl>
      <w:tblPr>
        <w:tblpPr w:tblpX="0cm" w:tblpY="12.75cm"/>
        <w:tblW w:type="auto" w:w="24.92cm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rHeight w:val="0.75cm" w:hRule="exact"/>
        </w:trPr>
        <w:tc>
          <w:tcPr>
            <w:tcW w:type="auto" w:w="18%"/>
            <w:gridSpan w:val="2"/>
            <w:tcBorders>
              <w:right w:val="thick" w:color="D9D9D9" w:sz="5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Street Lights</w:t>
            </w:r>
          </w:p>
        </w:tc>
        <w:tc>
          <w:tcPr>
            <w:tcW w:type="auto" w:w="18%"/>
            <w:gridSpan w:val="2"/>
            <w:tcBorders>
              <w:right w:val="thick" w:color="D9D9D9" w:sz="5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Parking</w:t>
            </w:r>
          </w:p>
        </w:tc>
        <w:tc>
          <w:tcPr>
            <w:tcW w:type="auto" w:w="18%"/>
            <w:gridSpan w:val="2"/>
            <w:tcBorders>
              <w:right w:val="thick" w:color="D9D9D9" w:sz="5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Public Market</w:t>
            </w:r>
          </w:p>
        </w:tc>
        <w:tc>
          <w:tcPr>
            <w:tcW w:type="auto" w:w="18%"/>
            <w:gridSpan w:val="2"/>
            <w:tcBorders>
              <w:right w:val="thick" w:color="D9D9D9" w:sz="5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Stubble Burning</w:t>
            </w:r>
          </w:p>
        </w:tc>
        <w:tc>
          <w:tcPr>
            <w:tcW w:type="auto" w:w="28%"/>
            <w:gridSpan w:val="1"/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Others</w:t>
            </w:r>
          </w:p>
        </w:tc>
      </w:tr>
      <w:tr>
        <w:trPr>
          <w:trHeight w:val="0.75cm" w:hRule="exact"/>
        </w:trPr>
        <w:tc>
          <w:tcPr>
            <w:tcW w:type="auto" w:w="18%"/>
            <w:gridSpan w:val="2"/>
            <w:tcBorders>
              <w:bottom w:val="thick" w:color="D9D9D9" w:sz="50"/>
              <w:right w:val="thick" w:color="D9D9D9" w:sz="50"/>
            </w:tcBorders>
            <w:shd w:color="EEE6D1" w:val="solid"/>
            <w:vAlign w:val="center"/>
          </w:tcPr>
          <w:p>
            <w:pPr>
              <w:jc w:val="center"/>
            </w:pPr>
            <w:r>
              <w:t xml:space="preserve">100</w:t>
            </w:r>
          </w:p>
        </w:tc>
        <w:tc>
          <w:tcPr>
            <w:tcW w:type="auto" w:w="18%"/>
            <w:gridSpan w:val="2"/>
            <w:tcBorders>
              <w:bottom w:val="thick" w:color="D9D9D9" w:sz="50"/>
              <w:right w:val="thick" w:color="D9D9D9" w:sz="50"/>
            </w:tcBorders>
            <w:shd w:color="EEE6D1" w:val="solid"/>
            <w:vAlign w:val="center"/>
          </w:tcPr>
          <w:p>
            <w:pPr>
              <w:jc w:val="center"/>
            </w:pPr>
            <w:r>
              <w:t xml:space="preserve">00</w:t>
            </w:r>
          </w:p>
        </w:tc>
        <w:tc>
          <w:tcPr>
            <w:tcW w:type="auto" w:w="18%"/>
            <w:gridSpan w:val="2"/>
            <w:tcBorders>
              <w:bottom w:val="thick" w:color="D9D9D9" w:sz="50"/>
              <w:right w:val="thick" w:color="D9D9D9" w:sz="50"/>
            </w:tcBorders>
            <w:shd w:color="EEE6D1" w:val="solid"/>
            <w:vAlign w:val="center"/>
          </w:tcPr>
          <w:p>
            <w:pPr>
              <w:jc w:val="center"/>
            </w:pPr>
            <w:r>
              <w:t xml:space="preserve">00</w:t>
            </w:r>
          </w:p>
        </w:tc>
        <w:tc>
          <w:tcPr>
            <w:tcW w:type="auto" w:w="18%"/>
            <w:gridSpan w:val="2"/>
            <w:tcBorders>
              <w:bottom w:val="thick" w:color="D9D9D9" w:sz="50"/>
              <w:right w:val="thick" w:color="D9D9D9" w:sz="50"/>
            </w:tcBorders>
            <w:shd w:color="EEE6D1" w:val="solid"/>
            <w:vAlign w:val="center"/>
          </w:tcPr>
          <w:p>
            <w:pPr>
              <w:jc w:val="center"/>
            </w:pPr>
            <w:r>
              <w:t xml:space="preserve">NA</w:t>
            </w:r>
          </w:p>
        </w:tc>
        <w:tc>
          <w:tcPr>
            <w:tcW w:type="auto" w:w="28%"/>
            <w:gridSpan w:val="1"/>
            <w:vMerge w:val="restart"/>
            <w:shd w:color="EEE6D1" w:val="solid"/>
            <w:vAlign w:val="center"/>
          </w:tcPr>
          <w:p>
            <w:pPr>
              <w:jc w:val="center"/>
            </w:pPr>
            <w:r>
              <w:t xml:space="preserve">Neighbourhood Center: 1</w:t>
            </w:r>
          </w:p>
        </w:tc>
      </w:tr>
      <w:tr>
        <w:trPr>
          <w:trHeight w:val="0.75cm" w:hRule="exact"/>
        </w:trPr>
        <w:tc>
          <w:tcPr>
            <w:tcW w:type="auto" w:w="27%"/>
            <w:gridSpan w:val="3"/>
            <w:tcBorders>
              <w:right w:val="thick" w:color="D9D9D9" w:sz="5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Police Stations/ Fire Stations</w:t>
            </w:r>
          </w:p>
        </w:tc>
        <w:tc>
          <w:tcPr>
            <w:tcW w:type="auto" w:w="27%"/>
            <w:gridSpan w:val="3"/>
            <w:tcBorders>
              <w:right w:val="thick" w:color="D9D9D9" w:sz="5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Water &amp; Drainage Network</w:t>
            </w:r>
          </w:p>
        </w:tc>
        <w:tc>
          <w:tcPr>
            <w:tcW w:type="auto" w:w="18%"/>
            <w:gridSpan w:val="2"/>
            <w:tcBorders>
              <w:right w:val="thick" w:color="D9D9D9" w:sz="5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Public Art</w:t>
            </w:r>
          </w:p>
        </w:tc>
        <w:tc>
          <w:tcPr>
            <w:gridSpan w:val="1"/>
            <w:vMerge w:val="continue"/>
          </w:tcPr>
          <w:p/>
        </w:tc>
      </w:tr>
      <w:tr>
        <w:trPr>
          <w:trHeight w:val="0.75cm" w:hRule="exact"/>
        </w:trPr>
        <w:tc>
          <w:tcPr>
            <w:tcW w:type="auto" w:w="27%"/>
            <w:gridSpan w:val="3"/>
            <w:tcBorders>
              <w:bottom w:val="thick" w:color="D9D9D9" w:sz="50"/>
              <w:right w:val="thick" w:color="D9D9D9" w:sz="50"/>
            </w:tcBorders>
            <w:shd w:color="EEE6D1" w:val="solid"/>
            <w:vAlign w:val="center"/>
          </w:tcPr>
          <w:p>
            <w:pPr>
              <w:jc w:val="center"/>
            </w:pPr>
            <w:r>
              <w:t xml:space="preserve">00</w:t>
            </w:r>
          </w:p>
        </w:tc>
        <w:tc>
          <w:tcPr>
            <w:tcW w:type="auto" w:w="27%"/>
            <w:gridSpan w:val="3"/>
            <w:vMerge w:val="restart"/>
            <w:tcBorders>
              <w:bottom w:val="thick" w:color="D9D9D9" w:sz="50"/>
              <w:right w:val="thick" w:color="D9D9D9" w:sz="50"/>
            </w:tcBorders>
            <w:shd w:color="EEE6D1" w:val="solid"/>
            <w:vAlign w:val="center"/>
          </w:tcPr>
          <w:p>
            <w:pPr>
              <w:jc w:val="center"/>
            </w:pPr>
            <w:r>
              <w:t xml:space="preserve">No. of Water Tank: 01</w:t>
            </w:r>
            <w:r>
              <w:br/>
              <w:t xml:space="preserve">Water Logging: NA</w:t>
            </w:r>
            <w:r>
              <w:br/>
              <w:t xml:space="preserve">Water Harvesting Pit: NA</w:t>
            </w:r>
          </w:p>
        </w:tc>
        <w:tc>
          <w:tcPr>
            <w:tcW w:type="auto" w:w="18%"/>
            <w:gridSpan w:val="2"/>
            <w:tcBorders>
              <w:bottom w:val="thick" w:color="D9D9D9" w:sz="50"/>
              <w:right w:val="thick" w:color="D9D9D9" w:sz="50"/>
            </w:tcBorders>
            <w:shd w:color="EEE6D1" w:val="solid"/>
            <w:vAlign w:val="center"/>
          </w:tcPr>
          <w:p>
            <w:pPr>
              <w:jc w:val="center"/>
            </w:pPr>
            <w:r>
              <w:t xml:space="preserve">NA</w:t>
            </w:r>
          </w:p>
        </w:tc>
        <w:tc>
          <w:tcPr>
            <w:gridSpan w:val="1"/>
            <w:vMerge w:val="continue"/>
          </w:tcPr>
          <w:p/>
        </w:tc>
      </w:tr>
      <w:tr>
        <w:trPr>
          <w:trHeight w:val="0.75cm" w:hRule="exact"/>
        </w:trPr>
        <w:tc>
          <w:tcPr>
            <w:tcW w:type="auto" w:w="27%"/>
            <w:gridSpan w:val="3"/>
            <w:tcBorders>
              <w:right w:val="thick" w:color="D9D9D9" w:sz="5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Rooftop Solar</w:t>
            </w:r>
          </w:p>
        </w:tc>
        <w:tc>
          <w:tcPr>
            <w:gridSpan w:val="3"/>
            <w:vMerge w:val="continue"/>
            <w:tcBorders>
              <w:bottom w:val="thick" w:color="D9D9D9" w:sz="50"/>
              <w:right w:val="thick" w:color="D9D9D9" w:sz="50"/>
            </w:tcBorders>
          </w:tcPr>
          <w:p/>
        </w:tc>
        <w:tc>
          <w:tcPr>
            <w:tcW w:type="auto" w:w="18%"/>
            <w:gridSpan w:val="2"/>
            <w:tcBorders>
              <w:right w:val="thick" w:color="D9D9D9" w:sz="50"/>
            </w:tcBorders>
            <w:shd w:color="384454" w:val="solid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pt"/>
                <w:szCs w:val="12pt"/>
                <w:rFonts w:ascii="Calibri" w:cs="Calibri" w:eastAsia="Calibri" w:hAnsi="Calibri"/>
              </w:rPr>
              <w:t xml:space="preserve">Public Gym</w:t>
            </w:r>
          </w:p>
        </w:tc>
        <w:tc>
          <w:tcPr>
            <w:gridSpan w:val="1"/>
            <w:vMerge w:val="continue"/>
          </w:tcPr>
          <w:p/>
        </w:tc>
      </w:tr>
      <w:tr>
        <w:trPr>
          <w:trHeight w:val="0.75cm" w:hRule="exact"/>
        </w:trPr>
        <w:tc>
          <w:tcPr>
            <w:tcW w:type="auto" w:w="27%"/>
            <w:gridSpan w:val="3"/>
            <w:tcBorders>
              <w:bottom w:val="thick" w:color="D9D9D9" w:sz="50"/>
              <w:right w:val="thick" w:color="D9D9D9" w:sz="50"/>
            </w:tcBorders>
            <w:shd w:color="EEE6D1" w:val="solid"/>
            <w:vAlign w:val="center"/>
          </w:tcPr>
          <w:p>
            <w:pPr>
              <w:jc w:val="center"/>
            </w:pPr>
            <w:r>
              <w:t xml:space="preserve">NA</w:t>
            </w:r>
          </w:p>
        </w:tc>
        <w:tc>
          <w:tcPr>
            <w:gridSpan w:val="3"/>
            <w:vMerge w:val="continue"/>
            <w:tcBorders>
              <w:bottom w:val="thick" w:color="D9D9D9" w:sz="50"/>
              <w:right w:val="thick" w:color="D9D9D9" w:sz="50"/>
            </w:tcBorders>
          </w:tcPr>
          <w:p/>
        </w:tc>
        <w:tc>
          <w:tcPr>
            <w:tcW w:type="auto" w:w="18%"/>
            <w:gridSpan w:val="2"/>
            <w:tcBorders>
              <w:bottom w:val="thick" w:color="D9D9D9" w:sz="50"/>
              <w:right w:val="thick" w:color="D9D9D9" w:sz="50"/>
            </w:tcBorders>
            <w:shd w:color="EEE6D1" w:val="solid"/>
            <w:vAlign w:val="center"/>
          </w:tcPr>
          <w:p>
            <w:pPr>
              <w:jc w:val="center"/>
            </w:pPr>
            <w:r>
              <w:t xml:space="preserve">NA</w:t>
            </w:r>
          </w:p>
        </w:tc>
        <w:tc>
          <w:tcPr>
            <w:gridSpan w:val="1"/>
            <w:vMerge w:val="continue"/>
          </w:tcPr>
          <w:p/>
        </w:tc>
      </w:tr>
    </w:tbl>
    <w:p>
      <w:pPr>
        <w:framePr w:w="2000" w:h="200" w:x="12100" w:y="0" w:hAnchor="margin" w:vAnchor="margin"/>
      </w:pPr>
      <w:r>
        <w:rPr>
          <w:color w:val="7E7E7E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8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 OVERVIEW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9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BOUNDARY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10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PLOT DETAILS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11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BUILT-UP AREA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12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AMENITIES AND POI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13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OTHER FEATURES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14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ACTIONABLE POINTS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15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OCCUPIED UNTAXED AREA (ENCROACHMENT)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16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ROAD DETAILS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17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FOOTPATH DETAILS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18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CYCLE TRACK DETAILS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19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WATERBODIES DETAILS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20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GREENERY DETAILS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21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WATER TANK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p>
      <w:pPr>
        <w:sectPr>
          <w:footerReference w:type="default" r:id="rId22"/>
          <w:pgSz w:w="16838" w:h="11906" w:orient="landscape"/>
          <w:pgMar w:top="500" w:right="1in" w:bottom="1in" w:left="1in" w:header="708" w:footer="708" w:gutter="0"/>
          <w:pgNumType/>
          <w:docGrid w:linePitch="360"/>
        </w:sectPr>
      </w:pPr>
    </w:p>
    <w:p>
      <w:pPr>
        <w:framePr w:w="16000" w:h="10760" w:x="-500" w:y="-500" w:hAnchor="margin" w:vAnchor="margin"/>
        <w:shd w:color="60AEDC" w:val="solid"/>
      </w:pPr>
      <w:r>
        <w:drawing>
          <wp:anchor distT="0" distB="0" distL="0" distR="0" simplePos="0" allowOverlap="1" behindDoc="0" locked="0" layoutInCell="1" relativeHeight="9">
            <wp:simplePos x="0" y="0"/>
            <wp:positionH relativeFrom="leftMargin">
              <wp:posOffset>0</wp:posOffset>
            </wp:positionH>
            <wp:positionV relativeFrom="topMargin">
              <wp:posOffset>1514400</wp:posOffset>
            </wp:positionV>
            <wp:extent cx="9048750" cy="53149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-814400</wp:posOffset>
            </wp:positionH>
            <wp:positionV relativeFrom="topMargin">
              <wp:posOffset>304400</wp:posOffset>
            </wp:positionV>
            <wp:extent cx="476250" cy="47625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">
            <wp:simplePos x="0" y="0"/>
            <wp:positionH relativeFrom="rightMargin">
              <wp:posOffset>-950000</wp:posOffset>
            </wp:positionH>
            <wp:positionV relativeFrom="topMargin">
              <wp:posOffset>6354400</wp:posOffset>
            </wp:positionV>
            <wp:extent cx="762000" cy="381000"/>
            <wp:effectExtent b="0" l="0" r="0" t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framePr w:w="14350" w:h="8500" w:x="-500" w:y="1800" w:hAnchor="margin" w:vAnchor="margin"/>
        <w:shd w:color="D9D9D9" w:val="solid"/>
      </w:pPr>
    </w:p>
    <w:p>
      <w:pPr>
        <w:framePr w:w="75000" w:h="1000" w:x="1000" w:y="0" w:hAnchor="margin" w:vAnchor="margin"/>
        <w:jc w:val="center"/>
      </w:pP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t xml:space="preserve">ACTION AREA - I</w:t>
      </w:r>
      <w:r>
        <w:rPr>
          <w:b/>
          <w:bCs/>
          <w:color w:val="FFFFFF"/>
          <w:sz w:val="24pt"/>
          <w:szCs w:val="24pt"/>
          <w:rFonts w:ascii="Arial" w:cs="Arial" w:eastAsia="Arial" w:hAnsi="Arial"/>
        </w:rPr>
        <w:br/>
        <w:t xml:space="preserve">BLOCK: 'AC' STREET-LIGHT DETAILS</w:t>
      </w:r>
    </w:p>
    <w:p>
      <w:pPr>
        <w:framePr w:w="2000" w:h="500" w:x="12100" w:y="0" w:hAnchor="margin" w:vAnchor="margin"/>
      </w:pPr>
      <w:r>
        <w:rPr>
          <w:color w:val="D9D9D9"/>
          <w:sz w:val="10pt"/>
          <w:szCs w:val="10pt"/>
          <w:rFonts w:ascii="Arial MT" w:cs="Arial MT" w:eastAsia="Arial MT" w:hAnsi="Arial MT"/>
        </w:rPr>
        <w:t xml:space="preserve">FSIPL/NKDA/R/003</w:t>
      </w:r>
    </w:p>
    <w:sectPr>
      <w:footerReference w:type="default" r:id="rId23"/>
      <w:pgSz w:w="16838" w:h="11906" w:orient="landscape"/>
      <w:pgMar w:top="500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4pt"/>
        <w:szCs w:val="14pt"/>
      </w:rPr>
      <w:t xml:space="preserve">Page: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lowerRoman"/>
      <w:lvlText w:val="%1."/>
      <w:lvlJc w:val="left"/>
      <w:pPr>
        <w:ind w:left="431" w:hanging="259"/>
      </w:pPr>
    </w:lvl>
    <w:lvl w:ilvl="1" w15:tentative="1">
      <w:start w:val="1"/>
      <w:numFmt w:val="lowerLetter"/>
      <w:lvlText w:val="%2."/>
      <w:lvlJc w:val="start"/>
      <w:pPr>
        <w:ind w:left="720" w:hanging="259"/>
      </w:pPr>
    </w:lvl>
    <w:lvl w:ilvl="2" w15:tentative="1">
      <w:start w:val="1"/>
      <w:lvlText w:val="%3."/>
      <w:lvlJc w:val="start"/>
      <w:pPr>
        <w:ind w:left="1008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lowerRoman"/>
      <w:lvlText w:val="%1."/>
      <w:lvlJc w:val="left"/>
      <w:pPr>
        <w:ind w:left="431" w:hanging="259"/>
      </w:pPr>
    </w:lvl>
    <w:lvl w:ilvl="1" w15:tentative="1">
      <w:start w:val="1"/>
      <w:numFmt w:val="lowerLetter"/>
      <w:lvlText w:val="%2."/>
      <w:lvlJc w:val="start"/>
      <w:pPr>
        <w:ind w:left="720" w:hanging="259"/>
      </w:pPr>
    </w:lvl>
    <w:lvl w:ilvl="2" w15:tentative="1">
      <w:start w:val="1"/>
      <w:lvlText w:val="%3."/>
      <w:lvlJc w:val="start"/>
      <w:pPr>
        <w:ind w:left="1008" w:hanging="259"/>
      </w:pPr>
    </w:lvl>
  </w:abstractNum>
  <w:abstractNum w:abstractNumId="4" w15:restartNumberingAfterBreak="0">
    <w:multiLevelType w:val="hybridMultilevel"/>
    <w:lvl w:ilvl="0" w15:tentative="1">
      <w:start w:val="1"/>
      <w:numFmt w:val="lowerRoman"/>
      <w:lvlText w:val="%1."/>
      <w:lvlJc w:val="left"/>
      <w:pPr>
        <w:ind w:left="431" w:hanging="259"/>
      </w:pPr>
    </w:lvl>
    <w:lvl w:ilvl="1" w15:tentative="1">
      <w:start w:val="1"/>
      <w:numFmt w:val="lowerLetter"/>
      <w:lvlText w:val="%2."/>
      <w:lvlJc w:val="start"/>
      <w:pPr>
        <w:ind w:left="720" w:hanging="259"/>
      </w:pPr>
    </w:lvl>
    <w:lvl w:ilvl="2" w15:tentative="1">
      <w:start w:val="1"/>
      <w:lvlText w:val="%3."/>
      <w:lvlJc w:val="start"/>
      <w:pPr>
        <w:ind w:left="1008" w:hanging="259"/>
      </w:pPr>
    </w:lvl>
  </w:abstractNum>
  <w:abstractNum w:abstractNumId="5" w15:restartNumberingAfterBreak="0">
    <w:multiLevelType w:val="hybridMultilevel"/>
    <w:lvl w:ilvl="0" w15:tentative="1">
      <w:start w:val="1"/>
      <w:numFmt w:val="lowerRoman"/>
      <w:lvlText w:val="%1."/>
      <w:lvlJc w:val="left"/>
      <w:pPr>
        <w:ind w:left="431" w:hanging="259"/>
      </w:pPr>
    </w:lvl>
    <w:lvl w:ilvl="1" w15:tentative="1">
      <w:start w:val="1"/>
      <w:numFmt w:val="lowerLetter"/>
      <w:lvlText w:val="%2."/>
      <w:lvlJc w:val="start"/>
      <w:pPr>
        <w:ind w:left="720" w:hanging="259"/>
      </w:pPr>
    </w:lvl>
    <w:lvl w:ilvl="2" w15:tentative="1">
      <w:start w:val="1"/>
      <w:lvlText w:val="%3."/>
      <w:lvlJc w:val="start"/>
      <w:pPr>
        <w:ind w:left="1008" w:hanging="259"/>
      </w:pPr>
    </w:lvl>
  </w:abstractNum>
  <w:abstractNum w:abstractNumId="6" w15:restartNumberingAfterBreak="0">
    <w:multiLevelType w:val="hybridMultilevel"/>
    <w:lvl w:ilvl="0" w15:tentative="1">
      <w:start w:val="1"/>
      <w:numFmt w:val="lowerRoman"/>
      <w:lvlText w:val="%1."/>
      <w:lvlJc w:val="left"/>
      <w:pPr>
        <w:ind w:left="431" w:hanging="259"/>
      </w:pPr>
    </w:lvl>
    <w:lvl w:ilvl="1" w15:tentative="1">
      <w:start w:val="1"/>
      <w:numFmt w:val="lowerLetter"/>
      <w:lvlText w:val="%2."/>
      <w:lvlJc w:val="start"/>
      <w:pPr>
        <w:ind w:left="720" w:hanging="259"/>
      </w:pPr>
    </w:lvl>
    <w:lvl w:ilvl="2" w15:tentative="1">
      <w:start w:val="1"/>
      <w:lvlText w:val="%3."/>
      <w:lvlJc w:val="start"/>
      <w:pPr>
        <w:ind w:left="1008" w:hanging="259"/>
      </w:pPr>
    </w:lvl>
  </w:abstractNum>
  <w:abstractNum w:abstractNumId="7" w15:restartNumberingAfterBreak="0">
    <w:multiLevelType w:val="hybridMultilevel"/>
    <w:lvl w:ilvl="0" w15:tentative="1">
      <w:start w:val="1"/>
      <w:numFmt w:val="lowerRoman"/>
      <w:lvlText w:val="%1."/>
      <w:lvlJc w:val="left"/>
      <w:pPr>
        <w:ind w:left="431" w:hanging="259"/>
      </w:pPr>
    </w:lvl>
    <w:lvl w:ilvl="1" w15:tentative="1">
      <w:start w:val="1"/>
      <w:numFmt w:val="lowerLetter"/>
      <w:lvlText w:val="%2."/>
      <w:lvlJc w:val="start"/>
      <w:pPr>
        <w:ind w:left="720" w:hanging="259"/>
      </w:pPr>
    </w:lvl>
    <w:lvl w:ilvl="2" w15:tentative="1">
      <w:start w:val="1"/>
      <w:lvlText w:val="%3."/>
      <w:lvlJc w:val="start"/>
      <w:pPr>
        <w:ind w:left="1008" w:hanging="259"/>
      </w:pPr>
    </w:lvl>
  </w:abstractNum>
  <w:num w:numId="1">
    <w:abstractNumId w:val="1"/>
    <w:lvlOverride w:ilvl="0">
      <w:startOverride w:val="1"/>
    </w:lvlOverride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footer" Target="footer13.xml"/><Relationship Id="rId19" Type="http://schemas.openxmlformats.org/officeDocument/2006/relationships/footer" Target="footer14.xml"/><Relationship Id="rId20" Type="http://schemas.openxmlformats.org/officeDocument/2006/relationships/footer" Target="footer15.xml"/><Relationship Id="rId21" Type="http://schemas.openxmlformats.org/officeDocument/2006/relationships/footer" Target="footer16.xml"/><Relationship Id="rId22" Type="http://schemas.openxmlformats.org/officeDocument/2006/relationships/footer" Target="footer17.xml"/><Relationship Id="rId23" Type="http://schemas.openxmlformats.org/officeDocument/2006/relationships/footer" Target="footer18.xml"/><Relationship Id="rId24" Type="http://schemas.openxmlformats.org/officeDocument/2006/relationships/image" Target="media/09_5vaiseg8h_c7cnt1cm.png"/><Relationship Id="rId25" Type="http://schemas.openxmlformats.org/officeDocument/2006/relationships/image" Target="media/szhdknwmeofmc2ed08b_f.png"/><Relationship Id="rId26" Type="http://schemas.openxmlformats.org/officeDocument/2006/relationships/image" Target="media/n7qpu9hjm4ccelxz8azeb.png"/><Relationship Id="rId27" Type="http://schemas.openxmlformats.org/officeDocument/2006/relationships/image" Target="media/bljvv9nkzboqiyb2r0scq.png"/><Relationship Id="rId28" Type="http://schemas.openxmlformats.org/officeDocument/2006/relationships/image" Target="media/o5vwuv-3ddiyw5bpnnywj.png"/><Relationship Id="rId29" Type="http://schemas.openxmlformats.org/officeDocument/2006/relationships/image" Target="media/3tchtmit-pd45ahku_bai.png"/><Relationship Id="rId30" Type="http://schemas.openxmlformats.org/officeDocument/2006/relationships/image" Target="media/2nmbac7a3x0oqzguimpa-.png"/><Relationship Id="rId31" Type="http://schemas.openxmlformats.org/officeDocument/2006/relationships/image" Target="media/ftrs0fc2rkdxymlzugfu7.png"/><Relationship Id="rId32" Type="http://schemas.openxmlformats.org/officeDocument/2006/relationships/image" Target="media/fgvodfhdatfq-kxhjsrin.png"/><Relationship Id="rId33" Type="http://schemas.openxmlformats.org/officeDocument/2006/relationships/image" Target="media/rukobmfjrgyua_5igpxik.png"/><Relationship Id="rId34" Type="http://schemas.openxmlformats.org/officeDocument/2006/relationships/image" Target="media/eozzfaczfr61-4fnj16fb.png"/><Relationship Id="rId35" Type="http://schemas.openxmlformats.org/officeDocument/2006/relationships/image" Target="media/rljbrxgiyqpafjujpny2m.png"/><Relationship Id="rId36" Type="http://schemas.openxmlformats.org/officeDocument/2006/relationships/image" Target="media/yao6cukwhpvwqe3h4pdk6.png"/><Relationship Id="rId37" Type="http://schemas.openxmlformats.org/officeDocument/2006/relationships/image" Target="media/552-scour9eq2c5mlfuck.png"/><Relationship Id="rId38" Type="http://schemas.openxmlformats.org/officeDocument/2006/relationships/image" Target="media/w4zm2bry-flpmblnjx7_y.png"/><Relationship Id="rId39" Type="http://schemas.openxmlformats.org/officeDocument/2006/relationships/image" Target="media/naqy1zrsoslxdsvwa3gib.png"/><Relationship Id="rId40" Type="http://schemas.openxmlformats.org/officeDocument/2006/relationships/image" Target="media/el-fakeje6czr0c2pyz19.png"/><Relationship Id="rId41" Type="http://schemas.openxmlformats.org/officeDocument/2006/relationships/image" Target="media/fi1l1rw6cp_osrerqe1sz.png"/><Relationship Id="rId42" Type="http://schemas.openxmlformats.org/officeDocument/2006/relationships/image" Target="media/r8ntkx5rfasud-mjmvorl.png"/><Relationship Id="rId43" Type="http://schemas.openxmlformats.org/officeDocument/2006/relationships/image" Target="media/fjeov4ufhmhlulpb2xsou.png"/><Relationship Id="rId44" Type="http://schemas.openxmlformats.org/officeDocument/2006/relationships/image" Target="media/kncigxiz_h1-ni0wr-5e5.png"/><Relationship Id="rId45" Type="http://schemas.openxmlformats.org/officeDocument/2006/relationships/image" Target="media/ve8viezsz5b1hkknuaxpm.png"/><Relationship Id="rId46" Type="http://schemas.openxmlformats.org/officeDocument/2006/relationships/image" Target="media/bbdfpwma_1ghqvli9kjhx.png"/><Relationship Id="rId47" Type="http://schemas.openxmlformats.org/officeDocument/2006/relationships/image" Target="media/hjzlndsisp-ybxsiwggr_.png"/><Relationship Id="rId48" Type="http://schemas.openxmlformats.org/officeDocument/2006/relationships/image" Target="media/ut85r8okthabd5nu4is8u.png"/><Relationship Id="rId49" Type="http://schemas.openxmlformats.org/officeDocument/2006/relationships/image" Target="media/klsjlfbomwvby5xqbyvhf.png"/><Relationship Id="rId50" Type="http://schemas.openxmlformats.org/officeDocument/2006/relationships/image" Target="media/xt9vc-n-5slwh8m9i9_jj.png"/><Relationship Id="rId51" Type="http://schemas.openxmlformats.org/officeDocument/2006/relationships/image" Target="media/iovyvonwn0kte_onfvzoe.png"/><Relationship Id="rId52" Type="http://schemas.openxmlformats.org/officeDocument/2006/relationships/image" Target="media/irezub2lmj1-wobwbla2m.png"/><Relationship Id="rId53" Type="http://schemas.openxmlformats.org/officeDocument/2006/relationships/image" Target="media/qh1xndg34z8oihkamtrfp.png"/><Relationship Id="rId54" Type="http://schemas.openxmlformats.org/officeDocument/2006/relationships/image" Target="media/j9esqlont1tkrk9xnjlj2.png"/><Relationship Id="rId55" Type="http://schemas.openxmlformats.org/officeDocument/2006/relationships/image" Target="media/lpewjpr_w_swy8bplz_x_.png"/><Relationship Id="rId56" Type="http://schemas.openxmlformats.org/officeDocument/2006/relationships/image" Target="media/bzwtpnnjbynwnpso5_ifk.png"/><Relationship Id="rId57" Type="http://schemas.openxmlformats.org/officeDocument/2006/relationships/image" Target="media/jdnmf6l17rnzq24navcri.png"/><Relationship Id="rId58" Type="http://schemas.openxmlformats.org/officeDocument/2006/relationships/image" Target="media/e8kylwxzvcjpbyth0sksf.png"/><Relationship Id="rId59" Type="http://schemas.openxmlformats.org/officeDocument/2006/relationships/image" Target="media/t0_dn-fmyjfdirs6q537q.png"/><Relationship Id="rId60" Type="http://schemas.openxmlformats.org/officeDocument/2006/relationships/image" Target="media/bg31ngys-i3c71yzh5p55.png"/><Relationship Id="rId61" Type="http://schemas.openxmlformats.org/officeDocument/2006/relationships/image" Target="media/q9lrhfsf25rgoaeyabuvn.png"/><Relationship Id="rId62" Type="http://schemas.openxmlformats.org/officeDocument/2006/relationships/image" Target="media/u7o34wy1yos-bhexjwecy.png"/><Relationship Id="rId63" Type="http://schemas.openxmlformats.org/officeDocument/2006/relationships/image" Target="media/zbiji1_jebuqgnfzfmzo3.png"/><Relationship Id="rId64" Type="http://schemas.openxmlformats.org/officeDocument/2006/relationships/image" Target="media/oqovbem6a4qwbm6fe54d2.png"/><Relationship Id="rId65" Type="http://schemas.openxmlformats.org/officeDocument/2006/relationships/image" Target="media/prfltys3kkhbfulfcjrxr.png"/><Relationship Id="rId66" Type="http://schemas.openxmlformats.org/officeDocument/2006/relationships/image" Target="media/4lem9pvcbi2uhwtwhtolb.png"/><Relationship Id="rId67" Type="http://schemas.openxmlformats.org/officeDocument/2006/relationships/image" Target="media/efnhmgys9bgz2cf2enbxk.png"/><Relationship Id="rId68" Type="http://schemas.openxmlformats.org/officeDocument/2006/relationships/image" Target="media/yi1xt-8dcn9y9n171vmtc.png"/><Relationship Id="rId69" Type="http://schemas.openxmlformats.org/officeDocument/2006/relationships/image" Target="media/5dbldosu1wfekq8urr4qh.png"/><Relationship Id="rId70" Type="http://schemas.openxmlformats.org/officeDocument/2006/relationships/image" Target="media/t8wmymj34rqqjswqfvcco.png"/><Relationship Id="rId71" Type="http://schemas.openxmlformats.org/officeDocument/2006/relationships/image" Target="media/ujkjmtblzqbojtamqzdzk.png"/><Relationship Id="rId72" Type="http://schemas.openxmlformats.org/officeDocument/2006/relationships/image" Target="media/ue0_z7wvjxxt5bv6tsqr4.png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2023-06-20T14:08:13.995Z</dcterms:created>
  <dcterms:modified xsi:type="dcterms:W3CDTF">2023-06-20T14:08:13.995Z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