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80"/>
        <w:jc w:val="center"/>
      </w:pPr>
      <w:r>
        <w:rPr>
          <w:rFonts w:ascii="Times New Roman" w:hAnsi="Times New Roman"/>
          <w:b/>
          <w:sz w:val="40"/>
        </w:rPr>
        <w:t>kestrel-evals — Deterministic LLM Gating (Initial Implementation)</w:t>
      </w:r>
    </w:p>
    <w:p>
      <w:pPr>
        <w:jc w:val="center"/>
      </w:pPr>
      <w:r>
        <w:rPr>
          <w:rFonts w:ascii="Times New Roman" w:hAnsi="Times New Roman"/>
          <w:i/>
          <w:color w:val="606060"/>
          <w:sz w:val="22"/>
        </w:rPr>
        <w:t>Initial implementation / working paper draft</w:t>
      </w:r>
    </w:p>
    <w:p>
      <w:pPr>
        <w:spacing w:before="560"/>
        <w:jc w:val="center"/>
      </w:pPr>
      <w:r>
        <w:rPr>
          <w:rFonts w:ascii="Times New Roman" w:hAnsi="Times New Roman"/>
          <w:b/>
          <w:sz w:val="23"/>
        </w:rPr>
        <w:t>Daymian</w:t>
      </w:r>
    </w:p>
    <w:p>
      <w:pPr>
        <w:jc w:val="center"/>
      </w:pPr>
      <w:r>
        <w:rPr>
          <w:rFonts w:ascii="Times New Roman" w:hAnsi="Times New Roman"/>
          <w:sz w:val="22"/>
        </w:rPr>
        <w:t>Kestrel Labs</w:t>
      </w:r>
    </w:p>
    <w:p>
      <w:pPr>
        <w:jc w:val="center"/>
      </w:pPr>
      <w:r>
        <w:rPr>
          <w:rFonts w:ascii="Times New Roman" w:hAnsi="Times New Roman"/>
          <w:color w:val="606060"/>
          <w:sz w:val="21"/>
        </w:rPr>
        <w:t>March 2026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B"/>
          </w:tcPr>
          <w:p>
            <w:r>
              <w:rPr>
                <w:rFonts w:ascii="Times New Roman" w:hAnsi="Times New Roman"/>
                <w:b/>
                <w:sz w:val="22"/>
              </w:rPr>
              <w:t>BLUF</w:t>
            </w:r>
          </w:p>
          <w:p>
            <w:pPr>
              <w:jc w:val="both"/>
            </w:pPr>
            <w:r>
              <w:rPr>
                <w:rFonts w:ascii="Times New Roman" w:hAnsi="Times New Roman"/>
                <w:sz w:val="22"/>
              </w:rPr>
              <w:t>If an LLM feature depends on a structured output contract, you should be able to test that contract the same way you test ordinary software: with deterministic checks, repeatable suites, and CI failure when the output breaks. That is the value proposition of kestrel-evals. It provides a compact way to:</w:t>
            </w:r>
          </w:p>
          <w:p>
            <w:pPr>
              <w:pStyle w:val="ListBullet"/>
              <w:jc w:val="both"/>
            </w:pPr>
            <w:r>
              <w:rPr>
                <w:rFonts w:ascii="Times New Roman" w:hAnsi="Times New Roman"/>
                <w:sz w:val="21"/>
              </w:rPr>
              <w:t>define LLM eval cases in YAML</w:t>
            </w:r>
          </w:p>
          <w:p>
            <w:pPr>
              <w:pStyle w:val="ListBullet"/>
              <w:jc w:val="both"/>
            </w:pPr>
            <w:r>
              <w:rPr>
                <w:rFonts w:ascii="Times New Roman" w:hAnsi="Times New Roman"/>
                <w:sz w:val="21"/>
              </w:rPr>
              <w:t>enforce mechanical correctness (JSON validity, required keys, allowed values, formatting constraints)</w:t>
            </w:r>
          </w:p>
          <w:p>
            <w:pPr>
              <w:pStyle w:val="ListBullet"/>
              <w:jc w:val="both"/>
            </w:pPr>
            <w:r>
              <w:rPr>
                <w:rFonts w:ascii="Times New Roman" w:hAnsi="Times New Roman"/>
                <w:sz w:val="21"/>
              </w:rPr>
              <w:t>generate machine-readable reports</w:t>
            </w:r>
          </w:p>
          <w:p>
            <w:pPr>
              <w:pStyle w:val="ListBullet"/>
              <w:jc w:val="both"/>
            </w:pPr>
            <w:r>
              <w:rPr>
                <w:rFonts w:ascii="Times New Roman" w:hAnsi="Times New Roman"/>
                <w:sz w:val="21"/>
              </w:rPr>
              <w:t>fail CI on regressions</w:t>
            </w:r>
          </w:p>
          <w:p>
            <w:pPr>
              <w:jc w:val="both"/>
            </w:pPr>
            <w:r>
              <w:rPr>
                <w:rFonts w:ascii="Times New Roman" w:hAnsi="Times New Roman"/>
                <w:sz w:val="22"/>
              </w:rPr>
              <w:t>This is not an attempt to be a general-purpose “AI quality platform.” It is something narrower and, in many workflows, more immediately useful: a test harness for contract-bound LLM behaviors.</w:t>
            </w:r>
          </w:p>
        </w:tc>
      </w:tr>
    </w:tbl>
    <w:p/>
    <w:p/>
    <w:p>
      <w:pPr>
        <w:pStyle w:val="Heading1"/>
        <w:spacing w:before="160" w:after="80"/>
      </w:pPr>
      <w:r>
        <w:t>Abstract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kestrel-evals is a small evaluation harness for LLM-powered systems where correctness is partly or largely mechanical.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Rather than beginning with rubric scoring, model-vs-model judging, or broad subjective grading, the project starts from a simpler premise: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if an LLM feature depends on a structured output contract, the first evaluation layer should be deterministic.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In practice, that means checking things like: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whether the output is valid JSON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whether required keys exist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whether values belong to a controlled vocabulary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whether formatting guarantees are preserved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harness takes YAML-defined suites, executes prompts against a provider, applies deterministic checks, emits a JSON report, and exits non-zero on failure so the result can gate CI.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current implementation is intentionally small. It is not trying to be a universal benchmark platform. Its purpose is to make one common class of LLM failure visible, repeatable, and actionable.</w:t>
      </w:r>
    </w:p>
    <w:p/>
    <w:p>
      <w:pPr>
        <w:pStyle w:val="Heading1"/>
        <w:spacing w:before="160" w:after="80"/>
      </w:pPr>
      <w:r>
        <w:t>1. Introduction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A large share of practical LLM failures are not philosophical or subtle. They are mechanical.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A downstream system may expect: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valid JSON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a fixed set of top-level keys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empty strings instead of null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a list field using only approved labels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no prose wrappers, code fences, or extra commentary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When those assumptions are violated, the integration fails before anyone has a chance to debate whether the answer was clever, elegant, or broadly helpful.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That is the gap kestrel-evals is designed to address.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central idea is straightforward: if an LLM output is part of a production workflow, then the output contract should be testable. And if it is testable, it should be possible to run those tests locally, in CI, and in a way that fails fast when the contract breaks.</w:t>
      </w:r>
    </w:p>
    <w:p>
      <w:pPr>
        <w:pStyle w:val="Heading2"/>
        <w:spacing w:before="160" w:after="80"/>
      </w:pPr>
      <w:r>
        <w:t>Clear value proposition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value proposition is not “better AI vibes.”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value proposition is: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fewer silent regressions in contract-bound LLM features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faster iteration on prompts and schemas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CI-visible failures instead of downstream breakage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a lightweight path from “prompt experiment” to “testable subsystem”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Put differently: kestrel-evals makes a common class of LLM integration risks behave more like ordinary software quality problems.</w:t>
      </w:r>
    </w:p>
    <w:p/>
    <w:p>
      <w:pPr>
        <w:pStyle w:val="Heading1"/>
        <w:spacing w:before="160" w:after="80"/>
      </w:pPr>
      <w:r>
        <w:t>2. Problem statement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Many discussions of LLM evaluation jump immediately to nuanced questions: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Is the answer helpful?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Is the reasoning strong?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Is one model’s response better than another’s?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Would a judge model rate this highly?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Those are legitimate questions. They are simply not always the first ones that matter.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For a large class of practical systems, the first failures are much simpler: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the model returned markdown-wrapped JSON when the system needed raw JSON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a required field is missing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key names drifted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a classifier emitted a synonym instead of an allowed label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a field that should be an array became a string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a value that should be "" came back as null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These are not subtle quality issues. They are contract violations that can break parsing, routing, storage, or automation outright.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If an LLM-powered feature sits inside a production workflow, these failures are often more consequential than broad subjective quality. This project exists to handle that layer first.</w:t>
      </w:r>
    </w:p>
    <w:p/>
    <w:p>
      <w:pPr>
        <w:pStyle w:val="Heading1"/>
        <w:spacing w:before="160" w:after="80"/>
      </w:pPr>
      <w:r>
        <w:t>3. Design goal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goal of kestrel-evals is simple: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Deterministic gating first.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In practice, that means: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define suites in a small, reviewable format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run them locally and in CI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check output contracts with deterministic logic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fail quickly when those contracts are violated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goal of this initial implementation is deliberately limited. The project is not trying to solve all evaluation problems at once.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It is trying to solve a narrower, common, and useful one well: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Given a prompt-based feature with a known expected shape, can regressions be caught automatically and cheaply?</w:t>
      </w:r>
    </w:p>
    <w:p/>
    <w:p>
      <w:pPr>
        <w:pStyle w:val="Heading1"/>
        <w:spacing w:before="160" w:after="80"/>
      </w:pPr>
      <w:r>
        <w:t>4. Scope and non-goals</w:t>
      </w:r>
    </w:p>
    <w:p>
      <w:pPr>
        <w:pStyle w:val="Heading2"/>
        <w:spacing w:before="160" w:after="80"/>
      </w:pPr>
      <w:r>
        <w:t>In scope (current implementation)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YAML-defined suites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local execution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CI execution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deterministic checks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provider-backed generation (current provider: OpenAI)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JSON report output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non-zero exit on failure</w:t>
      </w:r>
    </w:p>
    <w:p>
      <w:pPr>
        <w:pStyle w:val="Heading2"/>
        <w:spacing w:before="160" w:after="80"/>
      </w:pPr>
      <w:r>
        <w:t>Not in scope yet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a full benchmarking platform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dataset/version registry tooling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annotation UI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judge-model scoring as the primary decision mechanism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provider-independent parity claims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comprehensive JSON Schema support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These limits are intentional. The project is small on purpose.</w:t>
      </w:r>
    </w:p>
    <w:p/>
    <w:p>
      <w:pPr>
        <w:pStyle w:val="Heading1"/>
        <w:spacing w:before="160" w:after="80"/>
      </w:pPr>
      <w:r>
        <w:t>5. Why deterministic checks come first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There are at least four reasons to start here.</w:t>
      </w:r>
    </w:p>
    <w:p>
      <w:pPr>
        <w:pStyle w:val="Heading2"/>
        <w:spacing w:before="160" w:after="80"/>
      </w:pPr>
      <w:r>
        <w:t>5.1 They map directly to real production failure modes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If your downstream code expects:</w:t>
      </w:r>
    </w:p>
    <w:p>
      <w:pPr>
        <w:spacing w:after="0"/>
        <w:ind w:left="288" w:right="288"/>
        <w:pBdr>
          <w:top w:val="single" w:sz="6" w:space="4" w:color="CFCFCF"/>
          <w:left w:val="single" w:sz="6" w:space="4" w:color="CFCFCF"/>
          <w:bottom w:val="single" w:sz="6" w:space="4" w:color="CFCFCF"/>
          <w:right w:val="single" w:sz="6" w:space="4" w:color="CFCFCF"/>
        </w:pBdr>
      </w:pPr>
      <w:r>
        <w:rPr>
          <w:rFonts w:ascii="Consolas" w:hAnsi="Consolas"/>
          <w:color w:val="2C2C2C"/>
          <w:sz w:val="18"/>
        </w:rPr>
        <w:t>{</w:t>
      </w:r>
    </w:p>
    <w:p>
      <w:pPr>
        <w:spacing w:after="0"/>
        <w:ind w:left="288" w:right="288"/>
        <w:pBdr>
          <w:top w:val="single" w:sz="6" w:space="4" w:color="CFCFCF"/>
          <w:left w:val="single" w:sz="6" w:space="4" w:color="CFCFCF"/>
          <w:bottom w:val="single" w:sz="6" w:space="4" w:color="CFCFCF"/>
          <w:right w:val="single" w:sz="6" w:space="4" w:color="CFCFCF"/>
        </w:pBdr>
      </w:pPr>
      <w:r>
        <w:rPr>
          <w:rFonts w:ascii="Consolas" w:hAnsi="Consolas"/>
          <w:color w:val="2C2C2C"/>
          <w:sz w:val="18"/>
        </w:rPr>
        <w:t xml:space="preserve">  "lead_name": "...",</w:t>
      </w:r>
    </w:p>
    <w:p>
      <w:pPr>
        <w:spacing w:after="0"/>
        <w:ind w:left="288" w:right="288"/>
        <w:pBdr>
          <w:top w:val="single" w:sz="6" w:space="4" w:color="CFCFCF"/>
          <w:left w:val="single" w:sz="6" w:space="4" w:color="CFCFCF"/>
          <w:bottom w:val="single" w:sz="6" w:space="4" w:color="CFCFCF"/>
          <w:right w:val="single" w:sz="6" w:space="4" w:color="CFCFCF"/>
        </w:pBdr>
      </w:pPr>
      <w:r>
        <w:rPr>
          <w:rFonts w:ascii="Consolas" w:hAnsi="Consolas"/>
          <w:color w:val="2C2C2C"/>
          <w:sz w:val="18"/>
        </w:rPr>
        <w:t xml:space="preserve">  "lead_email": "...",</w:t>
      </w:r>
    </w:p>
    <w:p>
      <w:pPr>
        <w:spacing w:after="0"/>
        <w:ind w:left="288" w:right="288"/>
        <w:pBdr>
          <w:top w:val="single" w:sz="6" w:space="4" w:color="CFCFCF"/>
          <w:left w:val="single" w:sz="6" w:space="4" w:color="CFCFCF"/>
          <w:bottom w:val="single" w:sz="6" w:space="4" w:color="CFCFCF"/>
          <w:right w:val="single" w:sz="6" w:space="4" w:color="CFCFCF"/>
        </w:pBdr>
      </w:pPr>
      <w:r>
        <w:rPr>
          <w:rFonts w:ascii="Consolas" w:hAnsi="Consolas"/>
          <w:color w:val="2C2C2C"/>
          <w:sz w:val="18"/>
        </w:rPr>
        <w:t xml:space="preserve">  "services": ["website_upgrade"]</w:t>
      </w:r>
    </w:p>
    <w:p>
      <w:pPr>
        <w:spacing w:after="0"/>
        <w:ind w:left="288" w:right="288"/>
        <w:pBdr>
          <w:top w:val="single" w:sz="6" w:space="4" w:color="CFCFCF"/>
          <w:left w:val="single" w:sz="6" w:space="4" w:color="CFCFCF"/>
          <w:bottom w:val="single" w:sz="6" w:space="4" w:color="CFCFCF"/>
          <w:right w:val="single" w:sz="6" w:space="4" w:color="CFCFCF"/>
        </w:pBdr>
      </w:pPr>
      <w:r>
        <w:rPr>
          <w:rFonts w:ascii="Consolas" w:hAnsi="Consolas"/>
          <w:color w:val="2C2C2C"/>
          <w:sz w:val="18"/>
        </w:rPr>
        <w:t>}</w:t>
      </w:r>
    </w:p>
    <w:p/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then the following are real failures, not cosmetic differences: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missing lead_email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services not being a list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services containing an unsupported label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prose appearing before the JSON object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These are precisely the kinds of issues deterministic checks catch well.</w:t>
      </w:r>
    </w:p>
    <w:p>
      <w:pPr>
        <w:pStyle w:val="Heading2"/>
        <w:spacing w:before="160" w:after="80"/>
      </w:pPr>
      <w:r>
        <w:t>5.2 They are cheap to run and easy to explain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A failed regex, missing key, or disallowed value is easy to understand.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That matters for adoption. Engineers and product owners are more likely to trust an evaluation system when the failure explanation is concrete: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Missing keys: ['summary']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Expected list at 'services', got str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Disallowed values at 'services': ['SEO']</w:t>
      </w:r>
    </w:p>
    <w:p>
      <w:pPr>
        <w:pStyle w:val="Heading2"/>
        <w:spacing w:before="160" w:after="80"/>
      </w:pPr>
      <w:r>
        <w:t>5.3 They make CI integration natural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If the question is “did the contract hold?”, then CI can treat the eval like any other test.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That is exactly how kestrel-evals behaves today: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run suite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write report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exit with code 1 if any case fails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No orchestration layer is required for the basic loop to be useful.</w:t>
      </w:r>
    </w:p>
    <w:p>
      <w:pPr>
        <w:pStyle w:val="Heading2"/>
        <w:spacing w:before="160" w:after="80"/>
      </w:pPr>
      <w:r>
        <w:t>5.4 They provide a clean foundation for later subjective evaluation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Rubric scoring and LLM-as-judge can be valuable, but they are more useful once the system is already meeting its hard constraints.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It is usually a mistake to ask “how good is this answer?” before confirming “did it even produce something structurally valid?”</w:t>
      </w:r>
    </w:p>
    <w:p/>
    <w:p>
      <w:pPr>
        <w:pStyle w:val="Heading1"/>
        <w:spacing w:before="160" w:after="80"/>
      </w:pPr>
      <w:r>
        <w:t>6. System overview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At a high level, kestrel-evals has four moving parts:</w:t>
      </w:r>
    </w:p>
    <w:p>
      <w:pPr>
        <w:pStyle w:val="ListNumber"/>
        <w:spacing w:after="40" w:line="264" w:lineRule="auto"/>
        <w:jc w:val="both"/>
      </w:pPr>
      <w:r>
        <w:rPr>
          <w:rFonts w:ascii="Times New Roman" w:hAnsi="Times New Roman"/>
          <w:sz w:val="21"/>
        </w:rPr>
        <w:t>Suite definition — YAML file defining cases and checks</w:t>
      </w:r>
    </w:p>
    <w:p>
      <w:pPr>
        <w:pStyle w:val="ListNumber"/>
        <w:spacing w:after="40" w:line="264" w:lineRule="auto"/>
        <w:jc w:val="both"/>
      </w:pPr>
      <w:r>
        <w:rPr>
          <w:rFonts w:ascii="Times New Roman" w:hAnsi="Times New Roman"/>
          <w:sz w:val="21"/>
        </w:rPr>
        <w:t>Provider call — a provider class that turns (system, user) into text output</w:t>
      </w:r>
    </w:p>
    <w:p>
      <w:pPr>
        <w:pStyle w:val="ListNumber"/>
        <w:spacing w:after="40" w:line="264" w:lineRule="auto"/>
        <w:jc w:val="both"/>
      </w:pPr>
      <w:r>
        <w:rPr>
          <w:rFonts w:ascii="Times New Roman" w:hAnsi="Times New Roman"/>
          <w:sz w:val="21"/>
        </w:rPr>
        <w:t>Check execution — deterministic validation against the raw output and/or parsed JSON</w:t>
      </w:r>
    </w:p>
    <w:p>
      <w:pPr>
        <w:pStyle w:val="ListNumber"/>
        <w:spacing w:after="40" w:line="264" w:lineRule="auto"/>
        <w:jc w:val="both"/>
      </w:pPr>
      <w:r>
        <w:rPr>
          <w:rFonts w:ascii="Times New Roman" w:hAnsi="Times New Roman"/>
          <w:sz w:val="21"/>
        </w:rPr>
        <w:t>Reporting + exit behavior — a JSON report plus CI-friendly exit status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This keeps the architecture small and legible.</w:t>
      </w:r>
    </w:p>
    <w:p>
      <w:pPr>
        <w:pStyle w:val="Heading2"/>
        <w:spacing w:before="160" w:after="80"/>
      </w:pPr>
      <w:r>
        <w:t>Core files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src/kestrel_evals/suite_loader.py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src/kestrel_evals/models.py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src/kestrel_evals/providers/base.py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src/kestrel_evals/providers/openai_provider.py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src/kestrel_evals/checks.py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src/kestrel_evals/runner.py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src/kestrel_evals/cli.py</w:t>
      </w:r>
    </w:p>
    <w:p>
      <w:pPr>
        <w:pStyle w:val="Heading2"/>
        <w:spacing w:before="160" w:after="80"/>
      </w:pPr>
      <w:r>
        <w:t>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4188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18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/>
          <w:i/>
          <w:sz w:val="20"/>
        </w:rPr>
        <w:t>Figure 1. Architecture overview</w:t>
      </w:r>
    </w:p>
    <w:p/>
    <w:p>
      <w:pPr>
        <w:pStyle w:val="Heading1"/>
        <w:spacing w:before="160" w:after="80"/>
      </w:pPr>
      <w:r>
        <w:t>7. Suite definition model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Suites are authored in YAML.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Each suite defines: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name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description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cases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Each case defines: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id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prompt.system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prompt.user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checks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That keeps the specification close to the thing being evaluated. The suite file functions as both: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the test definition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the documentation of the expected contract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This is a useful property. The behavior under test is not hidden in scattered assertions or provider-specific glue code.</w:t>
      </w:r>
    </w:p>
    <w:p/>
    <w:p>
      <w:pPr>
        <w:pStyle w:val="Heading1"/>
        <w:spacing w:before="160" w:after="80"/>
      </w:pPr>
      <w:r>
        <w:t>8. Provider abstraction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provider abstraction is intentionally minimal.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src/kestrel_evals/providers/base.py defines a simple interface: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generate(model, system, user) -&gt; str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current implementation is OpenAIProvider in: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src/kestrel_evals/providers/openai_provider.py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This separation does two useful things:</w:t>
      </w:r>
    </w:p>
    <w:p>
      <w:pPr>
        <w:pStyle w:val="ListNumber"/>
        <w:spacing w:after="40" w:line="264" w:lineRule="auto"/>
        <w:jc w:val="both"/>
      </w:pPr>
      <w:r>
        <w:rPr>
          <w:rFonts w:ascii="Times New Roman" w:hAnsi="Times New Roman"/>
          <w:sz w:val="21"/>
        </w:rPr>
        <w:t>it keeps eval logic distinct from vendor-specific API code</w:t>
      </w:r>
    </w:p>
    <w:p>
      <w:pPr>
        <w:pStyle w:val="ListNumber"/>
        <w:spacing w:after="40" w:line="264" w:lineRule="auto"/>
        <w:jc w:val="both"/>
      </w:pPr>
      <w:r>
        <w:rPr>
          <w:rFonts w:ascii="Times New Roman" w:hAnsi="Times New Roman"/>
          <w:sz w:val="21"/>
        </w:rPr>
        <w:t>it makes it straightforward to add providers later without rewriting suite or runner logic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project is not provider-rich yet, but the architecture is already shaped to support that direction.</w:t>
      </w:r>
    </w:p>
    <w:p/>
    <w:p>
      <w:pPr>
        <w:pStyle w:val="Heading1"/>
        <w:spacing w:before="160" w:after="80"/>
      </w:pPr>
      <w:r>
        <w:t>9. Check model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current harness supports a small check vocabulary. That is a strength, not a weakness, because it keeps the system auditable.</w:t>
      </w:r>
    </w:p>
    <w:p>
      <w:pPr>
        <w:pStyle w:val="Heading2"/>
        <w:spacing w:before="160" w:after="80"/>
      </w:pPr>
      <w:r>
        <w:t>9.1 json_schema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json_schema support is intentionally limited, but it covers a useful subset: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object type checking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required keys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primitive property type checks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This is implemented in check_json_schema().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It is not meant to compete with the full jsonschema library. It is meant to be sufficient for common contract enforcement without increasing dependency surface too early.</w:t>
      </w:r>
    </w:p>
    <w:p>
      <w:pPr>
        <w:pStyle w:val="Heading2"/>
        <w:spacing w:before="160" w:after="80"/>
      </w:pPr>
      <w:r>
        <w:t>9.2 allowed_values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This check verifies that a path like services resolves to a list, and that every item in that list belongs to an allowed vocabulary.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This is especially useful for: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service routing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intent labels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taxonomy classification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any output where downstream code expects a controlled set of values</w:t>
      </w:r>
    </w:p>
    <w:p>
      <w:pPr>
        <w:pStyle w:val="Heading2"/>
        <w:spacing w:before="160" w:after="80"/>
      </w:pPr>
      <w:r>
        <w:t>9.3 regex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A regex check operates on raw output text.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This is useful for lightweight assertions such as: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confirming an email-shaped string is present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confirming a sentinel or formatting pattern appears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validating a lightweight content constraint without writing another parser</w:t>
      </w:r>
    </w:p>
    <w:p/>
    <w:p>
      <w:pPr>
        <w:pStyle w:val="Heading1"/>
        <w:spacing w:before="160" w:after="80"/>
      </w:pPr>
      <w:r>
        <w:t>10. Runner behavior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runner (src/kestrel_evals/runner.py) executes each case in sequence.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For each case it:</w:t>
      </w:r>
    </w:p>
    <w:p>
      <w:pPr>
        <w:pStyle w:val="ListNumber"/>
        <w:spacing w:after="40" w:line="264" w:lineRule="auto"/>
        <w:jc w:val="both"/>
      </w:pPr>
      <w:r>
        <w:rPr>
          <w:rFonts w:ascii="Times New Roman" w:hAnsi="Times New Roman"/>
          <w:sz w:val="21"/>
        </w:rPr>
        <w:t>calls the provider</w:t>
      </w:r>
    </w:p>
    <w:p>
      <w:pPr>
        <w:pStyle w:val="ListNumber"/>
        <w:spacing w:after="40" w:line="264" w:lineRule="auto"/>
        <w:jc w:val="both"/>
      </w:pPr>
      <w:r>
        <w:rPr>
          <w:rFonts w:ascii="Times New Roman" w:hAnsi="Times New Roman"/>
          <w:sz w:val="21"/>
        </w:rPr>
        <w:t>captures raw output_text</w:t>
      </w:r>
    </w:p>
    <w:p>
      <w:pPr>
        <w:pStyle w:val="ListNumber"/>
        <w:spacing w:after="40" w:line="264" w:lineRule="auto"/>
        <w:jc w:val="both"/>
      </w:pPr>
      <w:r>
        <w:rPr>
          <w:rFonts w:ascii="Times New Roman" w:hAnsi="Times New Roman"/>
          <w:sz w:val="21"/>
        </w:rPr>
        <w:t>runs the configured checks</w:t>
      </w:r>
    </w:p>
    <w:p>
      <w:pPr>
        <w:pStyle w:val="ListNumber"/>
        <w:spacing w:after="40" w:line="264" w:lineRule="auto"/>
        <w:jc w:val="both"/>
      </w:pPr>
      <w:r>
        <w:rPr>
          <w:rFonts w:ascii="Times New Roman" w:hAnsi="Times New Roman"/>
          <w:sz w:val="21"/>
        </w:rPr>
        <w:t>records per-check pass/fail detail</w:t>
      </w:r>
    </w:p>
    <w:p>
      <w:pPr>
        <w:pStyle w:val="ListNumber"/>
        <w:spacing w:after="40" w:line="264" w:lineRule="auto"/>
        <w:jc w:val="both"/>
      </w:pPr>
      <w:r>
        <w:rPr>
          <w:rFonts w:ascii="Times New Roman" w:hAnsi="Times New Roman"/>
          <w:sz w:val="21"/>
        </w:rPr>
        <w:t>accumulates a suite-level summary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resulting report includes: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suite metadata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model used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total / passed / failed counts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per-case outputs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per-check results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format is intentionally plain JSON so it is easy to: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inspect manually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upload as a CI artifact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transform later into HTML or Markdown if desired</w:t>
      </w:r>
    </w:p>
    <w:p/>
    <w:p>
      <w:pPr>
        <w:pStyle w:val="Heading1"/>
        <w:spacing w:before="160" w:after="80"/>
      </w:pPr>
      <w:r>
        <w:t>11. CLI and CI behavior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CLI is defined in src/kestrel_evals/cli.py.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Current behavior: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load suite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run suite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write JSON report to stdout or a file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exit non-zero if any case fails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That final point is what makes the project useful as a gate rather than just a reporting tool.</w:t>
      </w:r>
    </w:p>
    <w:p>
      <w:pPr>
        <w:pStyle w:val="Heading2"/>
        <w:spacing w:before="160" w:after="80"/>
      </w:pPr>
      <w:r>
        <w:t>Example local run</w:t>
      </w:r>
    </w:p>
    <w:p>
      <w:pPr>
        <w:spacing w:after="0"/>
        <w:ind w:left="288" w:right="288"/>
        <w:pBdr>
          <w:top w:val="single" w:sz="6" w:space="4" w:color="CFCFCF"/>
          <w:left w:val="single" w:sz="6" w:space="4" w:color="CFCFCF"/>
          <w:bottom w:val="single" w:sz="6" w:space="4" w:color="CFCFCF"/>
          <w:right w:val="single" w:sz="6" w:space="4" w:color="CFCFCF"/>
        </w:pBdr>
      </w:pPr>
      <w:r>
        <w:rPr>
          <w:rFonts w:ascii="Consolas" w:hAnsi="Consolas"/>
          <w:color w:val="2C2C2C"/>
          <w:sz w:val="18"/>
        </w:rPr>
        <w:t>cd KestrelLabs/kestrel-evals</w:t>
      </w:r>
    </w:p>
    <w:p>
      <w:pPr>
        <w:spacing w:after="0"/>
        <w:ind w:left="288" w:right="288"/>
        <w:pBdr>
          <w:top w:val="single" w:sz="6" w:space="4" w:color="CFCFCF"/>
          <w:left w:val="single" w:sz="6" w:space="4" w:color="CFCFCF"/>
          <w:bottom w:val="single" w:sz="6" w:space="4" w:color="CFCFCF"/>
          <w:right w:val="single" w:sz="6" w:space="4" w:color="CFCFCF"/>
        </w:pBdr>
      </w:pPr>
      <w:r>
        <w:rPr>
          <w:rFonts w:ascii="Consolas" w:hAnsi="Consolas"/>
          <w:color w:val="2C2C2C"/>
          <w:sz w:val="18"/>
        </w:rPr>
        <w:t>python -m venv .venv</w:t>
      </w:r>
    </w:p>
    <w:p>
      <w:pPr>
        <w:spacing w:after="0"/>
        <w:ind w:left="288" w:right="288"/>
        <w:pBdr>
          <w:top w:val="single" w:sz="6" w:space="4" w:color="CFCFCF"/>
          <w:left w:val="single" w:sz="6" w:space="4" w:color="CFCFCF"/>
          <w:bottom w:val="single" w:sz="6" w:space="4" w:color="CFCFCF"/>
          <w:right w:val="single" w:sz="6" w:space="4" w:color="CFCFCF"/>
        </w:pBdr>
      </w:pPr>
      <w:r>
        <w:rPr>
          <w:rFonts w:ascii="Consolas" w:hAnsi="Consolas"/>
          <w:color w:val="2C2C2C"/>
          <w:sz w:val="18"/>
        </w:rPr>
        <w:t>source .venv/bin/activate</w:t>
      </w:r>
    </w:p>
    <w:p>
      <w:pPr>
        <w:spacing w:after="0"/>
        <w:ind w:left="288" w:right="288"/>
        <w:pBdr>
          <w:top w:val="single" w:sz="6" w:space="4" w:color="CFCFCF"/>
          <w:left w:val="single" w:sz="6" w:space="4" w:color="CFCFCF"/>
          <w:bottom w:val="single" w:sz="6" w:space="4" w:color="CFCFCF"/>
          <w:right w:val="single" w:sz="6" w:space="4" w:color="CFCFCF"/>
        </w:pBdr>
      </w:pPr>
      <w:r>
        <w:rPr>
          <w:rFonts w:ascii="Consolas" w:hAnsi="Consolas"/>
          <w:color w:val="2C2C2C"/>
          <w:sz w:val="18"/>
        </w:rPr>
        <w:t>pip install -e .</w:t>
      </w:r>
    </w:p>
    <w:p>
      <w:pPr>
        <w:spacing w:after="0"/>
        <w:ind w:left="288" w:right="288"/>
        <w:pBdr>
          <w:top w:val="single" w:sz="6" w:space="4" w:color="CFCFCF"/>
          <w:left w:val="single" w:sz="6" w:space="4" w:color="CFCFCF"/>
          <w:bottom w:val="single" w:sz="6" w:space="4" w:color="CFCFCF"/>
          <w:right w:val="single" w:sz="6" w:space="4" w:color="CFCFCF"/>
        </w:pBdr>
      </w:pPr>
      <w:r>
        <w:rPr>
          <w:rFonts w:ascii="Consolas" w:hAnsi="Consolas"/>
          <w:color w:val="2C2C2C"/>
          <w:sz w:val="18"/>
        </w:rPr>
      </w:r>
    </w:p>
    <w:p>
      <w:pPr>
        <w:spacing w:after="0"/>
        <w:ind w:left="288" w:right="288"/>
        <w:pBdr>
          <w:top w:val="single" w:sz="6" w:space="4" w:color="CFCFCF"/>
          <w:left w:val="single" w:sz="6" w:space="4" w:color="CFCFCF"/>
          <w:bottom w:val="single" w:sz="6" w:space="4" w:color="CFCFCF"/>
          <w:right w:val="single" w:sz="6" w:space="4" w:color="CFCFCF"/>
        </w:pBdr>
      </w:pPr>
      <w:r>
        <w:rPr>
          <w:rFonts w:ascii="Consolas" w:hAnsi="Consolas"/>
          <w:color w:val="2C2C2C"/>
          <w:sz w:val="18"/>
        </w:rPr>
        <w:t>export OPENAI_API_KEY=...</w:t>
      </w:r>
    </w:p>
    <w:p>
      <w:pPr>
        <w:spacing w:after="0"/>
        <w:ind w:left="288" w:right="288"/>
        <w:pBdr>
          <w:top w:val="single" w:sz="6" w:space="4" w:color="CFCFCF"/>
          <w:left w:val="single" w:sz="6" w:space="4" w:color="CFCFCF"/>
          <w:bottom w:val="single" w:sz="6" w:space="4" w:color="CFCFCF"/>
          <w:right w:val="single" w:sz="6" w:space="4" w:color="CFCFCF"/>
        </w:pBdr>
      </w:pPr>
      <w:r>
        <w:rPr>
          <w:rFonts w:ascii="Consolas" w:hAnsi="Consolas"/>
          <w:color w:val="2C2C2C"/>
          <w:sz w:val="18"/>
        </w:rPr>
      </w:r>
    </w:p>
    <w:p>
      <w:pPr>
        <w:spacing w:after="0"/>
        <w:ind w:left="288" w:right="288"/>
        <w:pBdr>
          <w:top w:val="single" w:sz="6" w:space="4" w:color="CFCFCF"/>
          <w:left w:val="single" w:sz="6" w:space="4" w:color="CFCFCF"/>
          <w:bottom w:val="single" w:sz="6" w:space="4" w:color="CFCFCF"/>
          <w:right w:val="single" w:sz="6" w:space="4" w:color="CFCFCF"/>
        </w:pBdr>
      </w:pPr>
      <w:r>
        <w:rPr>
          <w:rFonts w:ascii="Consolas" w:hAnsi="Consolas"/>
          <w:color w:val="2C2C2C"/>
          <w:sz w:val="18"/>
        </w:rPr>
        <w:t>kestrel-evals run examples/structured_extraction.yaml \</w:t>
      </w:r>
    </w:p>
    <w:p>
      <w:pPr>
        <w:spacing w:after="0"/>
        <w:ind w:left="288" w:right="288"/>
        <w:pBdr>
          <w:top w:val="single" w:sz="6" w:space="4" w:color="CFCFCF"/>
          <w:left w:val="single" w:sz="6" w:space="4" w:color="CFCFCF"/>
          <w:bottom w:val="single" w:sz="6" w:space="4" w:color="CFCFCF"/>
          <w:right w:val="single" w:sz="6" w:space="4" w:color="CFCFCF"/>
        </w:pBdr>
      </w:pPr>
      <w:r>
        <w:rPr>
          <w:rFonts w:ascii="Consolas" w:hAnsi="Consolas"/>
          <w:color w:val="2C2C2C"/>
          <w:sz w:val="18"/>
        </w:rPr>
        <w:t xml:space="preserve">  --model gpt-4.1-mini \</w:t>
      </w:r>
    </w:p>
    <w:p>
      <w:pPr>
        <w:spacing w:after="0"/>
        <w:ind w:left="288" w:right="288"/>
        <w:pBdr>
          <w:top w:val="single" w:sz="6" w:space="4" w:color="CFCFCF"/>
          <w:left w:val="single" w:sz="6" w:space="4" w:color="CFCFCF"/>
          <w:bottom w:val="single" w:sz="6" w:space="4" w:color="CFCFCF"/>
          <w:right w:val="single" w:sz="6" w:space="4" w:color="CFCFCF"/>
        </w:pBdr>
      </w:pPr>
      <w:r>
        <w:rPr>
          <w:rFonts w:ascii="Consolas" w:hAnsi="Consolas"/>
          <w:color w:val="2C2C2C"/>
          <w:sz w:val="18"/>
        </w:rPr>
        <w:t xml:space="preserve">  --out reports/report.json</w:t>
      </w:r>
    </w:p>
    <w:p/>
    <w:p>
      <w:pPr>
        <w:pStyle w:val="Heading2"/>
        <w:spacing w:before="160" w:after="80"/>
      </w:pPr>
      <w:r>
        <w:t>Current CI workflow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A minimal GitHub Actions workflow lives at: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.github/workflows/evals.yml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It: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checks out the repo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sets up Python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installs the package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runs the example suite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uploads the resulting report as an artifact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Because the CLI exits with code 1 when there are failures, the workflow behaves like a normal test job.</w:t>
      </w:r>
    </w:p>
    <w:p/>
    <w:p>
      <w:pPr>
        <w:pStyle w:val="Heading1"/>
        <w:spacing w:before="160" w:after="80"/>
      </w:pPr>
      <w:r>
        <w:t>12. Example suite: structured extraction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included example suite is: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examples/structured_extraction.yaml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It models a common operational problem: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Extract a consistent structured payload from messy inbound lead emails.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That use case is representative because it contains several common LLM failure modes at once: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semi-structured inputs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incomplete data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synonyms and paraphrases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controlled vocabularies for services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the need for strict JSON parsing downstream</w:t>
      </w:r>
    </w:p>
    <w:p>
      <w:pPr>
        <w:pStyle w:val="Heading2"/>
        <w:spacing w:before="160" w:after="80"/>
      </w:pPr>
      <w:r>
        <w:t>Contract enforced by the suite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suite requires outputs to: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be raw JSON only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contain all required top-level fields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use empty strings for unknowns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emit services as an array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use only allowed values for services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In other words, this is not “did the model get the vibe right?” It is “did it produce something the pipeline can trust?”</w:t>
      </w:r>
    </w:p>
    <w:p>
      <w:pPr>
        <w:pStyle w:val="Heading2"/>
        <w:spacing w:before="160" w:after="80"/>
      </w:pPr>
      <w:r>
        <w:t>Example suite summary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FEFEF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Item</w:t>
            </w:r>
          </w:p>
        </w:tc>
        <w:tc>
          <w:tcPr>
            <w:tcW w:type="dxa" w:w="4680"/>
            <w:shd w:fill="EFEFEF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Value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Suite name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`Sales lead intake extraction`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Purpose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Extract a consistent JSON payload from messy inbound lead emails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Cases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Model in baseline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`gpt-4.1-mini`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Contract style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Raw JSON + fixed top-level schema + controlled vocabulary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Primary checks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`json_schema`, `allowed_values`, `regex`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CI behavior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Fail on any case failure</w:t>
            </w:r>
          </w:p>
        </w:tc>
      </w:tr>
    </w:tbl>
    <w:p/>
    <w:p>
      <w:pPr>
        <w:pStyle w:val="Heading2"/>
        <w:spacing w:before="160" w:after="80"/>
      </w:pPr>
      <w:r>
        <w:t>Test case coverage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FEFEF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Case ID</w:t>
            </w:r>
          </w:p>
        </w:tc>
        <w:tc>
          <w:tcPr>
            <w:tcW w:type="dxa" w:w="3120"/>
            <w:shd w:fill="EFEFEF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Scenario covered</w:t>
            </w:r>
          </w:p>
        </w:tc>
        <w:tc>
          <w:tcPr>
            <w:tcW w:type="dxa" w:w="3120"/>
            <w:shd w:fill="EFEFEF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Main contract risk being tested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`basic_new_site`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clear website redesign request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base extraction + email pattern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`signature_block`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sparse request with contact info in signature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name/email extraction from loose formatting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`website_upgrade_and_maintenance`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multi-service request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multiple allowed service labels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`cms_setup`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field-like email with company name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CMS mapping + structured extraction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`budget_and_timeline`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request with explicit budget/timeline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numeric-ish text capture without schema drift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`ai_rnd_and_evals`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LLM feature + CI evaluation ask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AI/R&amp;D label mapping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`devops_platform`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CI/CD + observability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controlled vocab for platform work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`security_review`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security review + auth hardening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multi-label security mapping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`fractional_cto`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fractional CTO + architecture review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advisory/strategy label mapping</w:t>
            </w:r>
          </w:p>
        </w:tc>
      </w:tr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`very_short`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extremely terse lead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minimum viable extraction under low context</w:t>
            </w:r>
          </w:p>
        </w:tc>
      </w:tr>
    </w:tbl>
    <w:p/>
    <w:p/>
    <w:p>
      <w:pPr>
        <w:pStyle w:val="Heading1"/>
        <w:spacing w:before="160" w:after="80"/>
      </w:pPr>
      <w:r>
        <w:t>13. What the baseline shows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A checked-in baseline report is included here: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baselines/structured_extraction-2026-03-19_gpt-4.1-mini.json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That baseline matters for two reasons.</w:t>
      </w:r>
    </w:p>
    <w:p>
      <w:pPr>
        <w:pStyle w:val="Heading2"/>
        <w:spacing w:before="160" w:after="80"/>
      </w:pPr>
      <w:r>
        <w:t>13.1 It shows the suite is operational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suite is not merely specified; it was actually executed against a model and produced a passing baseline.</w:t>
      </w:r>
    </w:p>
    <w:p>
      <w:pPr>
        <w:pStyle w:val="Heading2"/>
        <w:spacing w:before="160" w:after="80"/>
      </w:pPr>
      <w:r>
        <w:t>13.2 It creates a stable reference point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Once a passing baseline exists, future changes can be evaluated against it: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prompt changes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suite changes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provider changes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model changes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That makes the harness useful not just for one run, but for tracking whether a system becomes more or less reliable over time.</w:t>
      </w:r>
    </w:p>
    <w:p>
      <w:pPr>
        <w:pStyle w:val="Heading2"/>
        <w:spacing w:before="160" w:after="80"/>
      </w:pPr>
      <w:r>
        <w:t>Baseline results table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FEFEF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Metric</w:t>
            </w:r>
          </w:p>
        </w:tc>
        <w:tc>
          <w:tcPr>
            <w:tcW w:type="dxa" w:w="4680"/>
            <w:shd w:fill="EFEFEF"/>
          </w:tcPr>
          <w:p>
            <w:pPr>
              <w:jc w:val="left"/>
            </w:pPr>
            <w:r>
              <w:rPr>
                <w:rFonts w:ascii="Times New Roman" w:hAnsi="Times New Roman"/>
                <w:b/>
                <w:sz w:val="20"/>
              </w:rPr>
              <w:t>Result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Baseline artifact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`baselines/structured_extraction-2026-03-19_gpt-4.1-mini.json`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Model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`gpt-4.1-mini`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Total cases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Passed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Failed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Pass rate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100%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Checks used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`json_schema`, `allowed_values`, `regex`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Intended use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local verification + CI gating</w:t>
            </w:r>
          </w:p>
        </w:tc>
      </w:tr>
    </w:tbl>
    <w:p/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This baseline should be read narrowly: it is one successful reference run for one suite on one model, not evidence of broad model-agnostic reliability. What it establishes is that the harness pattern works, that the suite is executable, and that a contract-bound workflow can be gated deterministically in practice.</w:t>
      </w:r>
    </w:p>
    <w:p/>
    <w:p>
      <w:pPr>
        <w:pStyle w:val="Heading1"/>
        <w:spacing w:before="160" w:after="80"/>
      </w:pPr>
      <w:r>
        <w:t>14. Lessons from the example suite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One practical lesson from the structured extraction example is that even strong models need clear contract reinforcement when the output format is strict.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things that improved reliability were not exotic: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restating the exact JSON shape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insisting on no markdown / no code fences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enforcing top-level keys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clarifying that unknowns should be empty strings, not null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adding explicit mapping guidance for controlled-vocabulary fields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This is exactly why deterministic gating is useful.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It does not assume the model will “probably do the right thing.” It makes the contract visible, then tests whether the model actually honored it.</w:t>
      </w:r>
    </w:p>
    <w:p/>
    <w:p>
      <w:pPr>
        <w:pStyle w:val="Heading1"/>
        <w:spacing w:before="160" w:after="80"/>
      </w:pPr>
      <w:r>
        <w:t>15. Design tradeoffs</w:t>
      </w:r>
    </w:p>
    <w:p>
      <w:pPr>
        <w:pStyle w:val="Heading2"/>
        <w:spacing w:before="160" w:after="80"/>
      </w:pPr>
      <w:r>
        <w:t>15.1 Minimal dependency surface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project avoids bringing in heavier validation tooling in the initial implementation.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Benefits: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small install surface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easy to inspect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fewer abstraction layers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faster iteration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Costs: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schema support is intentionally incomplete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some advanced validation patterns are not yet available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This is a reasonable trade for an initial implementation whose purpose is to establish a solid deterministic core.</w:t>
      </w:r>
    </w:p>
    <w:p>
      <w:pPr>
        <w:pStyle w:val="Heading2"/>
        <w:spacing w:before="160" w:after="80"/>
      </w:pPr>
      <w:r>
        <w:t>15.2 Strictness over convenience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example suite expects raw JSON only.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That means seemingly “close enough” outputs can still fail, such as: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JSON wrapped in code fences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extra commentary before the object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This is not accidental harshness. It reflects a real production concern: if the output must be machine-consumable, the evaluation should enforce that exact constraint.</w:t>
      </w:r>
    </w:p>
    <w:p>
      <w:pPr>
        <w:pStyle w:val="Heading2"/>
        <w:spacing w:before="160" w:after="80"/>
      </w:pPr>
      <w:r>
        <w:t>15.3 Report format is functional, not polished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current report is JSON-first and artifact-friendly.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That makes it practical, but not especially reader-friendly for non-technical audiences. Better human-readable reporting is an obvious next step.</w:t>
      </w:r>
    </w:p>
    <w:p/>
    <w:p>
      <w:pPr>
        <w:pStyle w:val="Heading1"/>
        <w:spacing w:before="160" w:after="80"/>
      </w:pPr>
      <w:r>
        <w:t>16. Where the current implementation is strongest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Today, kestrel-evals is strongest on cases where the output contract is explicit and the failure modes are mechanical.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That includes things like: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structured extraction outputs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controlled-vocabulary classification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prompt regressions on machine-consumable responses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CI gating for LLM features with explicit contracts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current repo most directly validates the structured extraction / controlled-vocabulary pattern. Architecturally, the same approach is a good fit for adjacent cases such as: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lead intake extraction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support ticket routing labels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metadata extraction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internal categorization workflows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JSON response formatting for downstream automations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narrower and more contract-bound the output, the more credible this harness is today.</w:t>
      </w:r>
    </w:p>
    <w:p/>
    <w:p>
      <w:pPr>
        <w:pStyle w:val="Heading1"/>
        <w:spacing w:before="160" w:after="80"/>
      </w:pPr>
      <w:r>
        <w:t>17. What it is not trying to solve yet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There are many worthwhile evaluation problems outside the current scope: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open-ended conversational helpfulness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nuanced style grading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faithfulness over long-form answers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benchmark datasets spanning many providers and models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ranking systems with complex judging logic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Those may become relevant later, but they are not required for the project to provide immediate value.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current claim is deliberately narrower: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if your system needs outputs that obey strict mechanical constraints, this harness can test that today.</w:t>
      </w:r>
    </w:p>
    <w:p/>
    <w:p>
      <w:pPr>
        <w:pStyle w:val="Heading1"/>
        <w:spacing w:before="160" w:after="80"/>
      </w:pPr>
      <w:r>
        <w:t>18. Future directions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next sensible expansions are fairly concrete.</w:t>
      </w:r>
    </w:p>
    <w:p>
      <w:pPr>
        <w:pStyle w:val="Heading2"/>
        <w:spacing w:before="160" w:after="80"/>
      </w:pPr>
      <w:r>
        <w:t>18.1 More providers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provider abstraction is already in place. The most obvious next additions are: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Anthropic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Azure OpenAI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local or OpenAI-compatible endpoints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point is not provider-count for its own sake, but being able to run the same suite against multiple backends without rewriting eval logic.</w:t>
      </w:r>
    </w:p>
    <w:p>
      <w:pPr>
        <w:pStyle w:val="Heading2"/>
        <w:spacing w:before="160" w:after="80"/>
      </w:pPr>
      <w:r>
        <w:t>18.2 Better reporting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current JSON artifact is useful but sparse. The next reporting step should likely include: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Markdown summaries for humans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HTML reports for easier review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pass/fail diffs against a checked-in baseline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per-case change summaries between runs</w:t>
      </w:r>
    </w:p>
    <w:p>
      <w:pPr>
        <w:pStyle w:val="Heading2"/>
        <w:spacing w:before="160" w:after="80"/>
      </w:pPr>
      <w:r>
        <w:t>18.3 Dataset and baseline management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A stronger next iteration would make it easier to manage: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named baselines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versioned datasets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comparison between runs over time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explicit “current run vs baseline” output</w:t>
      </w:r>
    </w:p>
    <w:p>
      <w:pPr>
        <w:pStyle w:val="Heading2"/>
        <w:spacing w:before="160" w:after="80"/>
      </w:pPr>
      <w:r>
        <w:t>18.4 Optional rubric scoring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Rubric scoring still has a place, but it should remain layered on top of deterministic gating, not replace it.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That is the right order:</w:t>
      </w:r>
    </w:p>
    <w:p>
      <w:pPr>
        <w:pStyle w:val="ListNumber"/>
        <w:spacing w:after="40" w:line="264" w:lineRule="auto"/>
        <w:jc w:val="both"/>
      </w:pPr>
      <w:r>
        <w:rPr>
          <w:rFonts w:ascii="Times New Roman" w:hAnsi="Times New Roman"/>
          <w:sz w:val="21"/>
        </w:rPr>
        <w:t>confirm the contract holds</w:t>
      </w:r>
    </w:p>
    <w:p>
      <w:pPr>
        <w:pStyle w:val="ListNumber"/>
        <w:spacing w:after="40" w:line="264" w:lineRule="auto"/>
        <w:jc w:val="both"/>
      </w:pPr>
      <w:r>
        <w:rPr>
          <w:rFonts w:ascii="Times New Roman" w:hAnsi="Times New Roman"/>
          <w:sz w:val="21"/>
        </w:rPr>
        <w:t>then ask whether the output quality is good</w:t>
      </w:r>
    </w:p>
    <w:p/>
    <w:p>
      <w:pPr>
        <w:pStyle w:val="Heading1"/>
        <w:spacing w:before="160" w:after="80"/>
      </w:pPr>
      <w:r>
        <w:t>19. Conclusion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kestrel-evals is a deliberately small tool solving a real problem: making a class of LLM regressions testable in the same operational style as conventional software tests.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Its central argument is simple: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if an LLM feature depends on output structure,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deterministic validation should be the first evaluation layer,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and CI should be able to fail when that contract breaks.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That is the contribution of this initial implementation.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It is not a grand unified evaluation platform. It is a compact, production-minded harness for one of the most common and immediately useful evaluation patterns: deterministic gating of contract-bound LLM outputs.</w:t>
      </w:r>
    </w:p>
    <w:p>
      <w:pPr>
        <w:pStyle w:val="Heading2"/>
        <w:spacing w:before="160" w:after="80"/>
      </w:pPr>
      <w:r>
        <w:t>So what?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The practical implication is that teams do not have to choose between “prompt engineering in the dark” and “building a giant evaluation platform.” There is a useful middle ground.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kestrel-evals shows that for contract-bound LLM features, a small amount of structure goes a long way: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define the contract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codify the checks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run them locally</w:t>
      </w:r>
    </w:p>
    <w:p>
      <w:pPr>
        <w:pStyle w:val="ListBullet"/>
        <w:spacing w:after="40" w:line="264" w:lineRule="auto"/>
        <w:jc w:val="both"/>
      </w:pPr>
      <w:r>
        <w:rPr>
          <w:rFonts w:ascii="Times New Roman" w:hAnsi="Times New Roman"/>
          <w:sz w:val="21"/>
        </w:rPr>
        <w:t>gate CI on regressions</w:t>
      </w:r>
    </w:p>
    <w:p>
      <w:pPr>
        <w:spacing w:after="120" w:line="276" w:lineRule="auto"/>
        <w:ind w:firstLine="360"/>
        <w:jc w:val="both"/>
      </w:pPr>
      <w:r>
        <w:rPr>
          <w:rFonts w:ascii="Times New Roman" w:hAnsi="Times New Roman"/>
          <w:sz w:val="22"/>
        </w:rPr>
        <w:t>That does not make LLM behavior magically stable or universally reliable. What it does do is move one important class of prompt-dependent behavior closer to an ordinary software component: observable, testable, and easier to trust in production workflows.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06060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i/>
        <w:color w:val="606060"/>
        <w:sz w:val="18"/>
      </w:rPr>
      <w:t>kestrel-evals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