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B2D5E"/>
          <w:sz w:val="48"/>
        </w:rPr>
        <w:t>kestrel-evals — Deterministic LLM Gating (Initial Implementation)</w:t>
      </w:r>
    </w:p>
    <w:p>
      <w:pPr>
        <w:jc w:val="center"/>
      </w:pPr>
      <w:r>
        <w:rPr>
          <w:rFonts w:ascii="Aptos" w:hAnsi="Aptos"/>
          <w:i/>
          <w:color w:val="606060"/>
          <w:sz w:val="22"/>
        </w:rPr>
        <w:t>Paper draft generated from the Markdown source</w:t>
      </w:r>
    </w:p>
    <w:p>
      <w:pPr>
        <w:jc w:val="center"/>
      </w:pPr>
      <w:r>
        <w:rPr>
          <w:rFonts w:ascii="Aptos" w:hAnsi="Aptos"/>
          <w:color w:val="606060"/>
          <w:sz w:val="20"/>
        </w:rPr>
        <w:t>Kestrel Labs / kestrel-evals</w:t>
      </w:r>
    </w:p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3FB"/>
          </w:tcPr>
          <w:p>
            <w:r>
              <w:rPr>
                <w:rFonts w:ascii="Aptos" w:hAnsi="Aptos"/>
                <w:b/>
                <w:color w:val="1B2D5E"/>
                <w:sz w:val="22"/>
              </w:rPr>
              <w:t>BLUF</w:t>
            </w:r>
          </w:p>
          <w:p>
            <w:r>
              <w:rPr>
                <w:rFonts w:ascii="Aptos" w:hAnsi="Aptos"/>
                <w:sz w:val="22"/>
              </w:rPr>
              <w:t>If an LLM feature depends on a structured output contract, you should be able to test that contract the same way you test ordinary software: with deterministic checks, repeatable suites, and CI failure when the output breaks. That is the value proposition of kestrel-evals. It provides a compact way to:</w:t>
            </w:r>
          </w:p>
          <w:p>
            <w:pPr>
              <w:pStyle w:val="ListBullet"/>
            </w:pPr>
            <w:r>
              <w:rPr>
                <w:rFonts w:ascii="Aptos" w:hAnsi="Aptos"/>
                <w:sz w:val="21"/>
              </w:rPr>
              <w:t>define LLM eval cases in YAML</w:t>
            </w:r>
          </w:p>
          <w:p>
            <w:pPr>
              <w:pStyle w:val="ListBullet"/>
            </w:pPr>
            <w:r>
              <w:rPr>
                <w:rFonts w:ascii="Aptos" w:hAnsi="Aptos"/>
                <w:sz w:val="21"/>
              </w:rPr>
              <w:t>enforce mechanical correctness (JSON validity, required keys, allowed values, formatting constraints)</w:t>
            </w:r>
          </w:p>
          <w:p>
            <w:pPr>
              <w:pStyle w:val="ListBullet"/>
            </w:pPr>
            <w:r>
              <w:rPr>
                <w:rFonts w:ascii="Aptos" w:hAnsi="Aptos"/>
                <w:sz w:val="21"/>
              </w:rPr>
              <w:t>generate machine-readable reports</w:t>
            </w:r>
          </w:p>
          <w:p>
            <w:pPr>
              <w:pStyle w:val="ListBullet"/>
            </w:pPr>
            <w:r>
              <w:rPr>
                <w:rFonts w:ascii="Aptos" w:hAnsi="Aptos"/>
                <w:sz w:val="21"/>
              </w:rPr>
              <w:t>fail CI on regressions</w:t>
            </w:r>
          </w:p>
          <w:p>
            <w:r>
              <w:rPr>
                <w:rFonts w:ascii="Aptos" w:hAnsi="Aptos"/>
                <w:sz w:val="22"/>
              </w:rPr>
              <w:t>This is not an attempt to be a general-purpose “AI quality platform.” It is something narrower and, in many workflows, more immediately useful: a test harness for contract-bound LLM behaviors.</w:t>
            </w:r>
          </w:p>
        </w:tc>
      </w:tr>
    </w:tbl>
    <w:p/>
    <w:p/>
    <w:p>
      <w:pPr>
        <w:pStyle w:val="Heading1"/>
      </w:pPr>
      <w:r>
        <w:t>Abstract</w:t>
      </w:r>
    </w:p>
    <w:p>
      <w:pPr>
        <w:spacing w:after="120"/>
      </w:pPr>
      <w:r>
        <w:rPr>
          <w:rFonts w:ascii="Aptos" w:hAnsi="Aptos"/>
          <w:sz w:val="22"/>
        </w:rPr>
        <w:t>kestrel-evals is a small evaluation harness for LLM-powered systems where correctness is partly or largely mechanical.</w:t>
      </w:r>
    </w:p>
    <w:p>
      <w:pPr>
        <w:spacing w:after="120"/>
      </w:pPr>
      <w:r>
        <w:rPr>
          <w:rFonts w:ascii="Aptos" w:hAnsi="Aptos"/>
          <w:sz w:val="22"/>
        </w:rPr>
        <w:t>Rather than beginning with rubric scoring, model-vs-model judging, or broad subjective grading, the project starts from a simpler premise:</w:t>
      </w:r>
    </w:p>
    <w:p>
      <w:pPr>
        <w:spacing w:after="120"/>
      </w:pPr>
      <w:r>
        <w:rPr>
          <w:rFonts w:ascii="Aptos" w:hAnsi="Aptos"/>
          <w:sz w:val="22"/>
        </w:rPr>
        <w:t>if an LLM feature depends on a structured output contract, the first evaluation layer should be deterministic.</w:t>
      </w:r>
    </w:p>
    <w:p>
      <w:pPr>
        <w:spacing w:after="120"/>
      </w:pPr>
      <w:r>
        <w:rPr>
          <w:rFonts w:ascii="Aptos" w:hAnsi="Aptos"/>
          <w:sz w:val="22"/>
        </w:rPr>
        <w:t>In practice, that means checking things like: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whether the output is valid JSON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whether required keys exist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whether values belong to a controlled vocabulary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whether formatting guarantees are preserved</w:t>
      </w:r>
    </w:p>
    <w:p>
      <w:pPr>
        <w:spacing w:after="120"/>
      </w:pPr>
      <w:r>
        <w:rPr>
          <w:rFonts w:ascii="Aptos" w:hAnsi="Aptos"/>
          <w:sz w:val="22"/>
        </w:rPr>
        <w:t>The harness takes YAML-defined suites, executes prompts against a provider, applies deterministic checks, emits a JSON report, and exits non-zero on failure so the result can gate CI.</w:t>
      </w:r>
    </w:p>
    <w:p>
      <w:pPr>
        <w:spacing w:after="120"/>
      </w:pPr>
      <w:r>
        <w:rPr>
          <w:rFonts w:ascii="Aptos" w:hAnsi="Aptos"/>
          <w:sz w:val="22"/>
        </w:rPr>
        <w:t>The current implementation is intentionally small. It is not trying to be a universal benchmark platform. Its purpose is to make one common class of LLM failure visible, repeatable, and actionable.</w:t>
      </w:r>
    </w:p>
    <w:p/>
    <w:p>
      <w:pPr>
        <w:pStyle w:val="Heading1"/>
      </w:pPr>
      <w:r>
        <w:t>1. Introduction</w:t>
      </w:r>
    </w:p>
    <w:p>
      <w:pPr>
        <w:spacing w:after="120"/>
      </w:pPr>
      <w:r>
        <w:rPr>
          <w:rFonts w:ascii="Aptos" w:hAnsi="Aptos"/>
          <w:sz w:val="22"/>
        </w:rPr>
        <w:t>A large share of practical LLM failures are not philosophical or subtle. They are mechanical.</w:t>
      </w:r>
    </w:p>
    <w:p>
      <w:pPr>
        <w:spacing w:after="120"/>
      </w:pPr>
      <w:r>
        <w:rPr>
          <w:rFonts w:ascii="Aptos" w:hAnsi="Aptos"/>
          <w:sz w:val="22"/>
        </w:rPr>
        <w:t>A downstream system may expect: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valid JSON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fixed set of top-level keys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empty strings instead of null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list field using only approved labels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no prose wrappers, code fences, or extra commentary</w:t>
      </w:r>
    </w:p>
    <w:p>
      <w:pPr>
        <w:spacing w:after="120"/>
      </w:pPr>
      <w:r>
        <w:rPr>
          <w:rFonts w:ascii="Aptos" w:hAnsi="Aptos"/>
          <w:sz w:val="22"/>
        </w:rPr>
        <w:t>When those assumptions are violated, the integration fails before anyone has a chance to debate whether the answer was clever, elegant, or broadly helpful.</w:t>
      </w:r>
    </w:p>
    <w:p>
      <w:pPr>
        <w:spacing w:after="120"/>
      </w:pPr>
      <w:r>
        <w:rPr>
          <w:rFonts w:ascii="Aptos" w:hAnsi="Aptos"/>
          <w:sz w:val="22"/>
        </w:rPr>
        <w:t>That is the gap kestrel-evals is designed to address.</w:t>
      </w:r>
    </w:p>
    <w:p>
      <w:pPr>
        <w:spacing w:after="120"/>
      </w:pPr>
      <w:r>
        <w:rPr>
          <w:rFonts w:ascii="Aptos" w:hAnsi="Aptos"/>
          <w:sz w:val="22"/>
        </w:rPr>
        <w:t>The central idea is straightforward: if an LLM output is part of a production workflow, then the output contract should be testable. And if it is testable, it should be possible to run those tests locally, in CI, and in a way that fails fast when the contract breaks.</w:t>
      </w:r>
    </w:p>
    <w:p>
      <w:pPr>
        <w:pStyle w:val="Heading2"/>
      </w:pPr>
      <w:r>
        <w:t>Clear value proposition</w:t>
      </w:r>
    </w:p>
    <w:p>
      <w:pPr>
        <w:spacing w:after="120"/>
      </w:pPr>
      <w:r>
        <w:rPr>
          <w:rFonts w:ascii="Aptos" w:hAnsi="Aptos"/>
          <w:sz w:val="22"/>
        </w:rPr>
        <w:t>The value proposition is not “better AI vibes.”</w:t>
      </w:r>
    </w:p>
    <w:p>
      <w:pPr>
        <w:spacing w:after="120"/>
      </w:pPr>
      <w:r>
        <w:rPr>
          <w:rFonts w:ascii="Aptos" w:hAnsi="Aptos"/>
          <w:sz w:val="22"/>
        </w:rPr>
        <w:t>The value proposition is: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fewer silent regressions in contract-bound LLM features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faster iteration on prompts and schemas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CI-visible failures instead of downstream breakage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lightweight path from “prompt experiment” to “testable subsystem”</w:t>
      </w:r>
    </w:p>
    <w:p>
      <w:pPr>
        <w:spacing w:after="120"/>
      </w:pPr>
      <w:r>
        <w:rPr>
          <w:rFonts w:ascii="Aptos" w:hAnsi="Aptos"/>
          <w:sz w:val="22"/>
        </w:rPr>
        <w:t>Put differently: kestrel-evals makes a common class of LLM integration risks behave more like ordinary software quality problems.</w:t>
      </w:r>
    </w:p>
    <w:p/>
    <w:p>
      <w:pPr>
        <w:pStyle w:val="Heading1"/>
      </w:pPr>
      <w:r>
        <w:t>2. Problem statement</w:t>
      </w:r>
    </w:p>
    <w:p>
      <w:pPr>
        <w:spacing w:after="120"/>
      </w:pPr>
      <w:r>
        <w:rPr>
          <w:rFonts w:ascii="Aptos" w:hAnsi="Aptos"/>
          <w:sz w:val="22"/>
        </w:rPr>
        <w:t>Many discussions of LLM evaluation jump immediately to nuanced questions: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Is the answer helpful?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Is the reasoning strong?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Is one model’s response better than another’s?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Would a judge model rate this highly?</w:t>
      </w:r>
    </w:p>
    <w:p>
      <w:pPr>
        <w:spacing w:after="120"/>
      </w:pPr>
      <w:r>
        <w:rPr>
          <w:rFonts w:ascii="Aptos" w:hAnsi="Aptos"/>
          <w:sz w:val="22"/>
        </w:rPr>
        <w:t>Those are legitimate questions. They are simply not always the first ones that matter.</w:t>
      </w:r>
    </w:p>
    <w:p>
      <w:pPr>
        <w:spacing w:after="120"/>
      </w:pPr>
      <w:r>
        <w:rPr>
          <w:rFonts w:ascii="Aptos" w:hAnsi="Aptos"/>
          <w:sz w:val="22"/>
        </w:rPr>
        <w:t>For a large class of practical systems, the first failures are much simpler: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the model returned markdown-wrapped JSON when the system needed raw JSON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required field is missing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key names drifted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classifier emitted a synonym instead of an allowed label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field that should be an array became a string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value that should be "" came back as null</w:t>
      </w:r>
    </w:p>
    <w:p>
      <w:pPr>
        <w:spacing w:after="120"/>
      </w:pPr>
      <w:r>
        <w:rPr>
          <w:rFonts w:ascii="Aptos" w:hAnsi="Aptos"/>
          <w:sz w:val="22"/>
        </w:rPr>
        <w:t>These are not subtle quality issues. They are contract violations that can break parsing, routing, storage, or automation outright.</w:t>
      </w:r>
    </w:p>
    <w:p>
      <w:pPr>
        <w:spacing w:after="120"/>
      </w:pPr>
      <w:r>
        <w:rPr>
          <w:rFonts w:ascii="Aptos" w:hAnsi="Aptos"/>
          <w:sz w:val="22"/>
        </w:rPr>
        <w:t>If an LLM-powered feature sits inside a production workflow, these failures are often more consequential than broad subjective quality. This project exists to handle that layer first.</w:t>
      </w:r>
    </w:p>
    <w:p/>
    <w:p>
      <w:pPr>
        <w:pStyle w:val="Heading1"/>
      </w:pPr>
      <w:r>
        <w:t>3. Design goal</w:t>
      </w:r>
    </w:p>
    <w:p>
      <w:pPr>
        <w:spacing w:after="120"/>
      </w:pPr>
      <w:r>
        <w:rPr>
          <w:rFonts w:ascii="Aptos" w:hAnsi="Aptos"/>
          <w:sz w:val="22"/>
        </w:rPr>
        <w:t>The goal of kestrel-evals is simple:</w:t>
      </w:r>
    </w:p>
    <w:p>
      <w:pPr>
        <w:spacing w:after="120"/>
      </w:pPr>
      <w:r>
        <w:rPr>
          <w:rFonts w:ascii="Aptos" w:hAnsi="Aptos"/>
          <w:sz w:val="22"/>
        </w:rPr>
        <w:t>Deterministic gating first.</w:t>
      </w:r>
    </w:p>
    <w:p>
      <w:pPr>
        <w:spacing w:after="120"/>
      </w:pPr>
      <w:r>
        <w:rPr>
          <w:rFonts w:ascii="Aptos" w:hAnsi="Aptos"/>
          <w:sz w:val="22"/>
        </w:rPr>
        <w:t>In practice, that means: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define suites in a small, reviewable format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run them locally and in CI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check output contracts with deterministic logic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fail quickly when those contracts are violated</w:t>
      </w:r>
    </w:p>
    <w:p>
      <w:pPr>
        <w:spacing w:after="120"/>
      </w:pPr>
      <w:r>
        <w:rPr>
          <w:rFonts w:ascii="Aptos" w:hAnsi="Aptos"/>
          <w:sz w:val="22"/>
        </w:rPr>
        <w:t>The goal of this initial implementation is deliberately limited. The project is not trying to solve all evaluation problems at once.</w:t>
      </w:r>
    </w:p>
    <w:p>
      <w:pPr>
        <w:spacing w:after="120"/>
      </w:pPr>
      <w:r>
        <w:rPr>
          <w:rFonts w:ascii="Aptos" w:hAnsi="Aptos"/>
          <w:sz w:val="22"/>
        </w:rPr>
        <w:t>It is trying to solve a narrower, common, and useful one well:</w:t>
      </w:r>
    </w:p>
    <w:p>
      <w:pPr>
        <w:spacing w:after="120"/>
      </w:pPr>
      <w:r>
        <w:rPr>
          <w:rFonts w:ascii="Aptos" w:hAnsi="Aptos"/>
          <w:sz w:val="22"/>
        </w:rPr>
        <w:t>Given a prompt-based feature with a known expected shape, can regressions be caught automatically and cheaply?</w:t>
      </w:r>
    </w:p>
    <w:p/>
    <w:p>
      <w:pPr>
        <w:pStyle w:val="Heading1"/>
      </w:pPr>
      <w:r>
        <w:t>4. Scope and non-goals</w:t>
      </w:r>
    </w:p>
    <w:p>
      <w:pPr>
        <w:pStyle w:val="Heading2"/>
      </w:pPr>
      <w:r>
        <w:t>In scope (current implementation)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YAML-defined suites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local execution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CI execution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deterministic checks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provider-backed generation (current provider: OpenAI)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JSON report output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non-zero exit on failure</w:t>
      </w:r>
    </w:p>
    <w:p>
      <w:pPr>
        <w:pStyle w:val="Heading2"/>
      </w:pPr>
      <w:r>
        <w:t>Not in scope yet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 full benchmarking platform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dataset/version registry tooling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annotation UI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judge-model scoring as the primary decision mechanism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provider-independent parity claims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comprehensive JSON Schema support</w:t>
      </w:r>
    </w:p>
    <w:p>
      <w:pPr>
        <w:spacing w:after="120"/>
      </w:pPr>
      <w:r>
        <w:rPr>
          <w:rFonts w:ascii="Aptos" w:hAnsi="Aptos"/>
          <w:sz w:val="22"/>
        </w:rPr>
        <w:t>These limits are intentional. The project is small on purpose.</w:t>
      </w:r>
    </w:p>
    <w:p/>
    <w:p>
      <w:pPr>
        <w:pStyle w:val="Heading1"/>
      </w:pPr>
      <w:r>
        <w:t>5. Why deterministic checks come first</w:t>
      </w:r>
    </w:p>
    <w:p>
      <w:pPr>
        <w:spacing w:after="120"/>
      </w:pPr>
      <w:r>
        <w:rPr>
          <w:rFonts w:ascii="Aptos" w:hAnsi="Aptos"/>
          <w:sz w:val="22"/>
        </w:rPr>
        <w:t>There are at least four reasons to start here.</w:t>
      </w:r>
    </w:p>
    <w:p>
      <w:pPr>
        <w:pStyle w:val="Heading2"/>
      </w:pPr>
      <w:r>
        <w:t>5.1 They map directly to real production failure modes</w:t>
      </w:r>
    </w:p>
    <w:p>
      <w:pPr>
        <w:spacing w:after="120"/>
      </w:pPr>
      <w:r>
        <w:rPr>
          <w:rFonts w:ascii="Aptos" w:hAnsi="Aptos"/>
          <w:sz w:val="22"/>
        </w:rPr>
        <w:t>If your downstream code expects: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{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"lead_name": "...",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"lead_email": "...",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"services": ["website_upgrade"]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}</w:t>
      </w:r>
    </w:p>
    <w:p>
      <w:pPr>
        <w:spacing w:after="120"/>
      </w:pPr>
      <w:r>
        <w:rPr>
          <w:rFonts w:ascii="Aptos" w:hAnsi="Aptos"/>
          <w:sz w:val="22"/>
        </w:rPr>
        <w:t>then the following are real failures, not cosmetic differences: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missing lead_email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services not being a list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services containing an unsupported label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prose appearing before the JSON object</w:t>
      </w:r>
    </w:p>
    <w:p>
      <w:pPr>
        <w:spacing w:after="120"/>
      </w:pPr>
      <w:r>
        <w:rPr>
          <w:rFonts w:ascii="Aptos" w:hAnsi="Aptos"/>
          <w:sz w:val="22"/>
        </w:rPr>
        <w:t>These are precisely the kinds of issues deterministic checks catch well.</w:t>
      </w:r>
    </w:p>
    <w:p>
      <w:pPr>
        <w:pStyle w:val="Heading2"/>
      </w:pPr>
      <w:r>
        <w:t>5.2 They are cheap to run and easy to explain</w:t>
      </w:r>
    </w:p>
    <w:p>
      <w:pPr>
        <w:spacing w:after="120"/>
      </w:pPr>
      <w:r>
        <w:rPr>
          <w:rFonts w:ascii="Aptos" w:hAnsi="Aptos"/>
          <w:sz w:val="22"/>
        </w:rPr>
        <w:t>A failed regex, missing key, or disallowed value is easy to understand.</w:t>
      </w:r>
    </w:p>
    <w:p>
      <w:pPr>
        <w:spacing w:after="120"/>
      </w:pPr>
      <w:r>
        <w:rPr>
          <w:rFonts w:ascii="Aptos" w:hAnsi="Aptos"/>
          <w:sz w:val="22"/>
        </w:rPr>
        <w:t>That matters for adoption. Engineers and product owners are more likely to trust an evaluation system when the failure explanation is concrete: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Missing keys: ['summary']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Expected list at 'services', got str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Disallowed values at 'services': ['SEO']</w:t>
      </w:r>
    </w:p>
    <w:p>
      <w:pPr>
        <w:pStyle w:val="Heading2"/>
      </w:pPr>
      <w:r>
        <w:t>5.3 They make CI integration natural</w:t>
      </w:r>
    </w:p>
    <w:p>
      <w:pPr>
        <w:spacing w:after="120"/>
      </w:pPr>
      <w:r>
        <w:rPr>
          <w:rFonts w:ascii="Aptos" w:hAnsi="Aptos"/>
          <w:sz w:val="22"/>
        </w:rPr>
        <w:t>If the question is “did the contract hold?”, then CI can treat the eval like any other test.</w:t>
      </w:r>
    </w:p>
    <w:p>
      <w:pPr>
        <w:spacing w:after="120"/>
      </w:pPr>
      <w:r>
        <w:rPr>
          <w:rFonts w:ascii="Aptos" w:hAnsi="Aptos"/>
          <w:sz w:val="22"/>
        </w:rPr>
        <w:t>That is exactly how kestrel-evals behaves today: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run suite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write report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exit with code 1 if any case fails</w:t>
      </w:r>
    </w:p>
    <w:p>
      <w:pPr>
        <w:spacing w:after="120"/>
      </w:pPr>
      <w:r>
        <w:rPr>
          <w:rFonts w:ascii="Aptos" w:hAnsi="Aptos"/>
          <w:sz w:val="22"/>
        </w:rPr>
        <w:t>No orchestration layer is required for the basic loop to be useful.</w:t>
      </w:r>
    </w:p>
    <w:p>
      <w:pPr>
        <w:pStyle w:val="Heading2"/>
      </w:pPr>
      <w:r>
        <w:t>5.4 They provide a clean foundation for later subjective evaluation</w:t>
      </w:r>
    </w:p>
    <w:p>
      <w:pPr>
        <w:spacing w:after="120"/>
      </w:pPr>
      <w:r>
        <w:rPr>
          <w:rFonts w:ascii="Aptos" w:hAnsi="Aptos"/>
          <w:sz w:val="22"/>
        </w:rPr>
        <w:t>Rubric scoring and LLM-as-judge can be valuable, but they are more useful once the system is already meeting its hard constraints.</w:t>
      </w:r>
    </w:p>
    <w:p>
      <w:pPr>
        <w:spacing w:after="120"/>
      </w:pPr>
      <w:r>
        <w:rPr>
          <w:rFonts w:ascii="Aptos" w:hAnsi="Aptos"/>
          <w:sz w:val="22"/>
        </w:rPr>
        <w:t>It is usually a mistake to ask “how good is this answer?” before confirming “did it even produce something structurally valid?”</w:t>
      </w:r>
    </w:p>
    <w:p/>
    <w:p>
      <w:pPr>
        <w:pStyle w:val="Heading1"/>
      </w:pPr>
      <w:r>
        <w:t>6. System overview</w:t>
      </w:r>
    </w:p>
    <w:p>
      <w:pPr>
        <w:spacing w:after="120"/>
      </w:pPr>
      <w:r>
        <w:rPr>
          <w:rFonts w:ascii="Aptos" w:hAnsi="Aptos"/>
          <w:sz w:val="22"/>
        </w:rPr>
        <w:t>At a high level, kestrel-evals has four moving parts: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Suite definition — YAML file defining cases and checks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Provider call — a provider class that turns (system, user) into text output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Check execution — deterministic validation against the raw output and/or parsed JSON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Reporting + exit behavior — a JSON report plus CI-friendly exit status</w:t>
      </w:r>
    </w:p>
    <w:p>
      <w:pPr>
        <w:spacing w:after="120"/>
      </w:pPr>
      <w:r>
        <w:rPr>
          <w:rFonts w:ascii="Aptos" w:hAnsi="Aptos"/>
          <w:sz w:val="22"/>
        </w:rPr>
        <w:t>This keeps the architecture small and legible.</w:t>
      </w:r>
    </w:p>
    <w:p>
      <w:pPr>
        <w:pStyle w:val="Heading2"/>
      </w:pPr>
      <w:r>
        <w:t>Core files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src/kestrel_evals/suite_loader.py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src/kestrel_evals/models.py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src/kestrel_evals/providers/base.py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src/kestrel_evals/providers/openai_provider.py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src/kestrel_evals/checks.py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src/kestrel_evals/runner.py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src/kestrel_evals/cli.py</w:t>
      </w:r>
    </w:p>
    <w:p>
      <w:pPr>
        <w:pStyle w:val="Heading2"/>
      </w:pPr>
      <w:r>
        <w:t>Architecture diagram</w:t>
      </w:r>
    </w:p>
    <w:p>
      <w:r>
        <w:rPr>
          <w:rFonts w:ascii="Aptos" w:hAnsi="Aptos"/>
          <w:b/>
          <w:color w:val="606060"/>
          <w:sz w:val="21"/>
        </w:rPr>
        <w:t>Architecture diagram (Mermaid source)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flowchart TD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A[Suite YAML\nexamples/structured_extraction.yaml] --&gt; B[suite_loader.py]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B --&gt; C[Validated EvalSuite models]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C --&gt; D[runner.py]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D --&gt; E[Provider abstraction\nLLMProvider]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E --&gt; F[OpenAIProvider]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F --&gt; G[LLM output_text]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G --&gt; H[checks.py]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H --&gt; H1[json_schema]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H --&gt; H2[allowed_values]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H --&gt; H3[regex]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H1 --&gt; I[Case results]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H2 --&gt; I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H3 --&gt; I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I --&gt; J[JSON report]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J --&gt; K[reports/report.json]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J --&gt; L[CI artifact upload]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I --&gt; M{Any failed?}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M -- Yes --&gt; N[CLI exits code 1]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  M -- No --&gt; O[CLI exits code 0]</w:t>
      </w:r>
    </w:p>
    <w:p/>
    <w:p>
      <w:pPr>
        <w:pStyle w:val="Heading1"/>
      </w:pPr>
      <w:r>
        <w:t>7. Suite definition model</w:t>
      </w:r>
    </w:p>
    <w:p>
      <w:pPr>
        <w:spacing w:after="120"/>
      </w:pPr>
      <w:r>
        <w:rPr>
          <w:rFonts w:ascii="Aptos" w:hAnsi="Aptos"/>
          <w:sz w:val="22"/>
        </w:rPr>
        <w:t>Suites are authored in YAML.</w:t>
      </w:r>
    </w:p>
    <w:p>
      <w:pPr>
        <w:spacing w:after="120"/>
      </w:pPr>
      <w:r>
        <w:rPr>
          <w:rFonts w:ascii="Aptos" w:hAnsi="Aptos"/>
          <w:sz w:val="22"/>
        </w:rPr>
        <w:t>Each suite defines: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name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description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cases</w:t>
      </w:r>
    </w:p>
    <w:p>
      <w:pPr>
        <w:spacing w:after="120"/>
      </w:pPr>
      <w:r>
        <w:rPr>
          <w:rFonts w:ascii="Aptos" w:hAnsi="Aptos"/>
          <w:sz w:val="22"/>
        </w:rPr>
        <w:t>Each case defines: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id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prompt.system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prompt.user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checks</w:t>
      </w:r>
    </w:p>
    <w:p>
      <w:pPr>
        <w:spacing w:after="120"/>
      </w:pPr>
      <w:r>
        <w:rPr>
          <w:rFonts w:ascii="Aptos" w:hAnsi="Aptos"/>
          <w:sz w:val="22"/>
        </w:rPr>
        <w:t>That keeps the specification close to the thing being evaluated. The suite file functions as both: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the test definition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the documentation of the expected contract</w:t>
      </w:r>
    </w:p>
    <w:p>
      <w:pPr>
        <w:spacing w:after="120"/>
      </w:pPr>
      <w:r>
        <w:rPr>
          <w:rFonts w:ascii="Aptos" w:hAnsi="Aptos"/>
          <w:sz w:val="22"/>
        </w:rPr>
        <w:t>This is a useful property. The behavior under test is not hidden in scattered assertions or provider-specific glue code.</w:t>
      </w:r>
    </w:p>
    <w:p/>
    <w:p>
      <w:pPr>
        <w:pStyle w:val="Heading1"/>
      </w:pPr>
      <w:r>
        <w:t>8. Provider abstraction</w:t>
      </w:r>
    </w:p>
    <w:p>
      <w:pPr>
        <w:spacing w:after="120"/>
      </w:pPr>
      <w:r>
        <w:rPr>
          <w:rFonts w:ascii="Aptos" w:hAnsi="Aptos"/>
          <w:sz w:val="22"/>
        </w:rPr>
        <w:t>The provider abstraction is intentionally minimal.</w:t>
      </w:r>
    </w:p>
    <w:p>
      <w:pPr>
        <w:spacing w:after="120"/>
      </w:pPr>
      <w:r>
        <w:rPr>
          <w:rFonts w:ascii="Aptos" w:hAnsi="Aptos"/>
          <w:sz w:val="22"/>
        </w:rPr>
        <w:t>src/kestrel_evals/providers/base.py defines a simple interface: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generate(model, system, user) -&gt; str</w:t>
      </w:r>
    </w:p>
    <w:p>
      <w:pPr>
        <w:spacing w:after="120"/>
      </w:pPr>
      <w:r>
        <w:rPr>
          <w:rFonts w:ascii="Aptos" w:hAnsi="Aptos"/>
          <w:sz w:val="22"/>
        </w:rPr>
        <w:t>The current implementation is OpenAIProvider in: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src/kestrel_evals/providers/openai_provider.py</w:t>
      </w:r>
    </w:p>
    <w:p>
      <w:pPr>
        <w:spacing w:after="120"/>
      </w:pPr>
      <w:r>
        <w:rPr>
          <w:rFonts w:ascii="Aptos" w:hAnsi="Aptos"/>
          <w:sz w:val="22"/>
        </w:rPr>
        <w:t>This separation does two useful things: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it keeps eval logic distinct from vendor-specific API code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it makes it straightforward to add providers later without rewriting suite or runner logic</w:t>
      </w:r>
    </w:p>
    <w:p>
      <w:pPr>
        <w:spacing w:after="120"/>
      </w:pPr>
      <w:r>
        <w:rPr>
          <w:rFonts w:ascii="Aptos" w:hAnsi="Aptos"/>
          <w:sz w:val="22"/>
        </w:rPr>
        <w:t>The project is not provider-rich yet, but the architecture is already shaped to support that direction.</w:t>
      </w:r>
    </w:p>
    <w:p/>
    <w:p>
      <w:pPr>
        <w:pStyle w:val="Heading1"/>
      </w:pPr>
      <w:r>
        <w:t>9. Check model</w:t>
      </w:r>
    </w:p>
    <w:p>
      <w:pPr>
        <w:spacing w:after="120"/>
      </w:pPr>
      <w:r>
        <w:rPr>
          <w:rFonts w:ascii="Aptos" w:hAnsi="Aptos"/>
          <w:sz w:val="22"/>
        </w:rPr>
        <w:t>The current harness supports a small check vocabulary. That is a strength, not a weakness, because it keeps the system auditable.</w:t>
      </w:r>
    </w:p>
    <w:p>
      <w:pPr>
        <w:pStyle w:val="Heading2"/>
      </w:pPr>
      <w:r>
        <w:t>9.1 json_schema</w:t>
      </w:r>
    </w:p>
    <w:p>
      <w:pPr>
        <w:spacing w:after="120"/>
      </w:pPr>
      <w:r>
        <w:rPr>
          <w:rFonts w:ascii="Aptos" w:hAnsi="Aptos"/>
          <w:sz w:val="22"/>
        </w:rPr>
        <w:t>The json_schema support is intentionally limited, but it covers a useful subset: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object type checking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required keys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primitive property type checks</w:t>
      </w:r>
    </w:p>
    <w:p>
      <w:pPr>
        <w:spacing w:after="120"/>
      </w:pPr>
      <w:r>
        <w:rPr>
          <w:rFonts w:ascii="Aptos" w:hAnsi="Aptos"/>
          <w:sz w:val="22"/>
        </w:rPr>
        <w:t>This is implemented in check_json_schema().</w:t>
      </w:r>
    </w:p>
    <w:p>
      <w:pPr>
        <w:spacing w:after="120"/>
      </w:pPr>
      <w:r>
        <w:rPr>
          <w:rFonts w:ascii="Aptos" w:hAnsi="Aptos"/>
          <w:sz w:val="22"/>
        </w:rPr>
        <w:t>It is not meant to compete with the full jsonschema library. It is meant to be sufficient for common contract enforcement without increasing dependency surface too early.</w:t>
      </w:r>
    </w:p>
    <w:p>
      <w:pPr>
        <w:pStyle w:val="Heading2"/>
      </w:pPr>
      <w:r>
        <w:t>9.2 allowed_values</w:t>
      </w:r>
    </w:p>
    <w:p>
      <w:pPr>
        <w:spacing w:after="120"/>
      </w:pPr>
      <w:r>
        <w:rPr>
          <w:rFonts w:ascii="Aptos" w:hAnsi="Aptos"/>
          <w:sz w:val="22"/>
        </w:rPr>
        <w:t>This check verifies that a path like services resolves to a list, and that every item in that list belongs to an allowed vocabulary.</w:t>
      </w:r>
    </w:p>
    <w:p>
      <w:pPr>
        <w:spacing w:after="120"/>
      </w:pPr>
      <w:r>
        <w:rPr>
          <w:rFonts w:ascii="Aptos" w:hAnsi="Aptos"/>
          <w:sz w:val="22"/>
        </w:rPr>
        <w:t>This is especially useful for: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service routing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intent labels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taxonomy classification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any output where downstream code expects a controlled set of values</w:t>
      </w:r>
    </w:p>
    <w:p>
      <w:pPr>
        <w:pStyle w:val="Heading2"/>
      </w:pPr>
      <w:r>
        <w:t>9.3 regex</w:t>
      </w:r>
    </w:p>
    <w:p>
      <w:pPr>
        <w:spacing w:after="120"/>
      </w:pPr>
      <w:r>
        <w:rPr>
          <w:rFonts w:ascii="Aptos" w:hAnsi="Aptos"/>
          <w:sz w:val="22"/>
        </w:rPr>
        <w:t>A regex check operates on raw output text.</w:t>
      </w:r>
    </w:p>
    <w:p>
      <w:pPr>
        <w:spacing w:after="120"/>
      </w:pPr>
      <w:r>
        <w:rPr>
          <w:rFonts w:ascii="Aptos" w:hAnsi="Aptos"/>
          <w:sz w:val="22"/>
        </w:rPr>
        <w:t>This is useful for lightweight assertions such as: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confirming an email-shaped string is present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confirming a sentinel or formatting pattern appears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validating a lightweight content constraint without writing another parser</w:t>
      </w:r>
    </w:p>
    <w:p/>
    <w:p>
      <w:pPr>
        <w:pStyle w:val="Heading1"/>
      </w:pPr>
      <w:r>
        <w:t>10. Runner behavior</w:t>
      </w:r>
    </w:p>
    <w:p>
      <w:pPr>
        <w:spacing w:after="120"/>
      </w:pPr>
      <w:r>
        <w:rPr>
          <w:rFonts w:ascii="Aptos" w:hAnsi="Aptos"/>
          <w:sz w:val="22"/>
        </w:rPr>
        <w:t>The runner (src/kestrel_evals/runner.py) executes each case in sequence.</w:t>
      </w:r>
    </w:p>
    <w:p>
      <w:pPr>
        <w:spacing w:after="120"/>
      </w:pPr>
      <w:r>
        <w:rPr>
          <w:rFonts w:ascii="Aptos" w:hAnsi="Aptos"/>
          <w:sz w:val="22"/>
        </w:rPr>
        <w:t>For each case it: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calls the provider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captures raw output_text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runs the configured checks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records per-check pass/fail detail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accumulates a suite-level summary</w:t>
      </w:r>
    </w:p>
    <w:p>
      <w:pPr>
        <w:spacing w:after="120"/>
      </w:pPr>
      <w:r>
        <w:rPr>
          <w:rFonts w:ascii="Aptos" w:hAnsi="Aptos"/>
          <w:sz w:val="22"/>
        </w:rPr>
        <w:t>The resulting report includes: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suite metadata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model used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total / passed / failed counts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per-case outputs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per-check results</w:t>
      </w:r>
    </w:p>
    <w:p>
      <w:pPr>
        <w:spacing w:after="120"/>
      </w:pPr>
      <w:r>
        <w:rPr>
          <w:rFonts w:ascii="Aptos" w:hAnsi="Aptos"/>
          <w:sz w:val="22"/>
        </w:rPr>
        <w:t>The format is intentionally plain JSON so it is easy to: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inspect manually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upload as a CI artifact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transform later into HTML or Markdown if desired</w:t>
      </w:r>
    </w:p>
    <w:p/>
    <w:p>
      <w:pPr>
        <w:pStyle w:val="Heading1"/>
      </w:pPr>
      <w:r>
        <w:t>11. CLI and CI behavior</w:t>
      </w:r>
    </w:p>
    <w:p>
      <w:pPr>
        <w:spacing w:after="120"/>
      </w:pPr>
      <w:r>
        <w:rPr>
          <w:rFonts w:ascii="Aptos" w:hAnsi="Aptos"/>
          <w:sz w:val="22"/>
        </w:rPr>
        <w:t>The CLI is defined in src/kestrel_evals/cli.py.</w:t>
      </w:r>
    </w:p>
    <w:p>
      <w:pPr>
        <w:spacing w:after="120"/>
      </w:pPr>
      <w:r>
        <w:rPr>
          <w:rFonts w:ascii="Aptos" w:hAnsi="Aptos"/>
          <w:sz w:val="22"/>
        </w:rPr>
        <w:t>Current behavior: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load suite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run suite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write JSON report to stdout or a file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exit non-zero if any case fails</w:t>
      </w:r>
    </w:p>
    <w:p>
      <w:pPr>
        <w:spacing w:after="120"/>
      </w:pPr>
      <w:r>
        <w:rPr>
          <w:rFonts w:ascii="Aptos" w:hAnsi="Aptos"/>
          <w:sz w:val="22"/>
        </w:rPr>
        <w:t>That final point is what makes the project useful as a gate rather than just a reporting tool.</w:t>
      </w:r>
    </w:p>
    <w:p>
      <w:pPr>
        <w:pStyle w:val="Heading2"/>
      </w:pPr>
      <w:r>
        <w:t>Example local run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cd KestrelLabs/kestrel-evals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python -m venv .venv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source .venv/bin/activate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pip install -e .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export OPENAI_API_KEY=...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>kestrel-evals run examples/structured_extraction.yaml \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--model gpt-4.1-mini \</w:t>
      </w:r>
    </w:p>
    <w:p>
      <w:pPr>
        <w:spacing w:after="0"/>
        <w:ind w:left="288"/>
        <w:pBdr>
          <w:top w:val="single" w:sz="6" w:space="6" w:color="D9E2F3"/>
          <w:left w:val="single" w:sz="6" w:space="6" w:color="D9E2F3"/>
          <w:bottom w:val="single" w:sz="6" w:space="6" w:color="D9E2F3"/>
          <w:right w:val="single" w:sz="6" w:space="6" w:color="D9E2F3"/>
        </w:pBdr>
      </w:pPr>
      <w:r>
        <w:rPr>
          <w:rFonts w:ascii="Consolas" w:hAnsi="Consolas"/>
          <w:color w:val="2C2C2C"/>
          <w:sz w:val="19"/>
        </w:rPr>
        <w:t xml:space="preserve">  --out reports/report.json</w:t>
      </w:r>
    </w:p>
    <w:p>
      <w:pPr>
        <w:pStyle w:val="Heading2"/>
      </w:pPr>
      <w:r>
        <w:t>Current CI workflow</w:t>
      </w:r>
    </w:p>
    <w:p>
      <w:pPr>
        <w:spacing w:after="120"/>
      </w:pPr>
      <w:r>
        <w:rPr>
          <w:rFonts w:ascii="Aptos" w:hAnsi="Aptos"/>
          <w:sz w:val="22"/>
        </w:rPr>
        <w:t>A minimal GitHub Actions workflow lives at: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.github/workflows/evals.yml</w:t>
      </w:r>
    </w:p>
    <w:p>
      <w:pPr>
        <w:spacing w:after="120"/>
      </w:pPr>
      <w:r>
        <w:rPr>
          <w:rFonts w:ascii="Aptos" w:hAnsi="Aptos"/>
          <w:sz w:val="22"/>
        </w:rPr>
        <w:t>It: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checks out the repo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sets up Python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installs the package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runs the example suite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uploads the resulting report as an artifact</w:t>
      </w:r>
    </w:p>
    <w:p>
      <w:pPr>
        <w:spacing w:after="120"/>
      </w:pPr>
      <w:r>
        <w:rPr>
          <w:rFonts w:ascii="Aptos" w:hAnsi="Aptos"/>
          <w:sz w:val="22"/>
        </w:rPr>
        <w:t>Because the CLI exits with code 1 when there are failures, the workflow behaves like a normal test job.</w:t>
      </w:r>
    </w:p>
    <w:p/>
    <w:p>
      <w:pPr>
        <w:pStyle w:val="Heading1"/>
      </w:pPr>
      <w:r>
        <w:t>12. Example suite: structured extraction</w:t>
      </w:r>
    </w:p>
    <w:p>
      <w:pPr>
        <w:spacing w:after="120"/>
      </w:pPr>
      <w:r>
        <w:rPr>
          <w:rFonts w:ascii="Aptos" w:hAnsi="Aptos"/>
          <w:sz w:val="22"/>
        </w:rPr>
        <w:t>The included example suite is: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examples/structured_extraction.yaml</w:t>
      </w:r>
    </w:p>
    <w:p>
      <w:pPr>
        <w:spacing w:after="120"/>
      </w:pPr>
      <w:r>
        <w:rPr>
          <w:rFonts w:ascii="Aptos" w:hAnsi="Aptos"/>
          <w:sz w:val="22"/>
        </w:rPr>
        <w:t>It models a common operational problem:</w:t>
      </w:r>
    </w:p>
    <w:p>
      <w:pPr>
        <w:spacing w:after="120"/>
      </w:pPr>
      <w:r>
        <w:rPr>
          <w:rFonts w:ascii="Aptos" w:hAnsi="Aptos"/>
          <w:sz w:val="22"/>
        </w:rPr>
        <w:t>Extract a consistent structured payload from messy inbound lead emails.</w:t>
      </w:r>
    </w:p>
    <w:p>
      <w:pPr>
        <w:spacing w:after="120"/>
      </w:pPr>
      <w:r>
        <w:rPr>
          <w:rFonts w:ascii="Aptos" w:hAnsi="Aptos"/>
          <w:sz w:val="22"/>
        </w:rPr>
        <w:t>That use case is representative because it contains several common LLM failure modes at once: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semi-structured inputs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incomplete data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synonyms and paraphrases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controlled vocabularies for services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the need for strict JSON parsing downstream</w:t>
      </w:r>
    </w:p>
    <w:p>
      <w:pPr>
        <w:pStyle w:val="Heading2"/>
      </w:pPr>
      <w:r>
        <w:t>Contract enforced by the suite</w:t>
      </w:r>
    </w:p>
    <w:p>
      <w:pPr>
        <w:spacing w:after="120"/>
      </w:pPr>
      <w:r>
        <w:rPr>
          <w:rFonts w:ascii="Aptos" w:hAnsi="Aptos"/>
          <w:sz w:val="22"/>
        </w:rPr>
        <w:t>The suite requires outputs to: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be raw JSON only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contain all required top-level fields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use empty strings for unknowns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emit services as an array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use only allowed values for services</w:t>
      </w:r>
    </w:p>
    <w:p>
      <w:pPr>
        <w:spacing w:after="120"/>
      </w:pPr>
      <w:r>
        <w:rPr>
          <w:rFonts w:ascii="Aptos" w:hAnsi="Aptos"/>
          <w:sz w:val="22"/>
        </w:rPr>
        <w:t>In other words, this is not “did the model get the vibe right?” It is “did it produce something the pipeline can trust?”</w:t>
      </w:r>
    </w:p>
    <w:p>
      <w:pPr>
        <w:pStyle w:val="Heading2"/>
      </w:pPr>
      <w:r>
        <w:t>Example suite summary table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ptos" w:hAnsi="Aptos"/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Suite name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`Sales lead intake extraction`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Purpose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Extract a consistent JSON payload from messy inbound lead emails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Cases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Model in baseline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`gpt-4.1-mini`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Contract style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Raw JSON + fixed top-level schema + controlled vocabulary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Primary checks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`json_schema`, `allowed_values`, `regex`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CI behavior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Fail on any case failure</w:t>
            </w:r>
          </w:p>
        </w:tc>
      </w:tr>
    </w:tbl>
    <w:p/>
    <w:p>
      <w:pPr>
        <w:pStyle w:val="Heading2"/>
      </w:pPr>
      <w:r>
        <w:t>Test case coverage table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Aptos" w:hAnsi="Aptos"/>
                <w:b/>
                <w:sz w:val="20"/>
              </w:rPr>
              <w:t>Case ID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b/>
                <w:sz w:val="20"/>
              </w:rPr>
              <w:t>Scenario covered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b/>
                <w:sz w:val="20"/>
              </w:rPr>
              <w:t>Main contract risk being tested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`basic_new_site`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clear website redesign request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base extraction + email pattern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`signature_block`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sparse request with contact info in signature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name/email extraction from loose formatting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`website_upgrade_and_maintenance`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multi-service request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multiple allowed service labels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`cms_setup`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field-like email with company name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CMS mapping + structured extraction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`budget_and_timeline`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request with explicit budget/timeline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numeric-ish text capture without schema drift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`ai_rnd_and_evals`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LLM feature + CI evaluation ask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AI/R&amp;D label mapping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`devops_platform`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CI/CD + observability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controlled vocab for platform work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`security_review`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security review + auth hardening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multi-label security mapping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`fractional_cto`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fractional CTO + architecture review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advisory/strategy label mapping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`very_short`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extremely terse lead</w:t>
            </w:r>
          </w:p>
        </w:tc>
        <w:tc>
          <w:tcPr>
            <w:tcW w:type="dxa" w:w="3120"/>
          </w:tcPr>
          <w:p>
            <w:r>
              <w:rPr>
                <w:rFonts w:ascii="Aptos" w:hAnsi="Aptos"/>
                <w:sz w:val="20"/>
              </w:rPr>
              <w:t>minimum viable extraction under low context</w:t>
            </w:r>
          </w:p>
        </w:tc>
      </w:tr>
    </w:tbl>
    <w:p/>
    <w:p/>
    <w:p>
      <w:pPr>
        <w:pStyle w:val="Heading1"/>
      </w:pPr>
      <w:r>
        <w:t>13. What the baseline shows</w:t>
      </w:r>
    </w:p>
    <w:p>
      <w:pPr>
        <w:spacing w:after="120"/>
      </w:pPr>
      <w:r>
        <w:rPr>
          <w:rFonts w:ascii="Aptos" w:hAnsi="Aptos"/>
          <w:sz w:val="22"/>
        </w:rPr>
        <w:t>A checked-in baseline report is included here: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baselines/structured_extraction-2026-03-19_gpt-4.1-mini.json</w:t>
      </w:r>
    </w:p>
    <w:p>
      <w:pPr>
        <w:spacing w:after="120"/>
      </w:pPr>
      <w:r>
        <w:rPr>
          <w:rFonts w:ascii="Aptos" w:hAnsi="Aptos"/>
          <w:sz w:val="22"/>
        </w:rPr>
        <w:t>That baseline matters for two reasons.</w:t>
      </w:r>
    </w:p>
    <w:p>
      <w:pPr>
        <w:pStyle w:val="Heading2"/>
      </w:pPr>
      <w:r>
        <w:t>13.1 It shows the suite is operational</w:t>
      </w:r>
    </w:p>
    <w:p>
      <w:pPr>
        <w:spacing w:after="120"/>
      </w:pPr>
      <w:r>
        <w:rPr>
          <w:rFonts w:ascii="Aptos" w:hAnsi="Aptos"/>
          <w:sz w:val="22"/>
        </w:rPr>
        <w:t>The suite is not merely specified; it was actually executed against a model and produced a passing baseline.</w:t>
      </w:r>
    </w:p>
    <w:p>
      <w:pPr>
        <w:pStyle w:val="Heading2"/>
      </w:pPr>
      <w:r>
        <w:t>13.2 It creates a stable reference point</w:t>
      </w:r>
    </w:p>
    <w:p>
      <w:pPr>
        <w:spacing w:after="120"/>
      </w:pPr>
      <w:r>
        <w:rPr>
          <w:rFonts w:ascii="Aptos" w:hAnsi="Aptos"/>
          <w:sz w:val="22"/>
        </w:rPr>
        <w:t>Once a passing baseline exists, future changes can be evaluated against it: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prompt changes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suite changes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provider changes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model changes</w:t>
      </w:r>
    </w:p>
    <w:p>
      <w:pPr>
        <w:spacing w:after="120"/>
      </w:pPr>
      <w:r>
        <w:rPr>
          <w:rFonts w:ascii="Aptos" w:hAnsi="Aptos"/>
          <w:sz w:val="22"/>
        </w:rPr>
        <w:t>That makes the harness useful not just for one run, but for tracking whether a system becomes more or less reliable over time.</w:t>
      </w:r>
    </w:p>
    <w:p>
      <w:pPr>
        <w:pStyle w:val="Heading2"/>
      </w:pPr>
      <w:r>
        <w:t>Baseline results table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ptos" w:hAnsi="Aptos"/>
                <w:b/>
                <w:sz w:val="20"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b/>
                <w:sz w:val="20"/>
              </w:rPr>
              <w:t>Result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Baseline artifact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`baselines/structured_extraction-2026-03-19_gpt-4.1-mini.json`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Model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`gpt-4.1-mini`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Total cases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Passed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Failed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0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Pass rate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100%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Checks used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`json_schema`, `allowed_values`, `regex`</w:t>
            </w:r>
          </w:p>
        </w:tc>
      </w:tr>
      <w:tr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Intended use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20"/>
              </w:rPr>
              <w:t>local verification + CI gating</w:t>
            </w:r>
          </w:p>
        </w:tc>
      </w:tr>
    </w:tbl>
    <w:p/>
    <w:p>
      <w:pPr>
        <w:spacing w:after="120"/>
      </w:pPr>
      <w:r>
        <w:rPr>
          <w:rFonts w:ascii="Aptos" w:hAnsi="Aptos"/>
          <w:sz w:val="22"/>
        </w:rPr>
        <w:t>This baseline should be read narrowly: it is one successful reference run for one suite on one model, not evidence of broad model-agnostic reliability. What it establishes is that the harness pattern works, that the suite is executable, and that a contract-bound workflow can be gated deterministically in practice.</w:t>
      </w:r>
    </w:p>
    <w:p/>
    <w:p>
      <w:pPr>
        <w:pStyle w:val="Heading1"/>
      </w:pPr>
      <w:r>
        <w:t>14. Lessons from the example suite</w:t>
      </w:r>
    </w:p>
    <w:p>
      <w:pPr>
        <w:spacing w:after="120"/>
      </w:pPr>
      <w:r>
        <w:rPr>
          <w:rFonts w:ascii="Aptos" w:hAnsi="Aptos"/>
          <w:sz w:val="22"/>
        </w:rPr>
        <w:t>One practical lesson from the structured extraction example is that even strong models need clear contract reinforcement when the output format is strict.</w:t>
      </w:r>
    </w:p>
    <w:p>
      <w:pPr>
        <w:spacing w:after="120"/>
      </w:pPr>
      <w:r>
        <w:rPr>
          <w:rFonts w:ascii="Aptos" w:hAnsi="Aptos"/>
          <w:sz w:val="22"/>
        </w:rPr>
        <w:t>The things that improved reliability were not exotic: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restating the exact JSON shape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insisting on no markdown / no code fences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enforcing top-level keys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clarifying that unknowns should be empty strings, not null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adding explicit mapping guidance for controlled-vocabulary fields</w:t>
      </w:r>
    </w:p>
    <w:p>
      <w:pPr>
        <w:spacing w:after="120"/>
      </w:pPr>
      <w:r>
        <w:rPr>
          <w:rFonts w:ascii="Aptos" w:hAnsi="Aptos"/>
          <w:sz w:val="22"/>
        </w:rPr>
        <w:t>This is exactly why deterministic gating is useful.</w:t>
      </w:r>
    </w:p>
    <w:p>
      <w:pPr>
        <w:spacing w:after="120"/>
      </w:pPr>
      <w:r>
        <w:rPr>
          <w:rFonts w:ascii="Aptos" w:hAnsi="Aptos"/>
          <w:sz w:val="22"/>
        </w:rPr>
        <w:t>It does not assume the model will “probably do the right thing.” It makes the contract visible, then tests whether the model actually honored it.</w:t>
      </w:r>
    </w:p>
    <w:p/>
    <w:p>
      <w:pPr>
        <w:pStyle w:val="Heading1"/>
      </w:pPr>
      <w:r>
        <w:t>15. Design tradeoffs</w:t>
      </w:r>
    </w:p>
    <w:p>
      <w:pPr>
        <w:pStyle w:val="Heading2"/>
      </w:pPr>
      <w:r>
        <w:t>15.1 Minimal dependency surface</w:t>
      </w:r>
    </w:p>
    <w:p>
      <w:pPr>
        <w:spacing w:after="120"/>
      </w:pPr>
      <w:r>
        <w:rPr>
          <w:rFonts w:ascii="Aptos" w:hAnsi="Aptos"/>
          <w:sz w:val="22"/>
        </w:rPr>
        <w:t>The project avoids bringing in heavier validation tooling in the initial implementation.</w:t>
      </w:r>
    </w:p>
    <w:p>
      <w:pPr>
        <w:spacing w:after="120"/>
      </w:pPr>
      <w:r>
        <w:rPr>
          <w:rFonts w:ascii="Aptos" w:hAnsi="Aptos"/>
          <w:sz w:val="22"/>
        </w:rPr>
        <w:t>Benefits: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small install surface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easy to inspect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fewer abstraction layers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faster iteration</w:t>
      </w:r>
    </w:p>
    <w:p>
      <w:pPr>
        <w:spacing w:after="120"/>
      </w:pPr>
      <w:r>
        <w:rPr>
          <w:rFonts w:ascii="Aptos" w:hAnsi="Aptos"/>
          <w:sz w:val="22"/>
        </w:rPr>
        <w:t>Costs: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schema support is intentionally incomplete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some advanced validation patterns are not yet available</w:t>
      </w:r>
    </w:p>
    <w:p>
      <w:pPr>
        <w:spacing w:after="120"/>
      </w:pPr>
      <w:r>
        <w:rPr>
          <w:rFonts w:ascii="Aptos" w:hAnsi="Aptos"/>
          <w:sz w:val="22"/>
        </w:rPr>
        <w:t>This is a reasonable trade for an initial implementation whose purpose is to establish a solid deterministic core.</w:t>
      </w:r>
    </w:p>
    <w:p>
      <w:pPr>
        <w:pStyle w:val="Heading2"/>
      </w:pPr>
      <w:r>
        <w:t>15.2 Strictness over convenience</w:t>
      </w:r>
    </w:p>
    <w:p>
      <w:pPr>
        <w:spacing w:after="120"/>
      </w:pPr>
      <w:r>
        <w:rPr>
          <w:rFonts w:ascii="Aptos" w:hAnsi="Aptos"/>
          <w:sz w:val="22"/>
        </w:rPr>
        <w:t>The example suite expects raw JSON only.</w:t>
      </w:r>
    </w:p>
    <w:p>
      <w:pPr>
        <w:spacing w:after="120"/>
      </w:pPr>
      <w:r>
        <w:rPr>
          <w:rFonts w:ascii="Aptos" w:hAnsi="Aptos"/>
          <w:sz w:val="22"/>
        </w:rPr>
        <w:t>That means seemingly “close enough” outputs can still fail, such as: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JSON wrapped in code fences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extra commentary before the object</w:t>
      </w:r>
    </w:p>
    <w:p>
      <w:pPr>
        <w:spacing w:after="120"/>
      </w:pPr>
      <w:r>
        <w:rPr>
          <w:rFonts w:ascii="Aptos" w:hAnsi="Aptos"/>
          <w:sz w:val="22"/>
        </w:rPr>
        <w:t>This is not accidental harshness. It reflects a real production concern: if the output must be machine-consumable, the evaluation should enforce that exact constraint.</w:t>
      </w:r>
    </w:p>
    <w:p>
      <w:pPr>
        <w:pStyle w:val="Heading2"/>
      </w:pPr>
      <w:r>
        <w:t>15.3 Report format is functional, not polished</w:t>
      </w:r>
    </w:p>
    <w:p>
      <w:pPr>
        <w:spacing w:after="120"/>
      </w:pPr>
      <w:r>
        <w:rPr>
          <w:rFonts w:ascii="Aptos" w:hAnsi="Aptos"/>
          <w:sz w:val="22"/>
        </w:rPr>
        <w:t>The current report is JSON-first and artifact-friendly.</w:t>
      </w:r>
    </w:p>
    <w:p>
      <w:pPr>
        <w:spacing w:after="120"/>
      </w:pPr>
      <w:r>
        <w:rPr>
          <w:rFonts w:ascii="Aptos" w:hAnsi="Aptos"/>
          <w:sz w:val="22"/>
        </w:rPr>
        <w:t>That makes it practical, but not especially reader-friendly for non-technical audiences. Better human-readable reporting is an obvious next step.</w:t>
      </w:r>
    </w:p>
    <w:p/>
    <w:p>
      <w:pPr>
        <w:pStyle w:val="Heading1"/>
      </w:pPr>
      <w:r>
        <w:t>16. Where the current implementation is strongest</w:t>
      </w:r>
    </w:p>
    <w:p>
      <w:pPr>
        <w:spacing w:after="120"/>
      </w:pPr>
      <w:r>
        <w:rPr>
          <w:rFonts w:ascii="Aptos" w:hAnsi="Aptos"/>
          <w:sz w:val="22"/>
        </w:rPr>
        <w:t>Today, kestrel-evals is strongest on cases where the output contract is explicit and the failure modes are mechanical.</w:t>
      </w:r>
    </w:p>
    <w:p>
      <w:pPr>
        <w:spacing w:after="120"/>
      </w:pPr>
      <w:r>
        <w:rPr>
          <w:rFonts w:ascii="Aptos" w:hAnsi="Aptos"/>
          <w:sz w:val="22"/>
        </w:rPr>
        <w:t>That includes things like: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structured extraction outputs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controlled-vocabulary classification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prompt regressions on machine-consumable responses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CI gating for LLM features with explicit contracts</w:t>
      </w:r>
    </w:p>
    <w:p>
      <w:pPr>
        <w:spacing w:after="120"/>
      </w:pPr>
      <w:r>
        <w:rPr>
          <w:rFonts w:ascii="Aptos" w:hAnsi="Aptos"/>
          <w:sz w:val="22"/>
        </w:rPr>
        <w:t>The current repo most directly validates the structured extraction / controlled-vocabulary pattern. Architecturally, the same approach is a good fit for adjacent cases such as: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lead intake extraction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support ticket routing labels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metadata extraction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internal categorization workflows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JSON response formatting for downstream automations</w:t>
      </w:r>
    </w:p>
    <w:p>
      <w:pPr>
        <w:spacing w:after="120"/>
      </w:pPr>
      <w:r>
        <w:rPr>
          <w:rFonts w:ascii="Aptos" w:hAnsi="Aptos"/>
          <w:sz w:val="22"/>
        </w:rPr>
        <w:t>The narrower and more contract-bound the output, the more credible this harness is today.</w:t>
      </w:r>
    </w:p>
    <w:p/>
    <w:p>
      <w:pPr>
        <w:pStyle w:val="Heading1"/>
      </w:pPr>
      <w:r>
        <w:t>17. What it is not trying to solve yet</w:t>
      </w:r>
    </w:p>
    <w:p>
      <w:pPr>
        <w:spacing w:after="120"/>
      </w:pPr>
      <w:r>
        <w:rPr>
          <w:rFonts w:ascii="Aptos" w:hAnsi="Aptos"/>
          <w:sz w:val="22"/>
        </w:rPr>
        <w:t>There are many worthwhile evaluation problems outside the current scope: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open-ended conversational helpfulness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nuanced style grading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faithfulness over long-form answers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benchmark datasets spanning many providers and models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ranking systems with complex judging logic</w:t>
      </w:r>
    </w:p>
    <w:p>
      <w:pPr>
        <w:spacing w:after="120"/>
      </w:pPr>
      <w:r>
        <w:rPr>
          <w:rFonts w:ascii="Aptos" w:hAnsi="Aptos"/>
          <w:sz w:val="22"/>
        </w:rPr>
        <w:t>Those may become relevant later, but they are not required for the project to provide immediate value.</w:t>
      </w:r>
    </w:p>
    <w:p>
      <w:pPr>
        <w:spacing w:after="120"/>
      </w:pPr>
      <w:r>
        <w:rPr>
          <w:rFonts w:ascii="Aptos" w:hAnsi="Aptos"/>
          <w:sz w:val="22"/>
        </w:rPr>
        <w:t>The current claim is deliberately narrower:</w:t>
      </w:r>
    </w:p>
    <w:p>
      <w:pPr>
        <w:spacing w:after="120"/>
      </w:pPr>
      <w:r>
        <w:rPr>
          <w:rFonts w:ascii="Aptos" w:hAnsi="Aptos"/>
          <w:sz w:val="22"/>
        </w:rPr>
        <w:t>if your system needs outputs that obey strict mechanical constraints, this harness can test that today.</w:t>
      </w:r>
    </w:p>
    <w:p/>
    <w:p>
      <w:pPr>
        <w:pStyle w:val="Heading1"/>
      </w:pPr>
      <w:r>
        <w:t>18. Future directions</w:t>
      </w:r>
    </w:p>
    <w:p>
      <w:pPr>
        <w:spacing w:after="120"/>
      </w:pPr>
      <w:r>
        <w:rPr>
          <w:rFonts w:ascii="Aptos" w:hAnsi="Aptos"/>
          <w:sz w:val="22"/>
        </w:rPr>
        <w:t>The next sensible expansions are fairly concrete.</w:t>
      </w:r>
    </w:p>
    <w:p>
      <w:pPr>
        <w:pStyle w:val="Heading2"/>
      </w:pPr>
      <w:r>
        <w:t>18.1 More providers</w:t>
      </w:r>
    </w:p>
    <w:p>
      <w:pPr>
        <w:spacing w:after="120"/>
      </w:pPr>
      <w:r>
        <w:rPr>
          <w:rFonts w:ascii="Aptos" w:hAnsi="Aptos"/>
          <w:sz w:val="22"/>
        </w:rPr>
        <w:t>The provider abstraction is already in place. The most obvious next additions are: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Anthropic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Azure OpenAI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local or OpenAI-compatible endpoints</w:t>
      </w:r>
    </w:p>
    <w:p>
      <w:pPr>
        <w:spacing w:after="120"/>
      </w:pPr>
      <w:r>
        <w:rPr>
          <w:rFonts w:ascii="Aptos" w:hAnsi="Aptos"/>
          <w:sz w:val="22"/>
        </w:rPr>
        <w:t>The point is not provider-count for its own sake, but being able to run the same suite against multiple backends without rewriting eval logic.</w:t>
      </w:r>
    </w:p>
    <w:p>
      <w:pPr>
        <w:pStyle w:val="Heading2"/>
      </w:pPr>
      <w:r>
        <w:t>18.2 Better reporting</w:t>
      </w:r>
    </w:p>
    <w:p>
      <w:pPr>
        <w:spacing w:after="120"/>
      </w:pPr>
      <w:r>
        <w:rPr>
          <w:rFonts w:ascii="Aptos" w:hAnsi="Aptos"/>
          <w:sz w:val="22"/>
        </w:rPr>
        <w:t>The current JSON artifact is useful but sparse. The next reporting step should likely include: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Markdown summaries for humans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HTML reports for easier review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pass/fail diffs against a checked-in baseline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per-case change summaries between runs</w:t>
      </w:r>
    </w:p>
    <w:p>
      <w:pPr>
        <w:pStyle w:val="Heading2"/>
      </w:pPr>
      <w:r>
        <w:t>18.3 Dataset and baseline management</w:t>
      </w:r>
    </w:p>
    <w:p>
      <w:pPr>
        <w:spacing w:after="120"/>
      </w:pPr>
      <w:r>
        <w:rPr>
          <w:rFonts w:ascii="Aptos" w:hAnsi="Aptos"/>
          <w:sz w:val="22"/>
        </w:rPr>
        <w:t>A stronger next iteration would make it easier to manage: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named baselines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versioned datasets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comparison between runs over time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explicit “current run vs baseline” output</w:t>
      </w:r>
    </w:p>
    <w:p>
      <w:pPr>
        <w:pStyle w:val="Heading2"/>
      </w:pPr>
      <w:r>
        <w:t>18.4 Optional rubric scoring</w:t>
      </w:r>
    </w:p>
    <w:p>
      <w:pPr>
        <w:spacing w:after="120"/>
      </w:pPr>
      <w:r>
        <w:rPr>
          <w:rFonts w:ascii="Aptos" w:hAnsi="Aptos"/>
          <w:sz w:val="22"/>
        </w:rPr>
        <w:t>Rubric scoring still has a place, but it should remain layered on top of deterministic gating, not replace it.</w:t>
      </w:r>
    </w:p>
    <w:p>
      <w:pPr>
        <w:spacing w:after="120"/>
      </w:pPr>
      <w:r>
        <w:rPr>
          <w:rFonts w:ascii="Aptos" w:hAnsi="Aptos"/>
          <w:sz w:val="22"/>
        </w:rPr>
        <w:t>That is the right order: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confirm the contract holds</w:t>
      </w:r>
    </w:p>
    <w:p>
      <w:pPr>
        <w:pStyle w:val="ListNumber"/>
        <w:spacing w:after="40"/>
      </w:pPr>
      <w:r>
        <w:rPr>
          <w:rFonts w:ascii="Aptos" w:hAnsi="Aptos"/>
          <w:sz w:val="21"/>
        </w:rPr>
        <w:t>then ask whether the output quality is good</w:t>
      </w:r>
    </w:p>
    <w:p/>
    <w:p>
      <w:pPr>
        <w:pStyle w:val="Heading1"/>
      </w:pPr>
      <w:r>
        <w:t>19. Conclusion</w:t>
      </w:r>
    </w:p>
    <w:p>
      <w:pPr>
        <w:spacing w:after="120"/>
      </w:pPr>
      <w:r>
        <w:rPr>
          <w:rFonts w:ascii="Aptos" w:hAnsi="Aptos"/>
          <w:sz w:val="22"/>
        </w:rPr>
        <w:t>kestrel-evals is a deliberately small tool solving a real problem: making a class of LLM regressions testable in the same operational style as conventional software tests.</w:t>
      </w:r>
    </w:p>
    <w:p>
      <w:pPr>
        <w:spacing w:after="120"/>
      </w:pPr>
      <w:r>
        <w:rPr>
          <w:rFonts w:ascii="Aptos" w:hAnsi="Aptos"/>
          <w:sz w:val="22"/>
        </w:rPr>
        <w:t>Its central argument is simple: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if an LLM feature depends on output structure,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deterministic validation should be the first evaluation layer,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and CI should be able to fail when that contract breaks.</w:t>
      </w:r>
    </w:p>
    <w:p>
      <w:pPr>
        <w:spacing w:after="120"/>
      </w:pPr>
      <w:r>
        <w:rPr>
          <w:rFonts w:ascii="Aptos" w:hAnsi="Aptos"/>
          <w:sz w:val="22"/>
        </w:rPr>
        <w:t>That is the contribution of this initial implementation.</w:t>
      </w:r>
    </w:p>
    <w:p>
      <w:pPr>
        <w:spacing w:after="120"/>
      </w:pPr>
      <w:r>
        <w:rPr>
          <w:rFonts w:ascii="Aptos" w:hAnsi="Aptos"/>
          <w:sz w:val="22"/>
        </w:rPr>
        <w:t>It is not a grand unified evaluation platform. It is a compact, production-minded harness for one of the most common and immediately useful evaluation patterns: deterministic gating of contract-bound LLM outputs.</w:t>
      </w:r>
    </w:p>
    <w:p>
      <w:pPr>
        <w:pStyle w:val="Heading2"/>
      </w:pPr>
      <w:r>
        <w:t>So what?</w:t>
      </w:r>
    </w:p>
    <w:p>
      <w:pPr>
        <w:spacing w:after="120"/>
      </w:pPr>
      <w:r>
        <w:rPr>
          <w:rFonts w:ascii="Aptos" w:hAnsi="Aptos"/>
          <w:sz w:val="22"/>
        </w:rPr>
        <w:t>The practical implication is that teams do not have to choose between “prompt engineering in the dark” and “building a giant evaluation platform.” There is a useful middle ground.</w:t>
      </w:r>
    </w:p>
    <w:p>
      <w:pPr>
        <w:spacing w:after="120"/>
      </w:pPr>
      <w:r>
        <w:rPr>
          <w:rFonts w:ascii="Aptos" w:hAnsi="Aptos"/>
          <w:sz w:val="22"/>
        </w:rPr>
        <w:t>kestrel-evals shows that for contract-bound LLM features, a small amount of structure goes a long way: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define the contract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codify the checks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run them locally</w:t>
      </w:r>
    </w:p>
    <w:p>
      <w:pPr>
        <w:pStyle w:val="ListBullet"/>
        <w:spacing w:after="40"/>
      </w:pPr>
      <w:r>
        <w:rPr>
          <w:rFonts w:ascii="Aptos" w:hAnsi="Aptos"/>
          <w:sz w:val="21"/>
        </w:rPr>
        <w:t>gate CI on regressions</w:t>
      </w:r>
    </w:p>
    <w:p>
      <w:pPr>
        <w:spacing w:after="120"/>
      </w:pPr>
      <w:r>
        <w:rPr>
          <w:rFonts w:ascii="Aptos" w:hAnsi="Aptos"/>
          <w:sz w:val="22"/>
        </w:rPr>
        <w:t>That does not make LLM behavior magically stable or universally reliable. What it does do is move one important class of prompt-dependent behavior closer to an ordinary software component: observable, testable, and easier to trust in production workflows.</w:t>
      </w:r>
    </w:p>
    <w:sectPr w:rsidR="00FC693F" w:rsidRPr="0006063C" w:rsidSect="00034616">
      <w:pgSz w:w="12240" w:h="15840"/>
      <w:pgMar w:top="1296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B2D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2E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B2D5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