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line="480" w:lineRule="auto"/>
      </w:pPr>
      <w:r>
        <w:drawing>
          <wp:inline xmlns:wp="http://schemas.openxmlformats.org/drawingml/2006/wordprocessingDrawing" distT="0" distB="0" distL="0" distR="0">
            <wp:extent cx="2926080" cy="749743"/>
            <wp:effectExtent l="0" t="0" r="0" b="0"/>
            <wp:docPr id="9001" name="banner UNIMINUTO"/>
            <a:graphic xmlns:a="http://schemas.openxmlformats.org/drawingml/2006/main">
              <a:graphicData uri="http://schemas.openxmlformats.org/drawingml/2006/picture">
                <pic:pic xmlns:pic="http://schemas.openxmlformats.org/drawingml/2006/picture">
                  <pic:nvPicPr>
                    <pic:cNvPr id="9001" name="banner UNIMINUTO"/>
                    <pic:cNvPicPr/>
                  </pic:nvPicPr>
                  <pic:blipFill>
                    <a:blip xmlns:r="http://schemas.openxmlformats.org/officeDocument/2006/relationships" r:embed="rIdCoverLogo"/>
                    <a:stretch>
                      <a:fillRect/>
                    </a:stretch>
                  </pic:blipFill>
                  <pic:spPr>
                    <a:xfrm>
                      <a:off x="0" y="0"/>
                      <a:ext cx="2926080" cy="749743"/>
                    </a:xfrm>
                    <a:prstGeom prst="rect">
                      <a:avLst/>
                    </a:prstGeom>
                  </pic:spPr>
                </pic:pic>
              </a:graphicData>
            </a:graphic>
          </wp:inline>
        </w:drawing>
      </w:r>
    </w:p>
    <w:p>
      <w:pPr>
        <w:spacing w:before="0" w:after="0" w:line="480" w:lineRule="auto"/>
        <w:jc w:val="center"/>
      </w:pPr>
    </w:p>
    <w:p>
      <w:pPr>
        <w:spacing w:before="0" w:after="0" w:line="480" w:lineRule="auto"/>
        <w:jc w:val="center"/>
      </w:pPr>
      <w:r>
        <w:rPr>
          <w:b/>
          <w:color w:val="000000"/>
          <w:sz w:val="28"/>
          <w:szCs w:val="28"/>
        </w:rPr>
        <w:t xml:space="preserve">Informe de Laboratorio: Análisis Exploratorio de Datos del Proyecto JobPath</w:t>
      </w:r>
    </w:p>
    <w:p>
      <w:pPr>
        <w:spacing w:before="0" w:after="0" w:line="480" w:lineRule="auto"/>
        <w:jc w:val="center"/>
      </w:pPr>
      <w:r>
        <w:rPr>
          <w:b/>
          <w:i/>
          <w:color w:val="000000"/>
          <w:sz w:val="24"/>
          <w:szCs w:val="24"/>
        </w:rPr>
        <w:t xml:space="preserve">Patrones de Transición Ocupacional en Trayectorias Laborales</w:t>
      </w:r>
    </w:p>
    <w:p>
      <w:pPr>
        <w:spacing w:before="0" w:after="0" w:line="480" w:lineRule="auto"/>
        <w:jc w:val="center"/>
      </w:pPr>
    </w:p>
    <w:p>
      <w:pPr>
        <w:spacing w:before="0" w:after="0" w:line="480" w:lineRule="auto"/>
        <w:jc w:val="center"/>
      </w:pPr>
      <w:r>
        <w:rPr>
          <w:color w:val="000000"/>
          <w:sz w:val="24"/>
          <w:szCs w:val="24"/>
        </w:rPr>
        <w:t xml:space="preserve">Johan Steven López Ordoñez</w:t>
      </w:r>
    </w:p>
    <w:p>
      <w:pPr>
        <w:spacing w:before="0" w:after="0" w:line="480" w:lineRule="auto"/>
        <w:jc w:val="center"/>
      </w:pPr>
      <w:r>
        <w:rPr>
          <w:color w:val="000000"/>
          <w:sz w:val="24"/>
          <w:szCs w:val="24"/>
        </w:rPr>
        <w:t xml:space="preserve">Juan Sebastián Rueda Ortiz</w:t>
      </w:r>
    </w:p>
    <w:p>
      <w:pPr>
        <w:spacing w:before="0" w:after="0" w:line="480" w:lineRule="auto"/>
        <w:jc w:val="center"/>
      </w:pPr>
      <w:r>
        <w:rPr>
          <w:color w:val="000000"/>
          <w:sz w:val="24"/>
          <w:szCs w:val="24"/>
        </w:rPr>
        <w:t xml:space="preserve">Jairo Esteban Salgado Tinoco</w:t>
      </w:r>
    </w:p>
    <w:p>
      <w:pPr>
        <w:spacing w:before="0" w:after="0" w:line="480" w:lineRule="auto"/>
        <w:jc w:val="center"/>
      </w:pPr>
    </w:p>
    <w:p>
      <w:pPr>
        <w:spacing w:before="0" w:after="0" w:line="480" w:lineRule="auto"/>
        <w:jc w:val="center"/>
      </w:pPr>
      <w:r>
        <w:rPr>
          <w:color w:val="000000"/>
          <w:sz w:val="22"/>
          <w:szCs w:val="22"/>
        </w:rPr>
        <w:t xml:space="preserve">Facultad de Ingeniería de Sistemas</w:t>
      </w:r>
    </w:p>
    <w:p>
      <w:pPr>
        <w:spacing w:before="0" w:after="0" w:line="480" w:lineRule="auto"/>
        <w:jc w:val="center"/>
      </w:pPr>
      <w:r>
        <w:rPr>
          <w:color w:val="000000"/>
          <w:sz w:val="22"/>
          <w:szCs w:val="22"/>
        </w:rPr>
        <w:t xml:space="preserve">Corporación Universitaria Minuto de Dios</w:t>
      </w:r>
    </w:p>
    <w:p>
      <w:pPr>
        <w:spacing w:before="0" w:after="0" w:line="480" w:lineRule="auto"/>
        <w:jc w:val="center"/>
      </w:pPr>
      <w:r>
        <w:rPr>
          <w:color w:val="000000"/>
          <w:sz w:val="22"/>
          <w:szCs w:val="22"/>
        </w:rPr>
        <w:t xml:space="preserve">Vicerrectoría Regional Centro Sur, Sede Ibagué, Tolima</w:t>
      </w:r>
    </w:p>
    <w:p>
      <w:pPr>
        <w:spacing w:before="0" w:after="0" w:line="480" w:lineRule="auto"/>
        <w:jc w:val="center"/>
      </w:pPr>
    </w:p>
    <w:p>
      <w:pPr>
        <w:spacing w:before="0" w:after="0" w:line="480" w:lineRule="auto"/>
        <w:jc w:val="center"/>
      </w:pPr>
      <w:r>
        <w:rPr>
          <w:color w:val="000000"/>
          <w:sz w:val="22"/>
          <w:szCs w:val="22"/>
        </w:rPr>
        <w:t xml:space="preserve">Minería de Datos · 2026-2 · Unidad 1</w:t>
      </w:r>
    </w:p>
    <w:p>
      <w:pPr>
        <w:spacing w:before="0" w:after="0" w:line="480" w:lineRule="auto"/>
        <w:jc w:val="center"/>
      </w:pPr>
      <w:r>
        <w:rPr>
          <w:color w:val="000000"/>
          <w:sz w:val="22"/>
          <w:szCs w:val="22"/>
        </w:rPr>
        <w:t xml:space="preserve">Docente: Esteban Ernesto Morales Castro</w:t>
      </w:r>
    </w:p>
    <w:p>
      <w:pPr>
        <w:spacing w:before="0" w:after="0" w:line="480" w:lineRule="auto"/>
        <w:jc w:val="center"/>
      </w:pPr>
    </w:p>
    <w:p>
      <w:pPr>
        <w:spacing w:before="0" w:after="0" w:line="480" w:lineRule="auto"/>
        <w:jc w:val="center"/>
      </w:pPr>
      <w:r>
        <w:rPr>
          <w:i/>
          <w:color w:val="000000"/>
          <w:sz w:val="22"/>
          <w:szCs w:val="22"/>
        </w:rPr>
        <w:t xml:space="preserve">18 de Octubre de 2026</w:t>
      </w:r>
    </w:p>
    <w:p>
      <w:pPr>
        <w:spacing w:before="0" w:after="0" w:line="480" w:lineRule="auto"/>
      </w:pPr>
      <w:r>
        <w:br w:type="page"/>
      </w:r>
    </w:p>
    <w:p>
      <w:pPr>
        <w:pStyle w:val="Heading1"/>
        <w:keepNext/>
        <w:spacing w:before="0" w:after="0" w:line="480" w:lineRule="auto"/>
        <w:jc w:val="center"/>
      </w:pPr>
      <w:r>
        <w:rPr>
          <w:color w:val="000000"/>
          <w:sz w:val="22"/>
          <w:szCs w:val="22"/>
        </w:rPr>
        <w:t xml:space="preserve">Resumen</w:t>
      </w:r>
    </w:p>
    <w:p>
      <w:pPr>
        <w:spacing w:before="0" w:after="0" w:line="480" w:lineRule="auto"/>
        <w:ind w:firstLine="360"/>
        <w:jc w:val="both"/>
      </w:pPr>
      <w:r>
        <w:rPr>
          <w:color w:val="000000"/>
          <w:sz w:val="22"/>
          <w:szCs w:val="22"/>
        </w:rPr>
        <w:t xml:space="preserve">El presente informe corresponde al análisis exploratorio de datos (EDA) del proyecto JobPath, desarrollado en la asignatura de Minería de Datos. El análisis se realizó sobre el archivo empleos_con_competencias_limpio_sin_outliers.csv, con 341.090 registros y 23 variables, correspondientes a 69.182 personas y 323.742 periodos de empleo del mercado laboral de Flandes (Bélgica). El informe sigue la estructura de seis secciones: portada y contexto; calidad de datos; análisis univariado; análisis bivariado y multivariado; hallazgos y recomendaciones; y anexos con el notebook reproducible. Entre los resultados principales: el 92,3 % de las experiencias tiene oficio clasificado con la taxonomía ESCO; la mediana de duración por empleo es de 5 trimestres; el 31,5 % de las experiencias reincide en un oficio ya ejercido por la misma persona; y las competencias exigidas por el cargo son independientes de su duración (r = −0,021). Se documentan seis hallazgos en formato evidencia-acción orientados a la fase de minería de secuencias. El análisis es descriptivo: describe patrones del conjunto de datos y no sirve para evaluar o decidir sobre personas concretas.</w:t>
      </w:r>
    </w:p>
    <w:p>
      <w:pPr>
        <w:spacing w:before="0" w:after="0" w:line="480" w:lineRule="auto"/>
        <w:ind w:firstLine="360"/>
        <w:jc w:val="both"/>
      </w:pPr>
      <w:r>
        <w:rPr>
          <w:i/>
          <w:color w:val="000000"/>
          <w:sz w:val="22"/>
          <w:szCs w:val="22"/>
        </w:rPr>
        <w:t xml:space="preserve">Palabras clave: </w:t>
      </w:r>
      <w:r>
        <w:rPr>
          <w:color w:val="000000"/>
          <w:sz w:val="22"/>
          <w:szCs w:val="22"/>
        </w:rPr>
        <w:t xml:space="preserve">análisis exploratorio de datos; minería de datos; trayectorias laborales; competencias ESCO; transición ocupacional; reproducibilidad</w:t>
      </w:r>
    </w:p>
    <w:p>
      <w:pPr>
        <w:spacing w:before="0" w:after="0" w:line="480" w:lineRule="auto"/>
      </w:pPr>
      <w:r>
        <w:br w:type="page"/>
      </w:r>
    </w:p>
    <w:p>
      <w:pPr>
        <w:keepNext/>
        <w:spacing w:before="0" w:after="0" w:line="480" w:lineRule="auto"/>
        <w:jc w:val="center"/>
      </w:pPr>
      <w:r>
        <w:rPr>
          <w:b/>
          <w:color w:val="000000"/>
          <w:sz w:val="22"/>
          <w:szCs w:val="22"/>
        </w:rPr>
        <w:t xml:space="preserve">Tabla de Contenido</w:t>
      </w:r>
    </w:p>
    <w:p>
      <w:pPr>
        <w:spacing w:before="0" w:after="0" w:line="480" w:lineRule="auto"/>
        <w:jc w:val="left"/>
      </w:pPr>
      <w:r>
        <w:fldChar w:fldCharType="begin" w:dirty="true"/>
      </w:r>
      <w:r>
        <w:instrText xml:space="preserve"> TOC \o "1-2" \h \z \u </w:instrText>
      </w:r>
      <w:r>
        <w:fldChar w:fldCharType="separate"/>
      </w:r>
      <w:r>
        <w:rPr>
          <w:i/>
          <w:color w:val="000000"/>
          <w:sz w:val="22"/>
          <w:szCs w:val="22"/>
        </w:rPr>
        <w:t xml:space="preserve">Actualice el índice: clic derecho sobre este texto y elija «Actualizar campo» (o F9).</w:t>
      </w:r>
      <w:r>
        <w:fldChar w:fldCharType="end"/>
      </w:r>
    </w:p>
    <w:p>
      <w:pPr>
        <w:spacing w:before="0" w:after="0" w:line="480" w:lineRule="auto"/>
      </w:pPr>
      <w:r>
        <w:br w:type="page"/>
      </w:r>
    </w:p>
    <w:p>
      <w:pPr>
        <w:keepNext/>
        <w:spacing w:before="0" w:after="0" w:line="480" w:lineRule="auto"/>
        <w:jc w:val="center"/>
      </w:pPr>
      <w:r>
        <w:rPr>
          <w:b/>
          <w:color w:val="000000"/>
          <w:sz w:val="22"/>
          <w:szCs w:val="22"/>
        </w:rPr>
        <w:t xml:space="preserve">Lista de Tablas</w:t>
      </w:r>
    </w:p>
    <w:p>
      <w:pPr>
        <w:spacing w:before="0" w:after="0" w:line="480" w:lineRule="auto"/>
        <w:jc w:val="left"/>
      </w:pPr>
      <w:r>
        <w:fldChar w:fldCharType="begin" w:dirty="true"/>
      </w:r>
      <w:r>
        <w:instrText xml:space="preserve"> TOC \h \z \c "Tabla" </w:instrText>
      </w:r>
      <w:r>
        <w:fldChar w:fldCharType="separate"/>
      </w:r>
      <w:r>
        <w:rPr>
          <w:i/>
          <w:color w:val="000000"/>
          <w:sz w:val="22"/>
          <w:szCs w:val="22"/>
        </w:rPr>
        <w:t xml:space="preserve">Actualice la lista: clic derecho sobre este texto y elija «Actualizar campo» (o F9).</w:t>
      </w:r>
      <w:r>
        <w:fldChar w:fldCharType="end"/>
      </w:r>
    </w:p>
    <w:p>
      <w:pPr>
        <w:spacing w:before="0" w:after="0" w:line="480" w:lineRule="auto"/>
      </w:pPr>
      <w:r>
        <w:br w:type="page"/>
      </w:r>
    </w:p>
    <w:p>
      <w:pPr>
        <w:pStyle w:val="Heading1"/>
        <w:spacing w:before="0" w:after="0" w:line="480" w:lineRule="auto"/>
        <w:jc w:val="center"/>
      </w:pPr>
      <w:r>
        <w:rPr>
          <w:b/>
          <w:color w:val="000000"/>
          <w:sz w:val="22"/>
          <w:szCs w:val="22"/>
        </w:rPr>
        <w:t>1. Portada y Contexto (10 %)</w:t>
      </w:r>
    </w:p>
    <w:p>
      <w:pPr>
        <w:spacing w:before="0" w:after="0" w:line="480" w:lineRule="auto"/>
        <w:ind w:firstLine="360"/>
        <w:jc w:val="both"/>
      </w:pPr>
      <w:r>
        <w:t>Esta sección fija el encuadre del análisis: quiénes lo presentan, qué problema de negocio lo origina, qué se quiere responder y sobre qué datos se trabaja. Todo lo que sigue en el informe responde a esta pregunta inicial.</w:t>
      </w:r>
    </w:p>
    <w:p>
      <w:pPr>
        <w:pStyle w:val="Heading2"/>
        <w:spacing w:before="0" w:after="0" w:line="480" w:lineRule="auto"/>
        <w:jc w:val="left"/>
      </w:pPr>
      <w:r>
        <w:rPr>
          <w:b/>
          <w:color w:val="000000"/>
          <w:sz w:val="22"/>
          <w:szCs w:val="22"/>
        </w:rPr>
        <w:t>1.1 Identificación de la Entrega</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w:t>
        </w:r>
      </w:fldSimple>
    </w:p>
    <w:p>
      <w:pPr>
        <w:keepNext/>
        <w:spacing w:before="0" w:after="0" w:line="480" w:lineRule="auto"/>
        <w:jc w:val="left"/>
      </w:pPr>
      <w:r>
        <w:rPr>
          <w:i/>
          <w:color w:val="000000"/>
          <w:sz w:val="22"/>
          <w:szCs w:val="22"/>
        </w:rPr>
        <w:t xml:space="preserve">Ficha de Identificación de la Entrega</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4680"/>
        <w:gridCol w:w="4680"/>
      </w:tblGrid>
      <w:tr>
        <w:tc>
          <w:tcPr>
            <w:tcW w:type="dxa" w:w="4320"/>
            <w:tcBorders>
              <w:bottom w:val="single" w:sz="6" w:space="0" w:color="000000"/>
            </w:tcBorders>
          </w:tcPr>
          <w:p>
            <w:pPr>
              <w:spacing w:before="0" w:after="0" w:line="480" w:lineRule="auto"/>
              <w:jc w:val="left"/>
            </w:pPr>
            <w:r>
              <w:rPr>
                <w:color w:val="000000"/>
                <w:sz w:val="22"/>
                <w:szCs w:val="22"/>
              </w:rPr>
              <w:t>Campo</w:t>
            </w:r>
          </w:p>
        </w:tc>
        <w:tc>
          <w:tcPr>
            <w:tcW w:type="dxa" w:w="4320"/>
            <w:tcBorders>
              <w:bottom w:val="single" w:sz="6" w:space="0" w:color="000000"/>
            </w:tcBorders>
          </w:tcPr>
          <w:p>
            <w:pPr>
              <w:spacing w:before="0" w:after="0" w:line="480" w:lineRule="auto"/>
              <w:jc w:val="left"/>
            </w:pPr>
            <w:r>
              <w:rPr>
                <w:color w:val="000000"/>
                <w:sz w:val="22"/>
                <w:szCs w:val="22"/>
              </w:rPr>
              <w:t>Valor</w:t>
            </w:r>
          </w:p>
        </w:tc>
      </w:tr>
      <w:tr>
        <w:tc>
          <w:tcPr>
            <w:tcW w:type="dxa" w:w="4320"/>
          </w:tcPr>
          <w:p>
            <w:pPr>
              <w:spacing w:before="0" w:after="0" w:line="480" w:lineRule="auto"/>
              <w:jc w:val="left"/>
            </w:pPr>
            <w:r>
              <w:rPr>
                <w:color w:val="000000"/>
                <w:sz w:val="22"/>
                <w:szCs w:val="22"/>
              </w:rPr>
              <w:t>Entregable</w:t>
            </w:r>
          </w:p>
        </w:tc>
        <w:tc>
          <w:tcPr>
            <w:tcW w:type="dxa" w:w="4320"/>
          </w:tcPr>
          <w:p>
            <w:pPr>
              <w:spacing w:before="0" w:after="0" w:line="480" w:lineRule="auto"/>
              <w:jc w:val="left"/>
            </w:pPr>
            <w:r>
              <w:rPr>
                <w:color w:val="000000"/>
                <w:sz w:val="22"/>
                <w:szCs w:val="22"/>
              </w:rPr>
              <w:t>Informe de laboratorio (EDA) + notebook reproducible</w:t>
            </w:r>
          </w:p>
        </w:tc>
      </w:tr>
      <w:tr>
        <w:tc>
          <w:tcPr>
            <w:tcW w:type="dxa" w:w="4320"/>
          </w:tcPr>
          <w:p>
            <w:pPr>
              <w:spacing w:before="0" w:after="0" w:line="480" w:lineRule="auto"/>
              <w:jc w:val="left"/>
            </w:pPr>
            <w:r>
              <w:rPr>
                <w:color w:val="000000"/>
                <w:sz w:val="22"/>
                <w:szCs w:val="22"/>
              </w:rPr>
              <w:t>Proyecto</w:t>
            </w:r>
          </w:p>
        </w:tc>
        <w:tc>
          <w:tcPr>
            <w:tcW w:type="dxa" w:w="4320"/>
          </w:tcPr>
          <w:p>
            <w:pPr>
              <w:spacing w:before="0" w:after="0" w:line="480" w:lineRule="auto"/>
              <w:jc w:val="left"/>
            </w:pPr>
            <w:r>
              <w:rPr>
                <w:color w:val="000000"/>
                <w:sz w:val="22"/>
                <w:szCs w:val="22"/>
              </w:rPr>
              <w:t>JobPath — observatorio laboral de formaciones educativas</w:t>
            </w:r>
          </w:p>
        </w:tc>
      </w:tr>
      <w:tr>
        <w:tc>
          <w:tcPr>
            <w:tcW w:type="dxa" w:w="4320"/>
          </w:tcPr>
          <w:p>
            <w:pPr>
              <w:spacing w:before="0" w:after="0" w:line="480" w:lineRule="auto"/>
              <w:jc w:val="left"/>
            </w:pPr>
            <w:r>
              <w:rPr>
                <w:color w:val="000000"/>
                <w:sz w:val="22"/>
                <w:szCs w:val="22"/>
              </w:rPr>
              <w:t>Tipo de análisis</w:t>
            </w:r>
          </w:p>
        </w:tc>
        <w:tc>
          <w:tcPr>
            <w:tcW w:type="dxa" w:w="4320"/>
          </w:tcPr>
          <w:p>
            <w:pPr>
              <w:spacing w:before="0" w:after="0" w:line="480" w:lineRule="auto"/>
              <w:jc w:val="left"/>
            </w:pPr>
            <w:r>
              <w:rPr>
                <w:color w:val="000000"/>
                <w:sz w:val="22"/>
                <w:szCs w:val="22"/>
              </w:rPr>
              <w:t>Exploratorio y descriptivo (no supervisado, sin modelo predictivo)</w:t>
            </w:r>
          </w:p>
        </w:tc>
      </w:tr>
      <w:tr>
        <w:tc>
          <w:tcPr>
            <w:tcW w:type="dxa" w:w="4320"/>
          </w:tcPr>
          <w:p>
            <w:pPr>
              <w:spacing w:before="0" w:after="0" w:line="480" w:lineRule="auto"/>
              <w:jc w:val="left"/>
            </w:pPr>
            <w:r>
              <w:rPr>
                <w:color w:val="000000"/>
                <w:sz w:val="22"/>
                <w:szCs w:val="22"/>
              </w:rPr>
              <w:t>Rama de trabajo</w:t>
            </w:r>
          </w:p>
        </w:tc>
        <w:tc>
          <w:tcPr>
            <w:tcW w:type="dxa" w:w="4320"/>
          </w:tcPr>
          <w:p>
            <w:pPr>
              <w:spacing w:before="0" w:after="0" w:line="480" w:lineRule="auto"/>
              <w:jc w:val="left"/>
            </w:pPr>
            <w:r>
              <w:rPr>
                <w:color w:val="000000"/>
                <w:sz w:val="22"/>
                <w:szCs w:val="22"/>
              </w:rPr>
              <w:t>Skill-Proccess</w:t>
            </w:r>
          </w:p>
        </w:tc>
      </w:tr>
      <w:tr>
        <w:tc>
          <w:tcPr>
            <w:tcW w:type="dxa" w:w="4320"/>
          </w:tcPr>
          <w:p>
            <w:pPr>
              <w:spacing w:before="0" w:after="0" w:line="480" w:lineRule="auto"/>
              <w:jc w:val="left"/>
            </w:pPr>
            <w:r>
              <w:rPr>
                <w:color w:val="000000"/>
                <w:sz w:val="22"/>
                <w:szCs w:val="22"/>
              </w:rPr>
              <w:t>Fecha de redacción</w:t>
            </w:r>
          </w:p>
        </w:tc>
        <w:tc>
          <w:tcPr>
            <w:tcW w:type="dxa" w:w="4320"/>
          </w:tcPr>
          <w:p>
            <w:pPr>
              <w:spacing w:before="0" w:after="0" w:line="480" w:lineRule="auto"/>
              <w:jc w:val="left"/>
            </w:pPr>
            <w:r>
              <w:rPr>
                <w:color w:val="000000"/>
                <w:sz w:val="22"/>
                <w:szCs w:val="22"/>
              </w:rPr>
              <w:t>18 de octubre de 2026</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pStyle w:val="Heading2"/>
        <w:spacing w:before="0" w:after="0" w:line="480" w:lineRule="auto"/>
        <w:jc w:val="left"/>
      </w:pPr>
      <w:r>
        <w:rPr>
          <w:b/>
          <w:color w:val="000000"/>
          <w:sz w:val="22"/>
          <w:szCs w:val="22"/>
        </w:rPr>
        <w:t>1.2 Pregunta de Negocio</w:t>
      </w:r>
    </w:p>
    <w:p>
      <w:pPr>
        <w:spacing w:before="0" w:after="0" w:line="480" w:lineRule="auto"/>
        <w:ind w:firstLine="360"/>
        <w:jc w:val="both"/>
      </w:pPr>
      <w:r>
        <w:t>El escenario de aplicación es un observatorio laboral de formaciones educativas: conectar lo que una persona estudia con lo que efectivamente llega a trabajar. A quien le importa este análisis son la institución educativa (pertinencia de sus carreras), los egresados (decisión vocacional) y los tomadores de decisión públicos (política de formación).</w:t>
      </w:r>
    </w:p>
    <w:p>
      <w:pPr>
        <w:pStyle w:val="Quote"/>
        <w:spacing w:before="0" w:after="0" w:line="480" w:lineRule="auto"/>
        <w:jc w:val="both"/>
      </w:pPr>
      <w:r>
        <w:rPr>
          <w:b/>
        </w:rPr>
        <w:t>¿Qué patrones aparecen en la trayectoria laboral de una persona a lo largo de su vida, y qué relación tiene esa trayectoria con lo que estudió?</w:t>
      </w:r>
    </w:p>
    <w:p>
      <w:pPr>
        <w:spacing w:before="0" w:after="0" w:line="480" w:lineRule="auto"/>
        <w:ind w:firstLine="360"/>
        <w:jc w:val="both"/>
      </w:pPr>
      <w:r>
        <w:t>En lenguaje sin tecnicismos: el producto es un análisis de trayectorias laborales que descubre patrones; no es un sistema de predicción ni una aplicación. El acta de constitución analítica (notebooks/1.0_comprension_negocio.md) dejó explícito que queda fuera de alcance cualquier uso de esta información para decisiones individuales sobre personas.</w:t>
      </w:r>
    </w:p>
    <w:p>
      <w:pPr>
        <w:pStyle w:val="Heading2"/>
        <w:spacing w:before="0" w:after="0" w:line="480" w:lineRule="auto"/>
        <w:jc w:val="left"/>
      </w:pPr>
      <w:r>
        <w:rPr>
          <w:b/>
          <w:color w:val="000000"/>
          <w:sz w:val="22"/>
          <w:szCs w:val="22"/>
        </w:rPr>
        <w:t>1.3 Pregunta Técnica y Objetivo Analítico</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2</w:t>
        </w:r>
      </w:fldSimple>
    </w:p>
    <w:p>
      <w:pPr>
        <w:keepNext/>
        <w:spacing w:before="0" w:after="0" w:line="480" w:lineRule="auto"/>
        <w:jc w:val="left"/>
      </w:pPr>
      <w:r>
        <w:rPr>
          <w:i/>
          <w:color w:val="000000"/>
          <w:sz w:val="22"/>
          <w:szCs w:val="22"/>
        </w:rPr>
        <w:t xml:space="preserve">Pregunta Técnica, Objetivo Analítico y Alcance del Proyecto</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4680"/>
        <w:gridCol w:w="4680"/>
      </w:tblGrid>
      <w:tr>
        <w:tc>
          <w:tcPr>
            <w:tcW w:type="dxa" w:w="4320"/>
            <w:tcBorders>
              <w:bottom w:val="single" w:sz="6" w:space="0" w:color="000000"/>
            </w:tcBorders>
          </w:tcPr>
          <w:p>
            <w:pPr>
              <w:spacing w:before="0" w:after="0" w:line="480" w:lineRule="auto"/>
              <w:jc w:val="left"/>
            </w:pPr>
            <w:r>
              <w:rPr>
                <w:color w:val="000000"/>
                <w:sz w:val="22"/>
                <w:szCs w:val="22"/>
              </w:rPr>
              <w:t>Elemento</w:t>
            </w:r>
          </w:p>
        </w:tc>
        <w:tc>
          <w:tcPr>
            <w:tcW w:type="dxa" w:w="4320"/>
            <w:tcBorders>
              <w:bottom w:val="single" w:sz="6" w:space="0" w:color="000000"/>
            </w:tcBorders>
          </w:tcPr>
          <w:p>
            <w:pPr>
              <w:spacing w:before="0" w:after="0" w:line="480" w:lineRule="auto"/>
              <w:jc w:val="left"/>
            </w:pPr>
            <w:r>
              <w:rPr>
                <w:color w:val="000000"/>
                <w:sz w:val="22"/>
                <w:szCs w:val="22"/>
              </w:rPr>
              <w:t>Contenido</w:t>
            </w:r>
          </w:p>
        </w:tc>
      </w:tr>
      <w:tr>
        <w:tc>
          <w:tcPr>
            <w:tcW w:type="dxa" w:w="4320"/>
          </w:tcPr>
          <w:p>
            <w:pPr>
              <w:spacing w:before="0" w:after="0" w:line="480" w:lineRule="auto"/>
              <w:jc w:val="left"/>
            </w:pPr>
            <w:r>
              <w:rPr>
                <w:color w:val="000000"/>
                <w:sz w:val="22"/>
                <w:szCs w:val="22"/>
              </w:rPr>
              <w:t>Pregunta técnica</w:t>
            </w:r>
          </w:p>
        </w:tc>
        <w:tc>
          <w:tcPr>
            <w:tcW w:type="dxa" w:w="4320"/>
          </w:tcPr>
          <w:p>
            <w:pPr>
              <w:spacing w:before="0" w:after="0" w:line="480" w:lineRule="auto"/>
              <w:jc w:val="left"/>
            </w:pPr>
            <w:r>
              <w:rPr>
                <w:color w:val="000000"/>
                <w:sz w:val="22"/>
                <w:szCs w:val="22"/>
              </w:rPr>
              <w:t>Dado un historial de empleos (desde, hasta, ocupación) por persona, ¿qué secuencias y transiciones ocupacionales son frecuentes y estables?</w:t>
            </w:r>
          </w:p>
        </w:tc>
      </w:tr>
      <w:tr>
        <w:tc>
          <w:tcPr>
            <w:tcW w:type="dxa" w:w="4320"/>
          </w:tcPr>
          <w:p>
            <w:pPr>
              <w:spacing w:before="0" w:after="0" w:line="480" w:lineRule="auto"/>
              <w:jc w:val="left"/>
            </w:pPr>
            <w:r>
              <w:rPr>
                <w:color w:val="000000"/>
                <w:sz w:val="22"/>
                <w:szCs w:val="22"/>
              </w:rPr>
              <w:t>Objetivo analítico</w:t>
            </w:r>
          </w:p>
        </w:tc>
        <w:tc>
          <w:tcPr>
            <w:tcW w:type="dxa" w:w="4320"/>
          </w:tcPr>
          <w:p>
            <w:pPr>
              <w:spacing w:before="0" w:after="0" w:line="480" w:lineRule="auto"/>
              <w:jc w:val="left"/>
            </w:pPr>
            <w:r>
              <w:rPr>
                <w:color w:val="000000"/>
                <w:sz w:val="22"/>
                <w:szCs w:val="22"/>
              </w:rPr>
              <w:t>Descubrir y caracterizar patrones de transición ocupacional en trayectorias post-formación.</w:t>
            </w:r>
          </w:p>
        </w:tc>
      </w:tr>
      <w:tr>
        <w:tc>
          <w:tcPr>
            <w:tcW w:type="dxa" w:w="4320"/>
          </w:tcPr>
          <w:p>
            <w:pPr>
              <w:spacing w:before="0" w:after="0" w:line="480" w:lineRule="auto"/>
              <w:jc w:val="left"/>
            </w:pPr>
            <w:r>
              <w:rPr>
                <w:color w:val="000000"/>
                <w:sz w:val="22"/>
                <w:szCs w:val="22"/>
              </w:rPr>
              <w:t>Tarea de minería</w:t>
            </w:r>
          </w:p>
        </w:tc>
        <w:tc>
          <w:tcPr>
            <w:tcW w:type="dxa" w:w="4320"/>
          </w:tcPr>
          <w:p>
            <w:pPr>
              <w:spacing w:before="0" w:after="0" w:line="480" w:lineRule="auto"/>
              <w:jc w:val="left"/>
            </w:pPr>
            <w:r>
              <w:rPr>
                <w:color w:val="000000"/>
                <w:sz w:val="22"/>
                <w:szCs w:val="22"/>
              </w:rPr>
              <w:t>Descubrimiento (no supervisada). No existe columna objetivo que predecir: se busca estructura. Quedan descartadas clasificación, regresión y predicción.</w:t>
            </w:r>
          </w:p>
        </w:tc>
      </w:tr>
      <w:tr>
        <w:tc>
          <w:tcPr>
            <w:tcW w:type="dxa" w:w="4320"/>
          </w:tcPr>
          <w:p>
            <w:pPr>
              <w:spacing w:before="0" w:after="0" w:line="480" w:lineRule="auto"/>
              <w:jc w:val="left"/>
            </w:pPr>
            <w:r>
              <w:rPr>
                <w:color w:val="000000"/>
                <w:sz w:val="22"/>
                <w:szCs w:val="22"/>
              </w:rPr>
              <w:t>Finalidad última</w:t>
            </w:r>
          </w:p>
        </w:tc>
        <w:tc>
          <w:tcPr>
            <w:tcW w:type="dxa" w:w="4320"/>
          </w:tcPr>
          <w:p>
            <w:pPr>
              <w:spacing w:before="0" w:after="0" w:line="480" w:lineRule="auto"/>
              <w:jc w:val="left"/>
            </w:pPr>
            <w:r>
              <w:rPr>
                <w:color w:val="000000"/>
                <w:sz w:val="22"/>
                <w:szCs w:val="22"/>
              </w:rPr>
              <w:t>Caracterizar patrones y consolidar un informe reproducible sobre la relación formación–empleo.</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pStyle w:val="Heading2"/>
        <w:spacing w:before="0" w:after="0" w:line="480" w:lineRule="auto"/>
        <w:jc w:val="left"/>
      </w:pPr>
      <w:r>
        <w:rPr>
          <w:b/>
          <w:color w:val="000000"/>
          <w:sz w:val="22"/>
          <w:szCs w:val="22"/>
        </w:rPr>
        <w:t>1.4 Criterios de Éxito Definidos en el Acta</w:t>
      </w:r>
    </w:p>
    <w:p>
      <w:pPr>
        <w:spacing w:before="0" w:after="0" w:line="480" w:lineRule="auto"/>
        <w:ind w:firstLine="360"/>
        <w:jc w:val="both"/>
      </w:pPr>
      <w:r>
        <w:t>Como el análisis no es predictivo, no hay porcentaje de exactitud. El éxito se mide con tres criterios, de peso igual: (1) patrones identificables y repetidos, no anécdotas sueltas; (2) datos limpios, trazables y reproducibles —cada número se regenera con los scripts, nada escrito a mano—; (3) resultados interpretables en lenguaje de negocio, es decir, que alguien no técnico entienda qué se encontró. El presente informe cumple el criterio (3) al entregar hallazgos en formato evidencia-acción (sección 5).</w:t>
      </w:r>
    </w:p>
    <w:p>
      <w:pPr>
        <w:pStyle w:val="Heading2"/>
        <w:spacing w:before="0" w:after="0" w:line="480" w:lineRule="auto"/>
        <w:jc w:val="left"/>
      </w:pPr>
      <w:r>
        <w:rPr>
          <w:b/>
          <w:color w:val="000000"/>
          <w:sz w:val="22"/>
          <w:szCs w:val="22"/>
        </w:rPr>
        <w:t>1.5 Fuentes y Alcance de los Datos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3</w:t>
        </w:r>
      </w:fldSimple>
    </w:p>
    <w:p>
      <w:pPr>
        <w:keepNext/>
        <w:spacing w:before="0" w:after="0" w:line="480" w:lineRule="auto"/>
        <w:jc w:val="left"/>
      </w:pPr>
      <w:r>
        <w:rPr>
          <w:i/>
          <w:color w:val="000000"/>
          <w:sz w:val="22"/>
          <w:szCs w:val="22"/>
        </w:rPr>
        <w:t xml:space="preserve">Fuentes de Datos, Rol en el Proyecto y Decisión de Alcance</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3120"/>
        <w:gridCol w:w="3120"/>
        <w:gridCol w:w="3120"/>
      </w:tblGrid>
      <w:tr>
        <w:tc>
          <w:tcPr>
            <w:tcW w:type="dxa" w:w="2880"/>
            <w:tcBorders>
              <w:bottom w:val="single" w:sz="6" w:space="0" w:color="000000"/>
            </w:tcBorders>
          </w:tcPr>
          <w:p>
            <w:pPr>
              <w:spacing w:before="0" w:after="0" w:line="480" w:lineRule="auto"/>
              <w:jc w:val="left"/>
            </w:pPr>
            <w:r>
              <w:rPr>
                <w:color w:val="000000"/>
                <w:sz w:val="22"/>
                <w:szCs w:val="22"/>
              </w:rPr>
              <w:t>Fuente</w:t>
            </w:r>
          </w:p>
        </w:tc>
        <w:tc>
          <w:tcPr>
            <w:tcW w:type="dxa" w:w="2880"/>
            <w:tcBorders>
              <w:bottom w:val="single" w:sz="6" w:space="0" w:color="000000"/>
            </w:tcBorders>
          </w:tcPr>
          <w:p>
            <w:pPr>
              <w:spacing w:before="0" w:after="0" w:line="480" w:lineRule="auto"/>
              <w:jc w:val="left"/>
            </w:pPr>
            <w:r>
              <w:rPr>
                <w:color w:val="000000"/>
                <w:sz w:val="22"/>
                <w:szCs w:val="22"/>
              </w:rPr>
              <w:t>Rol</w:t>
            </w:r>
          </w:p>
        </w:tc>
        <w:tc>
          <w:tcPr>
            <w:tcW w:type="dxa" w:w="2880"/>
            <w:tcBorders>
              <w:bottom w:val="single" w:sz="6" w:space="0" w:color="000000"/>
            </w:tcBorders>
          </w:tcPr>
          <w:p>
            <w:pPr>
              <w:spacing w:before="0" w:after="0" w:line="480" w:lineRule="auto"/>
              <w:jc w:val="left"/>
            </w:pPr>
            <w:r>
              <w:rPr>
                <w:color w:val="000000"/>
                <w:sz w:val="22"/>
                <w:szCs w:val="22"/>
              </w:rPr>
              <w:t>Decisión</w:t>
            </w:r>
          </w:p>
        </w:tc>
      </w:tr>
      <w:tr>
        <w:tc>
          <w:tcPr>
            <w:tcW w:type="dxa" w:w="2880"/>
          </w:tcPr>
          <w:p>
            <w:pPr>
              <w:spacing w:before="0" w:after="0" w:line="480" w:lineRule="auto"/>
              <w:jc w:val="left"/>
            </w:pPr>
            <w:r>
              <w:rPr>
                <w:color w:val="000000"/>
                <w:sz w:val="22"/>
                <w:szCs w:val="22"/>
              </w:rPr>
              <w:t>JobHop v2 (Hugging Face)</w:t>
            </w:r>
          </w:p>
        </w:tc>
        <w:tc>
          <w:tcPr>
            <w:tcW w:type="dxa" w:w="2880"/>
          </w:tcPr>
          <w:p>
            <w:pPr>
              <w:spacing w:before="0" w:after="0" w:line="480" w:lineRule="auto"/>
              <w:jc w:val="left"/>
            </w:pPr>
            <w:r>
              <w:rPr>
                <w:color w:val="000000"/>
                <w:sz w:val="22"/>
                <w:szCs w:val="22"/>
              </w:rPr>
              <w:t>Principal: trayectorias laborales reconstruidas de hojas de vida no estructuradas</w:t>
            </w:r>
          </w:p>
        </w:tc>
        <w:tc>
          <w:tcPr>
            <w:tcW w:type="dxa" w:w="2880"/>
          </w:tcPr>
          <w:p>
            <w:pPr>
              <w:spacing w:before="0" w:after="0" w:line="480" w:lineRule="auto"/>
              <w:jc w:val="left"/>
            </w:pPr>
            <w:r>
              <w:rPr>
                <w:color w:val="000000"/>
                <w:sz w:val="22"/>
                <w:szCs w:val="22"/>
              </w:rPr>
              <w:t>Se usa la unión test + val (376.567 experiencias, 71.061 personas); la partición train se excluye por tamaño sin aporte nuevo</w:t>
            </w:r>
          </w:p>
        </w:tc>
      </w:tr>
      <w:tr>
        <w:tc>
          <w:tcPr>
            <w:tcW w:type="dxa" w:w="2880"/>
          </w:tcPr>
          <w:p>
            <w:pPr>
              <w:spacing w:before="0" w:after="0" w:line="480" w:lineRule="auto"/>
              <w:jc w:val="left"/>
            </w:pPr>
            <w:r>
              <w:rPr>
                <w:color w:val="000000"/>
                <w:sz w:val="22"/>
                <w:szCs w:val="22"/>
              </w:rPr>
              <w:t>ESCO v1.2.1 (Comisión Europea)</w:t>
            </w:r>
          </w:p>
        </w:tc>
        <w:tc>
          <w:tcPr>
            <w:tcW w:type="dxa" w:w="2880"/>
          </w:tcPr>
          <w:p>
            <w:pPr>
              <w:spacing w:before="0" w:after="0" w:line="480" w:lineRule="auto"/>
              <w:jc w:val="left"/>
            </w:pPr>
            <w:r>
              <w:rPr>
                <w:color w:val="000000"/>
                <w:sz w:val="22"/>
                <w:szCs w:val="22"/>
              </w:rPr>
              <w:t>Enriquecimiento: da significado al código de ocupación y aporta las competencias esenciales</w:t>
            </w:r>
          </w:p>
        </w:tc>
        <w:tc>
          <w:tcPr>
            <w:tcW w:type="dxa" w:w="2880"/>
          </w:tcPr>
          <w:p>
            <w:pPr>
              <w:spacing w:before="0" w:after="0" w:line="480" w:lineRule="auto"/>
              <w:jc w:val="left"/>
            </w:pPr>
            <w:r>
              <w:rPr>
                <w:color w:val="000000"/>
                <w:sz w:val="22"/>
                <w:szCs w:val="22"/>
              </w:rPr>
              <w:t>Se usa; 92,3 % de las filas quedan con oficio clasificado</w:t>
            </w:r>
          </w:p>
        </w:tc>
      </w:tr>
      <w:tr>
        <w:tc>
          <w:tcPr>
            <w:tcW w:type="dxa" w:w="2880"/>
          </w:tcPr>
          <w:p>
            <w:pPr>
              <w:spacing w:before="0" w:after="0" w:line="480" w:lineRule="auto"/>
              <w:jc w:val="left"/>
            </w:pPr>
            <w:r>
              <w:rPr>
                <w:color w:val="000000"/>
                <w:sz w:val="22"/>
                <w:szCs w:val="22"/>
              </w:rPr>
              <w:t>OLE Colombia (Observatorio Laboral)</w:t>
            </w:r>
          </w:p>
        </w:tc>
        <w:tc>
          <w:tcPr>
            <w:tcW w:type="dxa" w:w="2880"/>
          </w:tcPr>
          <w:p>
            <w:pPr>
              <w:spacing w:before="0" w:after="0" w:line="480" w:lineRule="auto"/>
              <w:jc w:val="left"/>
            </w:pPr>
            <w:r>
              <w:rPr>
                <w:color w:val="000000"/>
                <w:sz w:val="22"/>
                <w:szCs w:val="22"/>
              </w:rPr>
              <w:t>Fuentes públicas adicionales</w:t>
            </w:r>
          </w:p>
        </w:tc>
        <w:tc>
          <w:tcPr>
            <w:tcW w:type="dxa" w:w="2880"/>
          </w:tcPr>
          <w:p>
            <w:pPr>
              <w:spacing w:before="0" w:after="0" w:line="480" w:lineRule="auto"/>
              <w:jc w:val="left"/>
            </w:pPr>
            <w:r>
              <w:rPr>
                <w:color w:val="000000"/>
                <w:sz w:val="22"/>
                <w:szCs w:val="22"/>
              </w:rPr>
              <w:t>Descartada: no publica trayectorias con fechas a nivel de persona (sin fechas no hay secuencia)</w:t>
            </w:r>
          </w:p>
        </w:tc>
      </w:tr>
    </w:tbl>
    <w:p>
      <w:pPr>
        <w:spacing w:before="0" w:after="0" w:line="480" w:lineRule="auto"/>
        <w:jc w:val="left"/>
      </w:pPr>
      <w:r>
        <w:rPr>
          <w:i/>
          <w:color w:val="000000"/>
          <w:sz w:val="22"/>
          <w:szCs w:val="22"/>
        </w:rPr>
        <w:t xml:space="preserve">Nota. </w:t>
      </w:r>
      <w:r>
        <w:rPr>
          <w:color w:val="000000"/>
          <w:sz w:val="22"/>
          <w:szCs w:val="22"/>
        </w:rPr>
        <w:t xml:space="preserve">Las fuentes listadas se presentan con formato APA en la sección Referencias (Comisión Europea, s.f.; JobHop, s.f.; Observatorio Laboral, s.f.).</w:t>
      </w:r>
    </w:p>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ind w:firstLine="360"/>
        <w:jc w:val="both"/>
      </w:pPr>
      <w:r>
        <w:t>Datos analizados: data/03_processed/empleos_con_competencias_limpio_sin_outliers.csv — 341.090 filas × 23 columnas, 69.182 personas. Grano: una fila = un empleo (experiencia laboral), no una persona. País y mercado: Flandes, Bélgica. Periodo de los empleos: inicio 1967–2021 y fin 1970–2024, con los empleos vigentes censurados en Q1 2026.</w:t>
      </w:r>
    </w:p>
    <w:p>
      <w:pPr>
        <w:pStyle w:val="Heading2"/>
        <w:spacing w:before="0" w:after="0" w:line="480" w:lineRule="auto"/>
        <w:jc w:val="left"/>
      </w:pPr>
      <w:r>
        <w:rPr>
          <w:b/>
          <w:color w:val="000000"/>
          <w:sz w:val="22"/>
          <w:szCs w:val="22"/>
        </w:rPr>
        <w:t>1.6 Nota de Alcance (Lectura Obligatoria)</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4</w:t>
        </w:r>
      </w:fldSimple>
    </w:p>
    <w:p>
      <w:pPr>
        <w:keepNext/>
        <w:spacing w:before="0" w:after="0" w:line="480" w:lineRule="auto"/>
        <w:jc w:val="left"/>
      </w:pPr>
      <w:r>
        <w:rPr>
          <w:i/>
          <w:color w:val="000000"/>
          <w:sz w:val="22"/>
          <w:szCs w:val="22"/>
        </w:rPr>
        <w:t xml:space="preserve">Limitaciones Declaradas del Análisis</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4680"/>
        <w:gridCol w:w="4680"/>
      </w:tblGrid>
      <w:tr>
        <w:tc>
          <w:tcPr>
            <w:tcW w:type="dxa" w:w="4320"/>
            <w:tcBorders>
              <w:bottom w:val="single" w:sz="6" w:space="0" w:color="000000"/>
            </w:tcBorders>
          </w:tcPr>
          <w:p>
            <w:pPr>
              <w:spacing w:before="0" w:after="0" w:line="480" w:lineRule="auto"/>
              <w:jc w:val="left"/>
            </w:pPr>
            <w:r>
              <w:rPr>
                <w:color w:val="000000"/>
                <w:sz w:val="22"/>
                <w:szCs w:val="22"/>
              </w:rPr>
              <w:t>Limitación</w:t>
            </w:r>
          </w:p>
        </w:tc>
        <w:tc>
          <w:tcPr>
            <w:tcW w:type="dxa" w:w="4320"/>
            <w:tcBorders>
              <w:bottom w:val="single" w:sz="6" w:space="0" w:color="000000"/>
            </w:tcBorders>
          </w:tcPr>
          <w:p>
            <w:pPr>
              <w:spacing w:before="0" w:after="0" w:line="480" w:lineRule="auto"/>
              <w:jc w:val="left"/>
            </w:pPr>
            <w:r>
              <w:rPr>
                <w:color w:val="000000"/>
                <w:sz w:val="22"/>
                <w:szCs w:val="22"/>
              </w:rPr>
              <w:t>Qué significa y por qué se declara</w:t>
            </w:r>
          </w:p>
        </w:tc>
      </w:tr>
      <w:tr>
        <w:tc>
          <w:tcPr>
            <w:tcW w:type="dxa" w:w="4320"/>
          </w:tcPr>
          <w:p>
            <w:pPr>
              <w:spacing w:before="0" w:after="0" w:line="480" w:lineRule="auto"/>
              <w:jc w:val="left"/>
            </w:pPr>
            <w:r>
              <w:rPr>
                <w:color w:val="000000"/>
                <w:sz w:val="22"/>
                <w:szCs w:val="22"/>
              </w:rPr>
              <w:t>Sin causalidad</w:t>
            </w:r>
          </w:p>
        </w:tc>
        <w:tc>
          <w:tcPr>
            <w:tcW w:type="dxa" w:w="4320"/>
          </w:tcPr>
          <w:p>
            <w:pPr>
              <w:spacing w:before="0" w:after="0" w:line="480" w:lineRule="auto"/>
              <w:jc w:val="left"/>
            </w:pPr>
            <w:r>
              <w:rPr>
                <w:color w:val="000000"/>
                <w:sz w:val="22"/>
                <w:szCs w:val="22"/>
              </w:rPr>
              <w:t>Se describen asociaciones y composiciones; no se demuestra que una característica cause una trayectoria.</w:t>
            </w:r>
          </w:p>
        </w:tc>
      </w:tr>
      <w:tr>
        <w:tc>
          <w:tcPr>
            <w:tcW w:type="dxa" w:w="4320"/>
          </w:tcPr>
          <w:p>
            <w:pPr>
              <w:spacing w:before="0" w:after="0" w:line="480" w:lineRule="auto"/>
              <w:jc w:val="left"/>
            </w:pPr>
            <w:r>
              <w:rPr>
                <w:color w:val="000000"/>
                <w:sz w:val="22"/>
                <w:szCs w:val="22"/>
              </w:rPr>
              <w:t>Sin variable objetivo</w:t>
            </w:r>
          </w:p>
        </w:tc>
        <w:tc>
          <w:tcPr>
            <w:tcW w:type="dxa" w:w="4320"/>
          </w:tcPr>
          <w:p>
            <w:pPr>
              <w:spacing w:before="0" w:after="0" w:line="480" w:lineRule="auto"/>
              <w:jc w:val="left"/>
            </w:pPr>
            <w:r>
              <w:rPr>
                <w:color w:val="000000"/>
                <w:sz w:val="22"/>
                <w:szCs w:val="22"/>
              </w:rPr>
              <w:t>Es un análisis no supervisado: no hay columna a predecir. Por eso la sección 4 hace cruces contra las variables clave en lugar de contra un "objetivo".</w:t>
            </w:r>
          </w:p>
        </w:tc>
      </w:tr>
      <w:tr>
        <w:tc>
          <w:tcPr>
            <w:tcW w:type="dxa" w:w="4320"/>
          </w:tcPr>
          <w:p>
            <w:pPr>
              <w:spacing w:before="0" w:after="0" w:line="480" w:lineRule="auto"/>
              <w:jc w:val="left"/>
            </w:pPr>
            <w:r>
              <w:rPr>
                <w:color w:val="000000"/>
                <w:sz w:val="22"/>
                <w:szCs w:val="22"/>
              </w:rPr>
              <w:t>Grano por empleo</w:t>
            </w:r>
          </w:p>
        </w:tc>
        <w:tc>
          <w:tcPr>
            <w:tcW w:type="dxa" w:w="4320"/>
          </w:tcPr>
          <w:p>
            <w:pPr>
              <w:spacing w:before="0" w:after="0" w:line="480" w:lineRule="auto"/>
              <w:jc w:val="left"/>
            </w:pPr>
            <w:r>
              <w:rPr>
                <w:color w:val="000000"/>
                <w:sz w:val="22"/>
                <w:szCs w:val="22"/>
              </w:rPr>
              <w:t>Quien tuvo 5 empleos en el mismo oficio pesa 5 veces. Las cifras son por experiencia, no por persona.</w:t>
            </w:r>
          </w:p>
        </w:tc>
      </w:tr>
      <w:tr>
        <w:tc>
          <w:tcPr>
            <w:tcW w:type="dxa" w:w="4320"/>
          </w:tcPr>
          <w:p>
            <w:pPr>
              <w:spacing w:before="0" w:after="0" w:line="480" w:lineRule="auto"/>
              <w:jc w:val="left"/>
            </w:pPr>
            <w:r>
              <w:rPr>
                <w:color w:val="000000"/>
                <w:sz w:val="22"/>
                <w:szCs w:val="22"/>
              </w:rPr>
              <w:t>Mercado geográfico</w:t>
            </w:r>
          </w:p>
        </w:tc>
        <w:tc>
          <w:tcPr>
            <w:tcW w:type="dxa" w:w="4320"/>
          </w:tcPr>
          <w:p>
            <w:pPr>
              <w:spacing w:before="0" w:after="0" w:line="480" w:lineRule="auto"/>
              <w:jc w:val="left"/>
            </w:pPr>
            <w:r>
              <w:rPr>
                <w:color w:val="000000"/>
                <w:sz w:val="22"/>
                <w:szCs w:val="22"/>
              </w:rPr>
              <w:t>Los datos son de Bélgica: se traslada el método, no las cifras. No describen el mercado laboral colombiano.</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r>
        <w:br w:type="page"/>
      </w:r>
    </w:p>
    <w:p>
      <w:pPr>
        <w:pStyle w:val="Heading1"/>
        <w:spacing w:before="0" w:after="0" w:line="480" w:lineRule="auto"/>
        <w:jc w:val="center"/>
      </w:pPr>
      <w:r>
        <w:rPr>
          <w:b/>
          <w:color w:val="000000"/>
          <w:sz w:val="22"/>
          <w:szCs w:val="22"/>
        </w:rPr>
        <w:t>2. Calidad de Datos (15 %)</w:t>
      </w:r>
    </w:p>
    <w:p>
      <w:pPr>
        <w:spacing w:before="0" w:after="0" w:line="480" w:lineRule="auto"/>
        <w:ind w:firstLine="360"/>
        <w:jc w:val="both"/>
      </w:pPr>
      <w:r>
        <w:t>La calidad se diagnosticó en las sesiones 3 y 4 mediante un pipeline de 7 fases con validaciones automáticas (src/limpieza/limpiar_empleos_con_competencias.py): diagnóstico → duplicados → categorías → faltantes por bandera → outliers → validación → exportar. En este EDA se re-mide el estado real del archivo que se analiza y se explicita cada decisión. Regla rectora heredada: la limpieza de este proyecto agrega información, no la borra (el archivo entra con 376.567 filas y sale con 376.567; lo único que hace es añadir columnas de bandera).</w:t>
      </w:r>
    </w:p>
    <w:p>
      <w:pPr>
        <w:pStyle w:val="Heading2"/>
        <w:spacing w:before="0" w:after="0" w:line="480" w:lineRule="auto"/>
        <w:jc w:val="left"/>
      </w:pPr>
      <w:r>
        <w:rPr>
          <w:b/>
          <w:color w:val="000000"/>
          <w:sz w:val="22"/>
          <w:szCs w:val="22"/>
        </w:rPr>
        <w:t>2.1 Nulos y Vacíos Encontrados</w:t>
      </w:r>
    </w:p>
    <w:p>
      <w:pPr>
        <w:spacing w:before="0" w:after="0" w:line="480" w:lineRule="auto"/>
        <w:ind w:firstLine="360"/>
        <w:jc w:val="both"/>
      </w:pPr>
      <w:r>
        <w:t>No hay nulos aleatorios "sucios": todos los vacíos son estructurales y están gobernados por banderas. Recuento sobre las 341.090 filas analizadas: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5</w:t>
        </w:r>
      </w:fldSimple>
    </w:p>
    <w:p>
      <w:pPr>
        <w:keepNext/>
        <w:spacing w:before="0" w:after="0" w:line="480" w:lineRule="auto"/>
        <w:jc w:val="left"/>
      </w:pPr>
      <w:r>
        <w:rPr>
          <w:i/>
          <w:color w:val="000000"/>
          <w:sz w:val="22"/>
          <w:szCs w:val="22"/>
        </w:rPr>
        <w:t xml:space="preserve">Recuento de Vacíos por Columna, Causa y Decisión</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2340"/>
        <w:gridCol w:w="2340"/>
        <w:gridCol w:w="2340"/>
        <w:gridCol w:w="2340"/>
      </w:tblGrid>
      <w:tr>
        <w:tc>
          <w:tcPr>
            <w:tcW w:type="dxa" w:w="2160"/>
            <w:tcBorders>
              <w:bottom w:val="single" w:sz="6" w:space="0" w:color="000000"/>
            </w:tcBorders>
          </w:tcPr>
          <w:p>
            <w:pPr>
              <w:spacing w:before="0" w:after="0" w:line="480" w:lineRule="auto"/>
              <w:jc w:val="left"/>
            </w:pPr>
            <w:r>
              <w:rPr>
                <w:color w:val="000000"/>
                <w:sz w:val="22"/>
                <w:szCs w:val="22"/>
              </w:rPr>
              <w:t>Columna(s)</w:t>
            </w:r>
          </w:p>
        </w:tc>
        <w:tc>
          <w:tcPr>
            <w:tcW w:type="dxa" w:w="2160"/>
            <w:tcBorders>
              <w:bottom w:val="single" w:sz="6" w:space="0" w:color="000000"/>
            </w:tcBorders>
          </w:tcPr>
          <w:p>
            <w:pPr>
              <w:spacing w:before="0" w:after="0" w:line="480" w:lineRule="auto"/>
              <w:jc w:val="left"/>
            </w:pPr>
            <w:r>
              <w:rPr>
                <w:color w:val="000000"/>
                <w:sz w:val="22"/>
                <w:szCs w:val="22"/>
              </w:rPr>
              <w:t>Filas vacías</w:t>
            </w:r>
          </w:p>
        </w:tc>
        <w:tc>
          <w:tcPr>
            <w:tcW w:type="dxa" w:w="2160"/>
            <w:tcBorders>
              <w:bottom w:val="single" w:sz="6" w:space="0" w:color="000000"/>
            </w:tcBorders>
          </w:tcPr>
          <w:p>
            <w:pPr>
              <w:spacing w:before="0" w:after="0" w:line="480" w:lineRule="auto"/>
              <w:jc w:val="left"/>
            </w:pPr>
            <w:r>
              <w:rPr>
                <w:color w:val="000000"/>
                <w:sz w:val="22"/>
                <w:szCs w:val="22"/>
              </w:rPr>
              <w:t>Por qué falta</w:t>
            </w:r>
          </w:p>
        </w:tc>
        <w:tc>
          <w:tcPr>
            <w:tcW w:type="dxa" w:w="2160"/>
            <w:tcBorders>
              <w:bottom w:val="single" w:sz="6" w:space="0" w:color="000000"/>
            </w:tcBorders>
          </w:tcPr>
          <w:p>
            <w:pPr>
              <w:spacing w:before="0" w:after="0" w:line="480" w:lineRule="auto"/>
              <w:jc w:val="left"/>
            </w:pPr>
            <w:r>
              <w:rPr>
                <w:color w:val="000000"/>
                <w:sz w:val="22"/>
                <w:szCs w:val="22"/>
              </w:rPr>
              <w:t>Decisión tomada</w:t>
            </w:r>
          </w:p>
        </w:tc>
      </w:tr>
      <w:tr>
        <w:tc>
          <w:tcPr>
            <w:tcW w:type="dxa" w:w="2160"/>
          </w:tcPr>
          <w:p>
            <w:pPr>
              <w:spacing w:before="0" w:after="0" w:line="480" w:lineRule="auto"/>
              <w:jc w:val="left"/>
            </w:pPr>
            <w:r>
              <w:rPr>
                <w:color w:val="000000"/>
                <w:sz w:val="22"/>
                <w:szCs w:val="22"/>
              </w:rPr>
              <w:t>university_level</w:t>
            </w:r>
          </w:p>
        </w:tc>
        <w:tc>
          <w:tcPr>
            <w:tcW w:type="dxa" w:w="2160"/>
          </w:tcPr>
          <w:p>
            <w:pPr>
              <w:spacing w:before="0" w:after="0" w:line="480" w:lineRule="auto"/>
              <w:jc w:val="left"/>
            </w:pPr>
            <w:r>
              <w:rPr>
                <w:color w:val="000000"/>
                <w:sz w:val="22"/>
                <w:szCs w:val="22"/>
              </w:rPr>
              <w:t>37.868 (11,1 %)</w:t>
            </w:r>
          </w:p>
        </w:tc>
        <w:tc>
          <w:tcPr>
            <w:tcW w:type="dxa" w:w="2160"/>
          </w:tcPr>
          <w:p>
            <w:pPr>
              <w:spacing w:before="0" w:after="0" w:line="480" w:lineRule="auto"/>
              <w:jc w:val="left"/>
            </w:pPr>
            <w:r>
              <w:rPr>
                <w:color w:val="000000"/>
                <w:sz w:val="22"/>
                <w:szCs w:val="22"/>
              </w:rPr>
              <w:t>El CV no reporta el nivel educativo</w:t>
            </w:r>
          </w:p>
        </w:tc>
        <w:tc>
          <w:tcPr>
            <w:tcW w:type="dxa" w:w="2160"/>
          </w:tcPr>
          <w:p>
            <w:pPr>
              <w:spacing w:before="0" w:after="0" w:line="480" w:lineRule="auto"/>
              <w:jc w:val="left"/>
            </w:pPr>
            <w:r>
              <w:rPr>
                <w:color w:val="000000"/>
                <w:sz w:val="22"/>
                <w:szCs w:val="22"/>
              </w:rPr>
              <w:t>Se conserva vacío. Se muestra como "No reportado" solo en copia de trabajo (convención del proyecto); el CSV nunca se modifica ni se imputa</w:t>
            </w:r>
          </w:p>
        </w:tc>
      </w:tr>
      <w:tr>
        <w:tc>
          <w:tcPr>
            <w:tcW w:type="dxa" w:w="2160"/>
          </w:tcPr>
          <w:p>
            <w:pPr>
              <w:spacing w:before="0" w:after="0" w:line="480" w:lineRule="auto"/>
              <w:jc w:val="left"/>
            </w:pPr>
            <w:r>
              <w:rPr>
                <w:color w:val="000000"/>
                <w:sz w:val="22"/>
                <w:szCs w:val="22"/>
              </w:rPr>
              <w:t>occupation_code, occupation_label</w:t>
            </w:r>
          </w:p>
        </w:tc>
        <w:tc>
          <w:tcPr>
            <w:tcW w:type="dxa" w:w="2160"/>
          </w:tcPr>
          <w:p>
            <w:pPr>
              <w:spacing w:before="0" w:after="0" w:line="480" w:lineRule="auto"/>
              <w:jc w:val="left"/>
            </w:pPr>
            <w:r>
              <w:rPr>
                <w:color w:val="000000"/>
                <w:sz w:val="22"/>
                <w:szCs w:val="22"/>
              </w:rPr>
              <w:t>26.186 (7,7 %)</w:t>
            </w:r>
          </w:p>
        </w:tc>
        <w:tc>
          <w:tcPr>
            <w:tcW w:type="dxa" w:w="2160"/>
          </w:tcPr>
          <w:p>
            <w:pPr>
              <w:spacing w:before="0" w:after="0" w:line="480" w:lineRule="auto"/>
              <w:jc w:val="left"/>
            </w:pPr>
            <w:r>
              <w:rPr>
                <w:color w:val="000000"/>
                <w:sz w:val="22"/>
                <w:szCs w:val="22"/>
              </w:rPr>
              <w:t>Sin coincidencia utilizable en ESCO: 23.886 unknown + 2.300 rescatado</w:t>
            </w:r>
          </w:p>
        </w:tc>
        <w:tc>
          <w:tcPr>
            <w:tcW w:type="dxa" w:w="2160"/>
          </w:tcPr>
          <w:p>
            <w:pPr>
              <w:spacing w:before="0" w:after="0" w:line="480" w:lineRule="auto"/>
              <w:jc w:val="left"/>
            </w:pPr>
            <w:r>
              <w:rPr>
                <w:color w:val="000000"/>
                <w:sz w:val="22"/>
                <w:szCs w:val="22"/>
              </w:rPr>
              <w:t>Bandera de calidad (es_unknown_ocupacion, es_rescatado). No se inventa código</w:t>
            </w:r>
          </w:p>
        </w:tc>
      </w:tr>
      <w:tr>
        <w:tc>
          <w:tcPr>
            <w:tcW w:type="dxa" w:w="2160"/>
          </w:tcPr>
          <w:p>
            <w:pPr>
              <w:spacing w:before="0" w:after="0" w:line="480" w:lineRule="auto"/>
              <w:jc w:val="left"/>
            </w:pPr>
            <w:r>
              <w:rPr>
                <w:color w:val="000000"/>
                <w:sz w:val="22"/>
                <w:szCs w:val="22"/>
              </w:rPr>
              <w:t>isco_group, isco_group_label, isco_level</w:t>
            </w:r>
          </w:p>
        </w:tc>
        <w:tc>
          <w:tcPr>
            <w:tcW w:type="dxa" w:w="2160"/>
          </w:tcPr>
          <w:p>
            <w:pPr>
              <w:spacing w:before="0" w:after="0" w:line="480" w:lineRule="auto"/>
              <w:jc w:val="left"/>
            </w:pPr>
            <w:r>
              <w:rPr>
                <w:color w:val="000000"/>
                <w:sz w:val="22"/>
                <w:szCs w:val="22"/>
              </w:rPr>
              <w:t>23.886 (7,0 %)</w:t>
            </w:r>
          </w:p>
        </w:tc>
        <w:tc>
          <w:tcPr>
            <w:tcW w:type="dxa" w:w="2160"/>
          </w:tcPr>
          <w:p>
            <w:pPr>
              <w:spacing w:before="0" w:after="0" w:line="480" w:lineRule="auto"/>
              <w:jc w:val="left"/>
            </w:pPr>
            <w:r>
              <w:rPr>
                <w:color w:val="000000"/>
                <w:sz w:val="22"/>
                <w:szCs w:val="22"/>
              </w:rPr>
              <w:t>Ocupación no identificada</w:t>
            </w:r>
          </w:p>
        </w:tc>
        <w:tc>
          <w:tcPr>
            <w:tcW w:type="dxa" w:w="2160"/>
          </w:tcPr>
          <w:p>
            <w:pPr>
              <w:spacing w:before="0" w:after="0" w:line="480" w:lineRule="auto"/>
              <w:jc w:val="left"/>
            </w:pPr>
            <w:r>
              <w:rPr>
                <w:color w:val="000000"/>
                <w:sz w:val="22"/>
                <w:szCs w:val="22"/>
              </w:rPr>
              <w:t>Se excluyen de los cruces ocupacionales y se declara la exclusión</w:t>
            </w:r>
          </w:p>
        </w:tc>
      </w:tr>
      <w:tr>
        <w:tc>
          <w:tcPr>
            <w:tcW w:type="dxa" w:w="2160"/>
          </w:tcPr>
          <w:p>
            <w:pPr>
              <w:spacing w:before="0" w:after="0" w:line="480" w:lineRule="auto"/>
              <w:jc w:val="left"/>
            </w:pPr>
            <w:r>
              <w:rPr>
                <w:color w:val="000000"/>
                <w:sz w:val="22"/>
                <w:szCs w:val="22"/>
              </w:rPr>
              <w:t>n_skills_essential, n_skills_competence, n_skills_knowledge, n_skills_sin_tipo, veces_ese_oficio</w:t>
            </w:r>
          </w:p>
        </w:tc>
        <w:tc>
          <w:tcPr>
            <w:tcW w:type="dxa" w:w="2160"/>
          </w:tcPr>
          <w:p>
            <w:pPr>
              <w:spacing w:before="0" w:after="0" w:line="480" w:lineRule="auto"/>
              <w:jc w:val="left"/>
            </w:pPr>
            <w:r>
              <w:rPr>
                <w:color w:val="000000"/>
                <w:sz w:val="22"/>
                <w:szCs w:val="22"/>
              </w:rPr>
              <w:t>26.186 (7,7 %)</w:t>
            </w:r>
          </w:p>
        </w:tc>
        <w:tc>
          <w:tcPr>
            <w:tcW w:type="dxa" w:w="2160"/>
          </w:tcPr>
          <w:p>
            <w:pPr>
              <w:spacing w:before="0" w:after="0" w:line="480" w:lineRule="auto"/>
              <w:jc w:val="left"/>
            </w:pPr>
            <w:r>
              <w:rPr>
                <w:color w:val="000000"/>
                <w:sz w:val="22"/>
                <w:szCs w:val="22"/>
              </w:rPr>
              <w:t>No hay oficio al que atribuir competencias (saber_skills = no_clasificado)</w:t>
            </w:r>
          </w:p>
        </w:tc>
        <w:tc>
          <w:tcPr>
            <w:tcW w:type="dxa" w:w="2160"/>
          </w:tcPr>
          <w:p>
            <w:pPr>
              <w:spacing w:before="0" w:after="0" w:line="480" w:lineRule="auto"/>
              <w:jc w:val="left"/>
            </w:pPr>
            <w:r>
              <w:rPr>
                <w:color w:val="000000"/>
                <w:sz w:val="22"/>
                <w:szCs w:val="22"/>
              </w:rPr>
              <w:t>Regla vacío ≠ 0: quedan vacíos, nunca 0. Un 0 afirmaría que el cargo no exige ninguna competencia, lo cual es falso</w:t>
            </w:r>
          </w:p>
        </w:tc>
      </w:tr>
      <w:tr>
        <w:tc>
          <w:tcPr>
            <w:tcW w:type="dxa" w:w="2160"/>
          </w:tcPr>
          <w:p>
            <w:pPr>
              <w:spacing w:before="0" w:after="0" w:line="480" w:lineRule="auto"/>
              <w:jc w:val="left"/>
            </w:pPr>
            <w:r>
              <w:rPr>
                <w:color w:val="000000"/>
                <w:sz w:val="22"/>
                <w:szCs w:val="22"/>
              </w:rPr>
              <w:t>end_date (→ dur_q)</w:t>
            </w:r>
          </w:p>
        </w:tc>
        <w:tc>
          <w:tcPr>
            <w:tcW w:type="dxa" w:w="2160"/>
          </w:tcPr>
          <w:p>
            <w:pPr>
              <w:spacing w:before="0" w:after="0" w:line="480" w:lineRule="auto"/>
              <w:jc w:val="left"/>
            </w:pPr>
            <w:r>
              <w:rPr>
                <w:color w:val="000000"/>
                <w:sz w:val="22"/>
                <w:szCs w:val="22"/>
              </w:rPr>
              <w:t>18.956 (5,6 %)</w:t>
            </w:r>
          </w:p>
        </w:tc>
        <w:tc>
          <w:tcPr>
            <w:tcW w:type="dxa" w:w="2160"/>
          </w:tcPr>
          <w:p>
            <w:pPr>
              <w:spacing w:before="0" w:after="0" w:line="480" w:lineRule="auto"/>
              <w:jc w:val="left"/>
            </w:pPr>
            <w:r>
              <w:rPr>
                <w:color w:val="000000"/>
                <w:sz w:val="22"/>
                <w:szCs w:val="22"/>
              </w:rPr>
              <w:t>Empleo vigente al capturar el CV (sin fecha de fin)</w:t>
            </w:r>
          </w:p>
        </w:tc>
        <w:tc>
          <w:tcPr>
            <w:tcW w:type="dxa" w:w="2160"/>
          </w:tcPr>
          <w:p>
            <w:pPr>
              <w:spacing w:before="0" w:after="0" w:line="480" w:lineRule="auto"/>
              <w:jc w:val="left"/>
            </w:pPr>
            <w:r>
              <w:rPr>
                <w:color w:val="000000"/>
                <w:sz w:val="22"/>
                <w:szCs w:val="22"/>
              </w:rPr>
              <w:t>Censura por la derecha: bandera es_vigente. No se inventa fecha de fin</w:t>
            </w:r>
          </w:p>
        </w:tc>
      </w:tr>
      <w:tr>
        <w:tc>
          <w:tcPr>
            <w:tcW w:type="dxa" w:w="2160"/>
          </w:tcPr>
          <w:p>
            <w:pPr>
              <w:spacing w:before="0" w:after="0" w:line="480" w:lineRule="auto"/>
              <w:jc w:val="left"/>
            </w:pPr>
            <w:r>
              <w:rPr>
                <w:color w:val="000000"/>
                <w:sz w:val="22"/>
                <w:szCs w:val="22"/>
              </w:rPr>
              <w:t>skills, knowledge, sin_tipo</w:t>
            </w:r>
          </w:p>
        </w:tc>
        <w:tc>
          <w:tcPr>
            <w:tcW w:type="dxa" w:w="2160"/>
          </w:tcPr>
          <w:p>
            <w:pPr>
              <w:spacing w:before="0" w:after="0" w:line="480" w:lineRule="auto"/>
              <w:jc w:val="left"/>
            </w:pPr>
            <w:r>
              <w:rPr>
                <w:color w:val="000000"/>
                <w:sz w:val="22"/>
                <w:szCs w:val="22"/>
              </w:rPr>
              <w:t>26.188 / 59.153 / 338.144</w:t>
            </w:r>
          </w:p>
        </w:tc>
        <w:tc>
          <w:tcPr>
            <w:tcW w:type="dxa" w:w="2160"/>
          </w:tcPr>
          <w:p>
            <w:pPr>
              <w:spacing w:before="0" w:after="0" w:line="480" w:lineRule="auto"/>
              <w:jc w:val="left"/>
            </w:pPr>
            <w:r>
              <w:rPr>
                <w:color w:val="000000"/>
                <w:sz w:val="22"/>
                <w:szCs w:val="22"/>
              </w:rPr>
              <w:t>No hay competencias de esa categoría para el oficio</w:t>
            </w:r>
          </w:p>
        </w:tc>
        <w:tc>
          <w:tcPr>
            <w:tcW w:type="dxa" w:w="2160"/>
          </w:tcPr>
          <w:p>
            <w:pPr>
              <w:spacing w:before="0" w:after="0" w:line="480" w:lineRule="auto"/>
              <w:jc w:val="left"/>
            </w:pPr>
            <w:r>
              <w:rPr>
                <w:color w:val="000000"/>
                <w:sz w:val="22"/>
                <w:szCs w:val="22"/>
              </w:rPr>
              <w:t>Se conservan vacíos (bucket sin_tipo prácticamente inexistente: casi todas las relaciones traen tipo declarado)</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empleos_con_competencias_limpio_sin_outliers.csv (proyecto JobPath).</w:t>
      </w:r>
    </w:p>
    <w:p>
      <w:pPr>
        <w:pStyle w:val="Heading2"/>
        <w:spacing w:before="0" w:after="0" w:line="480" w:lineRule="auto"/>
        <w:jc w:val="left"/>
      </w:pPr>
      <w:r>
        <w:rPr>
          <w:b/>
          <w:color w:val="000000"/>
          <w:sz w:val="22"/>
          <w:szCs w:val="22"/>
        </w:rPr>
        <w:t>2.2 La Regla Vacío ≠ 0, Verificada</w:t>
      </w:r>
    </w:p>
    <w:p>
      <w:pPr>
        <w:spacing w:before="0" w:after="0" w:line="480" w:lineRule="auto"/>
        <w:ind w:firstLine="360"/>
        <w:jc w:val="both"/>
      </w:pPr>
      <w:r>
        <w:t>Se comprobó automáticamente en los datos reales: (1) el contador de competencias está vacío exactamente cuando saber_skills ≠ ok → cumple; (2) contadores iguales a 0 en filas clasificadas → 0 casos (para n_skills_essential); (3) la suma de los tres buckets (competence + knowledge + sin_tipo) reproduce el total essential en las 314.904 filas clasificadas → cumple. Además, n_skills_essential es determinista del oficio: tiene un único valor por occupation_code en los 2.826 oficios observados.</w:t>
      </w:r>
    </w:p>
    <w:p>
      <w:pPr>
        <w:pStyle w:val="Heading2"/>
        <w:spacing w:before="0" w:after="0" w:line="480" w:lineRule="auto"/>
        <w:jc w:val="left"/>
      </w:pPr>
      <w:r>
        <w:rPr>
          <w:b/>
          <w:color w:val="000000"/>
          <w:sz w:val="22"/>
          <w:szCs w:val="22"/>
        </w:rPr>
        <w:t>2.3 Duplicados y Pluriempleo</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6</w:t>
        </w:r>
      </w:fldSimple>
    </w:p>
    <w:p>
      <w:pPr>
        <w:keepNext/>
        <w:spacing w:before="0" w:after="0" w:line="480" w:lineRule="auto"/>
        <w:jc w:val="left"/>
      </w:pPr>
      <w:r>
        <w:rPr>
          <w:i/>
          <w:color w:val="000000"/>
          <w:sz w:val="22"/>
          <w:szCs w:val="22"/>
        </w:rPr>
        <w:t xml:space="preserve">Duplicados y Pluriempleo: Verificación y Decisión</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3120"/>
        <w:gridCol w:w="3120"/>
        <w:gridCol w:w="3120"/>
      </w:tblGrid>
      <w:tr>
        <w:tc>
          <w:tcPr>
            <w:tcW w:type="dxa" w:w="2880"/>
            <w:tcBorders>
              <w:bottom w:val="single" w:sz="6" w:space="0" w:color="000000"/>
            </w:tcBorders>
          </w:tcPr>
          <w:p>
            <w:pPr>
              <w:spacing w:before="0" w:after="0" w:line="480" w:lineRule="auto"/>
              <w:jc w:val="left"/>
            </w:pPr>
            <w:r>
              <w:rPr>
                <w:color w:val="000000"/>
                <w:sz w:val="22"/>
                <w:szCs w:val="22"/>
              </w:rPr>
              <w:t>Qué se midió</w:t>
            </w:r>
          </w:p>
        </w:tc>
        <w:tc>
          <w:tcPr>
            <w:tcW w:type="dxa" w:w="2880"/>
            <w:tcBorders>
              <w:bottom w:val="single" w:sz="6" w:space="0" w:color="000000"/>
            </w:tcBorders>
          </w:tcPr>
          <w:p>
            <w:pPr>
              <w:spacing w:before="0" w:after="0" w:line="480" w:lineRule="auto"/>
              <w:jc w:val="left"/>
            </w:pPr>
            <w:r>
              <w:rPr>
                <w:color w:val="000000"/>
                <w:sz w:val="22"/>
                <w:szCs w:val="22"/>
              </w:rPr>
              <w:t>Resultado</w:t>
            </w:r>
          </w:p>
        </w:tc>
        <w:tc>
          <w:tcPr>
            <w:tcW w:type="dxa" w:w="2880"/>
            <w:tcBorders>
              <w:bottom w:val="single" w:sz="6" w:space="0" w:color="000000"/>
            </w:tcBorders>
          </w:tcPr>
          <w:p>
            <w:pPr>
              <w:spacing w:before="0" w:after="0" w:line="480" w:lineRule="auto"/>
              <w:jc w:val="left"/>
            </w:pPr>
            <w:r>
              <w:rPr>
                <w:color w:val="000000"/>
                <w:sz w:val="22"/>
                <w:szCs w:val="22"/>
              </w:rPr>
              <w:t>Decisión tomada</w:t>
            </w:r>
          </w:p>
        </w:tc>
      </w:tr>
      <w:tr>
        <w:tc>
          <w:tcPr>
            <w:tcW w:type="dxa" w:w="2880"/>
          </w:tcPr>
          <w:p>
            <w:pPr>
              <w:spacing w:before="0" w:after="0" w:line="480" w:lineRule="auto"/>
              <w:jc w:val="left"/>
            </w:pPr>
            <w:r>
              <w:rPr>
                <w:color w:val="000000"/>
                <w:sz w:val="22"/>
                <w:szCs w:val="22"/>
              </w:rPr>
              <w:t>Filas duplicadas exactas</w:t>
            </w:r>
          </w:p>
        </w:tc>
        <w:tc>
          <w:tcPr>
            <w:tcW w:type="dxa" w:w="2880"/>
          </w:tcPr>
          <w:p>
            <w:pPr>
              <w:spacing w:before="0" w:after="0" w:line="480" w:lineRule="auto"/>
              <w:jc w:val="left"/>
            </w:pPr>
            <w:r>
              <w:rPr>
                <w:color w:val="000000"/>
                <w:sz w:val="22"/>
                <w:szCs w:val="22"/>
              </w:rPr>
              <w:t>0</w:t>
            </w:r>
          </w:p>
        </w:tc>
        <w:tc>
          <w:tcPr>
            <w:tcW w:type="dxa" w:w="2880"/>
          </w:tcPr>
          <w:p>
            <w:pPr>
              <w:spacing w:before="0" w:after="0" w:line="480" w:lineRule="auto"/>
              <w:jc w:val="left"/>
            </w:pPr>
            <w:r>
              <w:rPr>
                <w:color w:val="000000"/>
                <w:sz w:val="22"/>
                <w:szCs w:val="22"/>
              </w:rPr>
              <w:t>Nada que borrar: la limpieza de duplicados ya se hizo al integrar las fuentes</w:t>
            </w:r>
          </w:p>
        </w:tc>
      </w:tr>
      <w:tr>
        <w:tc>
          <w:tcPr>
            <w:tcW w:type="dxa" w:w="2880"/>
          </w:tcPr>
          <w:p>
            <w:pPr>
              <w:spacing w:before="0" w:after="0" w:line="480" w:lineRule="auto"/>
              <w:jc w:val="left"/>
            </w:pPr>
            <w:r>
              <w:rPr>
                <w:color w:val="000000"/>
                <w:sz w:val="22"/>
                <w:szCs w:val="22"/>
              </w:rPr>
              <w:t>Duplicados por llave natural (persona, inicio, fin)</w:t>
            </w:r>
          </w:p>
        </w:tc>
        <w:tc>
          <w:tcPr>
            <w:tcW w:type="dxa" w:w="2880"/>
          </w:tcPr>
          <w:p>
            <w:pPr>
              <w:spacing w:before="0" w:after="0" w:line="480" w:lineRule="auto"/>
              <w:jc w:val="left"/>
            </w:pPr>
            <w:r>
              <w:rPr>
                <w:color w:val="000000"/>
                <w:sz w:val="22"/>
                <w:szCs w:val="22"/>
              </w:rPr>
              <w:t>323.742 periodos distintos → 17.348 filas de más</w:t>
            </w:r>
          </w:p>
        </w:tc>
        <w:tc>
          <w:tcPr>
            <w:tcW w:type="dxa" w:w="2880"/>
          </w:tcPr>
          <w:p>
            <w:pPr>
              <w:spacing w:before="0" w:after="0" w:line="480" w:lineRule="auto"/>
              <w:jc w:val="left"/>
            </w:pPr>
            <w:r>
              <w:rPr>
                <w:color w:val="000000"/>
                <w:sz w:val="22"/>
                <w:szCs w:val="22"/>
              </w:rPr>
              <w:t>Se conservan: son pluriempleo o una transición dentro del mismo trimestre. Son información, no basura</w:t>
            </w:r>
          </w:p>
        </w:tc>
      </w:tr>
      <w:tr>
        <w:tc>
          <w:tcPr>
            <w:tcW w:type="dxa" w:w="2880"/>
          </w:tcPr>
          <w:p>
            <w:pPr>
              <w:spacing w:before="0" w:after="0" w:line="480" w:lineRule="auto"/>
              <w:jc w:val="left"/>
            </w:pPr>
            <w:r>
              <w:rPr>
                <w:color w:val="000000"/>
                <w:sz w:val="22"/>
                <w:szCs w:val="22"/>
              </w:rPr>
              <w:t>Regla de "transición" para secuencias</w:t>
            </w:r>
          </w:p>
        </w:tc>
        <w:tc>
          <w:tcPr>
            <w:tcW w:type="dxa" w:w="2880"/>
          </w:tcPr>
          <w:p>
            <w:pPr>
              <w:spacing w:before="0" w:after="0" w:line="480" w:lineRule="auto"/>
              <w:jc w:val="left"/>
            </w:pPr>
            <w:r>
              <w:rPr>
                <w:color w:val="000000"/>
                <w:sz w:val="22"/>
                <w:szCs w:val="22"/>
              </w:rPr>
              <w:t>Deuda D2 (abierta)</w:t>
            </w:r>
          </w:p>
        </w:tc>
        <w:tc>
          <w:tcPr>
            <w:tcW w:type="dxa" w:w="2880"/>
          </w:tcPr>
          <w:p>
            <w:pPr>
              <w:spacing w:before="0" w:after="0" w:line="480" w:lineRule="auto"/>
              <w:jc w:val="left"/>
            </w:pPr>
            <w:r>
              <w:rPr>
                <w:color w:val="000000"/>
                <w:sz w:val="22"/>
                <w:szCs w:val="22"/>
              </w:rPr>
              <w:t>Se definirá al construir el dataset de secuencias S_p; por eso no se tocaron esas filas</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empleos_con_competencias_limpio_sin_outliers.csv (proyecto JobPath).</w:t>
      </w:r>
    </w:p>
    <w:p>
      <w:pPr>
        <w:pStyle w:val="Heading2"/>
        <w:spacing w:before="0" w:after="0" w:line="480" w:lineRule="auto"/>
        <w:jc w:val="left"/>
      </w:pPr>
      <w:r>
        <w:rPr>
          <w:b/>
          <w:color w:val="000000"/>
          <w:sz w:val="22"/>
          <w:szCs w:val="22"/>
        </w:rPr>
        <w:t>2.4 Valores Extremos (Outliers)</w:t>
      </w:r>
    </w:p>
    <w:p>
      <w:pPr>
        <w:spacing w:before="0" w:after="0" w:line="480" w:lineRule="auto"/>
        <w:ind w:firstLine="360"/>
        <w:jc w:val="both"/>
      </w:pPr>
      <w:r>
        <w:t>La regla estadística de Tukey (IQR) se aplicó a la duración de los empleos. La decisión fue doble y documentada: no se borra nada y se conserva una variante aparte para poder comparar.</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7</w:t>
        </w:r>
      </w:fldSimple>
    </w:p>
    <w:p>
      <w:pPr>
        <w:keepNext/>
        <w:spacing w:before="0" w:after="0" w:line="480" w:lineRule="auto"/>
        <w:jc w:val="left"/>
      </w:pPr>
      <w:r>
        <w:rPr>
          <w:i/>
          <w:color w:val="000000"/>
          <w:sz w:val="22"/>
          <w:szCs w:val="22"/>
        </w:rPr>
        <w:t xml:space="preserve">Regla de Tukey Aplicada a la Duración y Valores Verificados</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4680"/>
        <w:gridCol w:w="4680"/>
      </w:tblGrid>
      <w:tr>
        <w:tc>
          <w:tcPr>
            <w:tcW w:type="dxa" w:w="4320"/>
            <w:tcBorders>
              <w:bottom w:val="single" w:sz="6" w:space="0" w:color="000000"/>
            </w:tcBorders>
          </w:tcPr>
          <w:p>
            <w:pPr>
              <w:spacing w:before="0" w:after="0" w:line="480" w:lineRule="auto"/>
              <w:jc w:val="left"/>
            </w:pPr>
            <w:r>
              <w:rPr>
                <w:color w:val="000000"/>
                <w:sz w:val="22"/>
                <w:szCs w:val="22"/>
              </w:rPr>
              <w:t>Concepto</w:t>
            </w:r>
          </w:p>
        </w:tc>
        <w:tc>
          <w:tcPr>
            <w:tcW w:type="dxa" w:w="4320"/>
            <w:tcBorders>
              <w:bottom w:val="single" w:sz="6" w:space="0" w:color="000000"/>
            </w:tcBorders>
          </w:tcPr>
          <w:p>
            <w:pPr>
              <w:spacing w:before="0" w:after="0" w:line="480" w:lineRule="auto"/>
              <w:jc w:val="left"/>
            </w:pPr>
            <w:r>
              <w:rPr>
                <w:color w:val="000000"/>
                <w:sz w:val="22"/>
                <w:szCs w:val="22"/>
              </w:rPr>
              <w:t>Valor verificado</w:t>
            </w:r>
          </w:p>
        </w:tc>
      </w:tr>
      <w:tr>
        <w:tc>
          <w:tcPr>
            <w:tcW w:type="dxa" w:w="4320"/>
          </w:tcPr>
          <w:p>
            <w:pPr>
              <w:spacing w:before="0" w:after="0" w:line="480" w:lineRule="auto"/>
              <w:jc w:val="left"/>
            </w:pPr>
            <w:r>
              <w:rPr>
                <w:color w:val="000000"/>
                <w:sz w:val="22"/>
                <w:szCs w:val="22"/>
              </w:rPr>
              <w:t>Regla aplicada</w:t>
            </w:r>
          </w:p>
        </w:tc>
        <w:tc>
          <w:tcPr>
            <w:tcW w:type="dxa" w:w="4320"/>
          </w:tcPr>
          <w:p>
            <w:pPr>
              <w:spacing w:before="0" w:after="0" w:line="480" w:lineRule="auto"/>
              <w:jc w:val="left"/>
            </w:pPr>
            <w:r>
              <w:rPr>
                <w:color w:val="000000"/>
                <w:sz w:val="22"/>
                <w:szCs w:val="22"/>
              </w:rPr>
              <w:t>IQR de Tukey sobre dur_Q (duración trimestral inclusiva: end − start + 1)</w:t>
            </w:r>
          </w:p>
        </w:tc>
      </w:tr>
      <w:tr>
        <w:tc>
          <w:tcPr>
            <w:tcW w:type="dxa" w:w="4320"/>
          </w:tcPr>
          <w:p>
            <w:pPr>
              <w:spacing w:before="0" w:after="0" w:line="480" w:lineRule="auto"/>
              <w:jc w:val="left"/>
            </w:pPr>
            <w:r>
              <w:rPr>
                <w:color w:val="000000"/>
                <w:sz w:val="22"/>
                <w:szCs w:val="22"/>
              </w:rPr>
              <w:t>Límite superior del set completo</w:t>
            </w:r>
          </w:p>
        </w:tc>
        <w:tc>
          <w:tcPr>
            <w:tcW w:type="dxa" w:w="4320"/>
          </w:tcPr>
          <w:p>
            <w:pPr>
              <w:spacing w:before="0" w:after="0" w:line="480" w:lineRule="auto"/>
              <w:jc w:val="left"/>
            </w:pPr>
            <w:r>
              <w:rPr>
                <w:color w:val="000000"/>
                <w:sz w:val="22"/>
                <w:szCs w:val="22"/>
              </w:rPr>
              <w:t>24,5 trimestres (≈ 6 años)</w:t>
            </w:r>
          </w:p>
        </w:tc>
      </w:tr>
      <w:tr>
        <w:tc>
          <w:tcPr>
            <w:tcW w:type="dxa" w:w="4320"/>
          </w:tcPr>
          <w:p>
            <w:pPr>
              <w:spacing w:before="0" w:after="0" w:line="480" w:lineRule="auto"/>
              <w:jc w:val="left"/>
            </w:pPr>
            <w:r>
              <w:rPr>
                <w:color w:val="000000"/>
                <w:sz w:val="22"/>
                <w:szCs w:val="22"/>
              </w:rPr>
              <w:t>Filas fuera de ese límite</w:t>
            </w:r>
          </w:p>
        </w:tc>
        <w:tc>
          <w:tcPr>
            <w:tcW w:type="dxa" w:w="4320"/>
          </w:tcPr>
          <w:p>
            <w:pPr>
              <w:spacing w:before="0" w:after="0" w:line="480" w:lineRule="auto"/>
              <w:jc w:val="left"/>
            </w:pPr>
            <w:r>
              <w:rPr>
                <w:color w:val="000000"/>
                <w:sz w:val="22"/>
                <w:szCs w:val="22"/>
              </w:rPr>
              <w:t>35.477 (9,4 % del set completo) — ninguna se borró</w:t>
            </w:r>
          </w:p>
        </w:tc>
      </w:tr>
      <w:tr>
        <w:tc>
          <w:tcPr>
            <w:tcW w:type="dxa" w:w="4320"/>
          </w:tcPr>
          <w:p>
            <w:pPr>
              <w:spacing w:before="0" w:after="0" w:line="480" w:lineRule="auto"/>
              <w:jc w:val="left"/>
            </w:pPr>
            <w:r>
              <w:rPr>
                <w:color w:val="000000"/>
                <w:sz w:val="22"/>
                <w:szCs w:val="22"/>
              </w:rPr>
              <w:t>Máximo del set completo</w:t>
            </w:r>
          </w:p>
        </w:tc>
        <w:tc>
          <w:tcPr>
            <w:tcW w:type="dxa" w:w="4320"/>
          </w:tcPr>
          <w:p>
            <w:pPr>
              <w:spacing w:before="0" w:after="0" w:line="480" w:lineRule="auto"/>
              <w:jc w:val="left"/>
            </w:pPr>
            <w:r>
              <w:rPr>
                <w:color w:val="000000"/>
                <w:sz w:val="22"/>
                <w:szCs w:val="22"/>
              </w:rPr>
              <w:t>160 trimestres = 40 años de la persona más estable del archivo</w:t>
            </w:r>
          </w:p>
        </w:tc>
      </w:tr>
      <w:tr>
        <w:tc>
          <w:tcPr>
            <w:tcW w:type="dxa" w:w="4320"/>
          </w:tcPr>
          <w:p>
            <w:pPr>
              <w:spacing w:before="0" w:after="0" w:line="480" w:lineRule="auto"/>
              <w:jc w:val="left"/>
            </w:pPr>
            <w:r>
              <w:rPr>
                <w:color w:val="000000"/>
                <w:sz w:val="22"/>
                <w:szCs w:val="22"/>
              </w:rPr>
              <w:t>Variante creada</w:t>
            </w:r>
          </w:p>
        </w:tc>
        <w:tc>
          <w:tcPr>
            <w:tcW w:type="dxa" w:w="4320"/>
          </w:tcPr>
          <w:p>
            <w:pPr>
              <w:spacing w:before="0" w:after="0" w:line="480" w:lineRule="auto"/>
              <w:jc w:val="left"/>
            </w:pPr>
            <w:r>
              <w:rPr>
                <w:color w:val="000000"/>
                <w:sz w:val="22"/>
                <w:szCs w:val="22"/>
              </w:rPr>
              <w:t>empleos_con_competencias_limpio_sin_outliers.csv: 341.090 filas (−35.477). Personas afectadas por completo: 1.879 de 71.061 (−2,6 %)</w:t>
            </w:r>
          </w:p>
        </w:tc>
      </w:tr>
      <w:tr>
        <w:tc>
          <w:tcPr>
            <w:tcW w:type="dxa" w:w="4320"/>
          </w:tcPr>
          <w:p>
            <w:pPr>
              <w:spacing w:before="0" w:after="0" w:line="480" w:lineRule="auto"/>
              <w:jc w:val="left"/>
            </w:pPr>
            <w:r>
              <w:rPr>
                <w:color w:val="000000"/>
                <w:sz w:val="22"/>
                <w:szCs w:val="22"/>
              </w:rPr>
              <w:t>Estado del set analizado aquí</w:t>
            </w:r>
          </w:p>
        </w:tc>
        <w:tc>
          <w:tcPr>
            <w:tcW w:type="dxa" w:w="4320"/>
          </w:tcPr>
          <w:p>
            <w:pPr>
              <w:spacing w:before="0" w:after="0" w:line="480" w:lineRule="auto"/>
              <w:jc w:val="left"/>
            </w:pPr>
            <w:r>
              <w:rPr>
                <w:color w:val="000000"/>
                <w:sz w:val="22"/>
                <w:szCs w:val="22"/>
              </w:rPr>
              <w:t>Q1 = 2 · mediana = 5 · Q3 = 9 · IQR = 7 · cerco = 19,5 → 12.086 filas (3,5 %) lo superan · máximo = 24</w:t>
            </w:r>
          </w:p>
        </w:tc>
      </w:tr>
    </w:tbl>
    <w:p>
      <w:pPr>
        <w:spacing w:before="0" w:after="0" w:line="480" w:lineRule="auto"/>
        <w:jc w:val="left"/>
      </w:pPr>
      <w:r>
        <w:rPr>
          <w:i/>
          <w:color w:val="000000"/>
          <w:sz w:val="22"/>
          <w:szCs w:val="22"/>
        </w:rPr>
        <w:t xml:space="preserve">Nota. </w:t>
      </w:r>
      <w:r>
        <w:rPr>
          <w:color w:val="000000"/>
          <w:sz w:val="22"/>
          <w:szCs w:val="22"/>
        </w:rPr>
        <w:t xml:space="preserve">IQR = rango intercuartílico.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empleos_con_competencias_limpio_sin_outliers.csv (proyecto JobPath).</w:t>
      </w:r>
    </w:p>
    <w:p>
      <w:pPr>
        <w:pStyle w:val="Heading2"/>
        <w:spacing w:before="0" w:after="0" w:line="480" w:lineRule="auto"/>
        <w:jc w:val="left"/>
      </w:pPr>
      <w:r>
        <w:rPr>
          <w:b/>
          <w:color w:val="000000"/>
          <w:sz w:val="22"/>
          <w:szCs w:val="22"/>
        </w:rPr>
        <w:t>2.5 Censura: Empleos Aún Vigentes</w:t>
      </w:r>
    </w:p>
    <w:p>
      <w:pPr>
        <w:spacing w:before="0" w:after="0" w:line="480" w:lineRule="auto"/>
        <w:ind w:firstLine="360"/>
        <w:jc w:val="both"/>
      </w:pPr>
      <w:r>
        <w:t>18.956 empleos (5,6 %) llegan con end_date = 'Present': estaban vigentes al momento de capturar la hoja de vida. Se marcan con la bandera es_vigente y NO se les inventa fecha de fin, porque hacerlo fabricaría duraciones que nadie vivió. Consecuencia analítica: las experiencias más recientes tienden a parecer más cortas por esa censura (se verifica en la sección 4 con una correlación negativa entre año de inicio y duración).</w:t>
      </w:r>
    </w:p>
    <w:p>
      <w:pPr>
        <w:pStyle w:val="Heading2"/>
        <w:spacing w:before="0" w:after="0" w:line="480" w:lineRule="auto"/>
        <w:jc w:val="left"/>
      </w:pPr>
      <w:r>
        <w:rPr>
          <w:b/>
          <w:color w:val="000000"/>
          <w:sz w:val="22"/>
          <w:szCs w:val="22"/>
        </w:rPr>
        <w:t>2.6 Decisiones Heredadas de las Sesiones 3 y 4</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8</w:t>
        </w:r>
      </w:fldSimple>
    </w:p>
    <w:p>
      <w:pPr>
        <w:keepNext/>
        <w:spacing w:before="0" w:after="0" w:line="480" w:lineRule="auto"/>
        <w:jc w:val="left"/>
      </w:pPr>
      <w:r>
        <w:rPr>
          <w:i/>
          <w:color w:val="000000"/>
          <w:sz w:val="22"/>
          <w:szCs w:val="22"/>
        </w:rPr>
        <w:t xml:space="preserve">Decisiones Heredadas de las Sesiones 3 y 4</w:t>
      </w:r>
    </w:p>
    <w:tbl>
      <w:tblPr>
        <w:tblStyle w:val="TableGrid"/>
        <w:tblW w:type="auto" w:w="0"/>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firstColumn="1" w:firstRow="1" w:lastColumn="0" w:lastRow="0" w:noHBand="0" w:noVBand="1" w:val="04A0"/>
      </w:tblPr>
      <w:tblGrid>
        <w:gridCol w:w="3120"/>
        <w:gridCol w:w="3120"/>
        <w:gridCol w:w="3120"/>
      </w:tblGrid>
      <w:tr>
        <w:tc>
          <w:tcPr>
            <w:tcW w:type="dxa" w:w="2880"/>
            <w:tcBorders>
              <w:bottom w:val="single" w:sz="6" w:space="0" w:color="000000"/>
            </w:tcBorders>
          </w:tcPr>
          <w:p>
            <w:pPr>
              <w:spacing w:before="0" w:after="0" w:line="480" w:lineRule="auto"/>
              <w:jc w:val="left"/>
            </w:pPr>
            <w:r>
              <w:rPr>
                <w:color w:val="000000"/>
                <w:sz w:val="22"/>
                <w:szCs w:val="22"/>
              </w:rPr>
              <w:t>Problema detectado</w:t>
            </w:r>
          </w:p>
        </w:tc>
        <w:tc>
          <w:tcPr>
            <w:tcW w:type="dxa" w:w="2880"/>
            <w:tcBorders>
              <w:bottom w:val="single" w:sz="6" w:space="0" w:color="000000"/>
            </w:tcBorders>
          </w:tcPr>
          <w:p>
            <w:pPr>
              <w:spacing w:before="0" w:after="0" w:line="480" w:lineRule="auto"/>
              <w:jc w:val="left"/>
            </w:pPr>
            <w:r>
              <w:rPr>
                <w:color w:val="000000"/>
                <w:sz w:val="22"/>
                <w:szCs w:val="22"/>
              </w:rPr>
              <w:t>Decisión tomada</w:t>
            </w:r>
          </w:p>
        </w:tc>
        <w:tc>
          <w:tcPr>
            <w:tcW w:type="dxa" w:w="2880"/>
            <w:tcBorders>
              <w:bottom w:val="single" w:sz="6" w:space="0" w:color="000000"/>
            </w:tcBorders>
          </w:tcPr>
          <w:p>
            <w:pPr>
              <w:spacing w:before="0" w:after="0" w:line="480" w:lineRule="auto"/>
              <w:jc w:val="left"/>
            </w:pPr>
            <w:r>
              <w:rPr>
                <w:color w:val="000000"/>
                <w:sz w:val="22"/>
                <w:szCs w:val="22"/>
              </w:rPr>
              <w:t>Por qué esa decisión</w:t>
            </w:r>
          </w:p>
        </w:tc>
      </w:tr>
      <w:tr>
        <w:tc>
          <w:tcPr>
            <w:tcW w:type="dxa" w:w="2880"/>
          </w:tcPr>
          <w:p>
            <w:pPr>
              <w:spacing w:before="0" w:after="0" w:line="480" w:lineRule="auto"/>
              <w:jc w:val="left"/>
            </w:pPr>
            <w:r>
              <w:rPr>
                <w:color w:val="000000"/>
                <w:sz w:val="22"/>
                <w:szCs w:val="22"/>
              </w:rPr>
              <w:t>Datos faltantes</w:t>
            </w:r>
          </w:p>
        </w:tc>
        <w:tc>
          <w:tcPr>
            <w:tcW w:type="dxa" w:w="2880"/>
          </w:tcPr>
          <w:p>
            <w:pPr>
              <w:spacing w:before="0" w:after="0" w:line="480" w:lineRule="auto"/>
              <w:jc w:val="left"/>
            </w:pPr>
            <w:r>
              <w:rPr>
                <w:color w:val="000000"/>
                <w:sz w:val="22"/>
                <w:szCs w:val="22"/>
              </w:rPr>
              <w:t>Banderas en lugar de imputación</w:t>
            </w:r>
          </w:p>
        </w:tc>
        <w:tc>
          <w:tcPr>
            <w:tcW w:type="dxa" w:w="2880"/>
          </w:tcPr>
          <w:p>
            <w:pPr>
              <w:spacing w:before="0" w:after="0" w:line="480" w:lineRule="auto"/>
              <w:jc w:val="left"/>
            </w:pPr>
            <w:r>
              <w:rPr>
                <w:color w:val="000000"/>
                <w:sz w:val="22"/>
                <w:szCs w:val="22"/>
              </w:rPr>
              <w:t>La ausencia es informativa (MAR/MNAR): rellenar con "el más común" fabricaría formación para miles de personas</w:t>
            </w:r>
          </w:p>
        </w:tc>
      </w:tr>
      <w:tr>
        <w:tc>
          <w:tcPr>
            <w:tcW w:type="dxa" w:w="2880"/>
          </w:tcPr>
          <w:p>
            <w:pPr>
              <w:spacing w:before="0" w:after="0" w:line="480" w:lineRule="auto"/>
              <w:jc w:val="left"/>
            </w:pPr>
            <w:r>
              <w:rPr>
                <w:color w:val="000000"/>
                <w:sz w:val="22"/>
                <w:szCs w:val="22"/>
              </w:rPr>
              <w:t>Literals 'None' y celdas vacías</w:t>
            </w:r>
          </w:p>
        </w:tc>
        <w:tc>
          <w:tcPr>
            <w:tcW w:type="dxa" w:w="2880"/>
          </w:tcPr>
          <w:p>
            <w:pPr>
              <w:spacing w:before="0" w:after="0" w:line="480" w:lineRule="auto"/>
              <w:jc w:val="left"/>
            </w:pPr>
            <w:r>
              <w:rPr>
                <w:color w:val="000000"/>
                <w:sz w:val="22"/>
                <w:szCs w:val="22"/>
              </w:rPr>
              <w:t>Re-categorización a 'No reportado'</w:t>
            </w:r>
          </w:p>
        </w:tc>
        <w:tc>
          <w:tcPr>
            <w:tcW w:type="dxa" w:w="2880"/>
          </w:tcPr>
          <w:p>
            <w:pPr>
              <w:spacing w:before="0" w:after="0" w:line="480" w:lineRule="auto"/>
              <w:jc w:val="left"/>
            </w:pPr>
            <w:r>
              <w:rPr>
                <w:color w:val="000000"/>
                <w:sz w:val="22"/>
                <w:szCs w:val="22"/>
              </w:rPr>
              <w:t>Evita que un vacío se lea como un valor legítimo</w:t>
            </w:r>
          </w:p>
        </w:tc>
      </w:tr>
      <w:tr>
        <w:tc>
          <w:tcPr>
            <w:tcW w:type="dxa" w:w="2880"/>
          </w:tcPr>
          <w:p>
            <w:pPr>
              <w:spacing w:before="0" w:after="0" w:line="480" w:lineRule="auto"/>
              <w:jc w:val="left"/>
            </w:pPr>
            <w:r>
              <w:rPr>
                <w:color w:val="000000"/>
                <w:sz w:val="22"/>
                <w:szCs w:val="22"/>
              </w:rPr>
              <w:t>Valores extremos de duración</w:t>
            </w:r>
          </w:p>
        </w:tc>
        <w:tc>
          <w:tcPr>
            <w:tcW w:type="dxa" w:w="2880"/>
          </w:tcPr>
          <w:p>
            <w:pPr>
              <w:spacing w:before="0" w:after="0" w:line="480" w:lineRule="auto"/>
              <w:jc w:val="left"/>
            </w:pPr>
            <w:r>
              <w:rPr>
                <w:color w:val="000000"/>
                <w:sz w:val="22"/>
                <w:szCs w:val="22"/>
              </w:rPr>
              <w:t>Se conservan + se crea una variante sin cola</w:t>
            </w:r>
          </w:p>
        </w:tc>
        <w:tc>
          <w:tcPr>
            <w:tcW w:type="dxa" w:w="2880"/>
          </w:tcPr>
          <w:p>
            <w:pPr>
              <w:spacing w:before="0" w:after="0" w:line="480" w:lineRule="auto"/>
              <w:jc w:val="left"/>
            </w:pPr>
            <w:r>
              <w:rPr>
                <w:color w:val="000000"/>
                <w:sz w:val="22"/>
                <w:szCs w:val="22"/>
              </w:rPr>
              <w:t>"No se decide destruyendo: se decide teniendo las dos versiones"</w:t>
            </w:r>
          </w:p>
        </w:tc>
      </w:tr>
      <w:tr>
        <w:tc>
          <w:tcPr>
            <w:tcW w:type="dxa" w:w="2880"/>
          </w:tcPr>
          <w:p>
            <w:pPr>
              <w:spacing w:before="0" w:after="0" w:line="480" w:lineRule="auto"/>
              <w:jc w:val="left"/>
            </w:pPr>
            <w:r>
              <w:rPr>
                <w:color w:val="000000"/>
                <w:sz w:val="22"/>
                <w:szCs w:val="22"/>
              </w:rPr>
              <w:t>Filas repetidas (pluriempleo)</w:t>
            </w:r>
          </w:p>
        </w:tc>
        <w:tc>
          <w:tcPr>
            <w:tcW w:type="dxa" w:w="2880"/>
          </w:tcPr>
          <w:p>
            <w:pPr>
              <w:spacing w:before="0" w:after="0" w:line="480" w:lineRule="auto"/>
              <w:jc w:val="left"/>
            </w:pPr>
            <w:r>
              <w:rPr>
                <w:color w:val="000000"/>
                <w:sz w:val="22"/>
                <w:szCs w:val="22"/>
              </w:rPr>
              <w:t>Se conservan todas</w:t>
            </w:r>
          </w:p>
        </w:tc>
        <w:tc>
          <w:tcPr>
            <w:tcW w:type="dxa" w:w="2880"/>
          </w:tcPr>
          <w:p>
            <w:pPr>
              <w:spacing w:before="0" w:after="0" w:line="480" w:lineRule="auto"/>
              <w:jc w:val="left"/>
            </w:pPr>
            <w:r>
              <w:rPr>
                <w:color w:val="000000"/>
                <w:sz w:val="22"/>
                <w:szCs w:val="22"/>
              </w:rPr>
              <w:t>Son cargos simultáneos reales; borrarlas elimina el hecho de que existen</w:t>
            </w:r>
          </w:p>
        </w:tc>
      </w:tr>
      <w:tr>
        <w:tc>
          <w:tcPr>
            <w:tcW w:type="dxa" w:w="2880"/>
          </w:tcPr>
          <w:p>
            <w:pPr>
              <w:spacing w:before="0" w:after="0" w:line="480" w:lineRule="auto"/>
              <w:jc w:val="left"/>
            </w:pPr>
            <w:r>
              <w:rPr>
                <w:color w:val="000000"/>
                <w:sz w:val="22"/>
                <w:szCs w:val="22"/>
              </w:rPr>
              <w:t>Códigos ESCO/ISCO</w:t>
            </w:r>
          </w:p>
        </w:tc>
        <w:tc>
          <w:tcPr>
            <w:tcW w:type="dxa" w:w="2880"/>
          </w:tcPr>
          <w:p>
            <w:pPr>
              <w:spacing w:before="0" w:after="0" w:line="480" w:lineRule="auto"/>
              <w:jc w:val="left"/>
            </w:pPr>
            <w:r>
              <w:rPr>
                <w:color w:val="000000"/>
                <w:sz w:val="22"/>
                <w:szCs w:val="22"/>
              </w:rPr>
              <w:t>Lectura con dtype=str (texto)</w:t>
            </w:r>
          </w:p>
        </w:tc>
        <w:tc>
          <w:tcPr>
            <w:tcW w:type="dxa" w:w="2880"/>
          </w:tcPr>
          <w:p>
            <w:pPr>
              <w:spacing w:before="0" w:after="0" w:line="480" w:lineRule="auto"/>
              <w:jc w:val="left"/>
            </w:pPr>
            <w:r>
              <w:rPr>
                <w:color w:val="000000"/>
                <w:sz w:val="22"/>
                <w:szCs w:val="22"/>
              </w:rPr>
              <w:t>Los ceros a la izquierda son parte del código: 0043 no es 43 y, si se lee como número, 2.855 cruces fallan sin avisar</w:t>
            </w:r>
          </w:p>
        </w:tc>
      </w:tr>
      <w:tr>
        <w:tc>
          <w:tcPr>
            <w:tcW w:type="dxa" w:w="2880"/>
          </w:tcPr>
          <w:p>
            <w:pPr>
              <w:spacing w:before="0" w:after="0" w:line="480" w:lineRule="auto"/>
              <w:jc w:val="left"/>
            </w:pPr>
            <w:r>
              <w:rPr>
                <w:color w:val="000000"/>
                <w:sz w:val="22"/>
                <w:szCs w:val="22"/>
              </w:rPr>
              <w:t>Escala de las variables</w:t>
            </w:r>
          </w:p>
        </w:tc>
        <w:tc>
          <w:tcPr>
            <w:tcW w:type="dxa" w:w="2880"/>
          </w:tcPr>
          <w:p>
            <w:pPr>
              <w:spacing w:before="0" w:after="0" w:line="480" w:lineRule="auto"/>
              <w:jc w:val="left"/>
            </w:pPr>
            <w:r>
              <w:rPr>
                <w:color w:val="000000"/>
                <w:sz w:val="22"/>
                <w:szCs w:val="22"/>
              </w:rPr>
              <w:t>RobustScaler para fechas y duración; MinMax para educación</w:t>
            </w:r>
          </w:p>
        </w:tc>
        <w:tc>
          <w:tcPr>
            <w:tcW w:type="dxa" w:w="2880"/>
          </w:tcPr>
          <w:p>
            <w:pPr>
              <w:spacing w:before="0" w:after="0" w:line="480" w:lineRule="auto"/>
              <w:jc w:val="left"/>
            </w:pPr>
            <w:r>
              <w:rPr>
                <w:color w:val="000000"/>
                <w:sz w:val="22"/>
                <w:szCs w:val="22"/>
              </w:rPr>
              <w:t>Colas reales censuradas y rango acotado. StandardScaler se mostró y se descartó</w:t>
            </w:r>
          </w:p>
        </w:tc>
      </w:tr>
      <w:tr>
        <w:tc>
          <w:tcPr>
            <w:tcW w:type="dxa" w:w="2880"/>
          </w:tcPr>
          <w:p>
            <w:pPr>
              <w:spacing w:before="0" w:after="0" w:line="480" w:lineRule="auto"/>
              <w:jc w:val="left"/>
            </w:pPr>
            <w:r>
              <w:rPr>
                <w:color w:val="000000"/>
                <w:sz w:val="22"/>
                <w:szCs w:val="22"/>
              </w:rPr>
              <w:t>Muchas columnas</w:t>
            </w:r>
          </w:p>
        </w:tc>
        <w:tc>
          <w:tcPr>
            <w:tcW w:type="dxa" w:w="2880"/>
          </w:tcPr>
          <w:p>
            <w:pPr>
              <w:spacing w:before="0" w:after="0" w:line="480" w:lineRule="auto"/>
              <w:jc w:val="left"/>
            </w:pPr>
            <w:r>
              <w:rPr>
                <w:color w:val="000000"/>
                <w:sz w:val="22"/>
                <w:szCs w:val="22"/>
              </w:rPr>
              <w:t>PCA medido y descartado</w:t>
            </w:r>
          </w:p>
        </w:tc>
        <w:tc>
          <w:tcPr>
            <w:tcW w:type="dxa" w:w="2880"/>
          </w:tcPr>
          <w:p>
            <w:pPr>
              <w:spacing w:before="0" w:after="0" w:line="480" w:lineRule="auto"/>
              <w:jc w:val="left"/>
            </w:pPr>
            <w:r>
              <w:rPr>
                <w:color w:val="000000"/>
                <w:sz w:val="22"/>
                <w:szCs w:val="22"/>
              </w:rPr>
              <w:t>Las numéricas son ~3 dimensiones lineales (dur_Q = end − start + 1): no compensa comprimir</w:t>
            </w:r>
          </w:p>
        </w:tc>
      </w:tr>
      <w:tr>
        <w:tc>
          <w:tcPr>
            <w:tcW w:type="dxa" w:w="2880"/>
          </w:tcPr>
          <w:p>
            <w:pPr>
              <w:spacing w:before="0" w:after="0" w:line="480" w:lineRule="auto"/>
              <w:jc w:val="left"/>
            </w:pPr>
            <w:r>
              <w:rPr>
                <w:color w:val="000000"/>
                <w:sz w:val="22"/>
                <w:szCs w:val="22"/>
              </w:rPr>
              <w:t>Banderas es_unknown_ocupacion y es_rescatado</w:t>
            </w:r>
          </w:p>
        </w:tc>
        <w:tc>
          <w:tcPr>
            <w:tcW w:type="dxa" w:w="2880"/>
          </w:tcPr>
          <w:p>
            <w:pPr>
              <w:spacing w:before="0" w:after="0" w:line="480" w:lineRule="auto"/>
              <w:jc w:val="left"/>
            </w:pPr>
            <w:r>
              <w:rPr>
                <w:color w:val="000000"/>
                <w:sz w:val="22"/>
                <w:szCs w:val="22"/>
              </w:rPr>
              <w:t>Quedan fuera de la matriz X</w:t>
            </w:r>
          </w:p>
        </w:tc>
        <w:tc>
          <w:tcPr>
            <w:tcW w:type="dxa" w:w="2880"/>
          </w:tcPr>
          <w:p>
            <w:pPr>
              <w:spacing w:before="0" w:after="0" w:line="480" w:lineRule="auto"/>
              <w:jc w:val="left"/>
            </w:pPr>
            <w:r>
              <w:rPr>
                <w:color w:val="000000"/>
                <w:sz w:val="22"/>
                <w:szCs w:val="22"/>
              </w:rPr>
              <w:t>Tras el recorte del universo son constantes: una constante colapsa a 0 en la distancia y engaña la importancia de variables</w:t>
            </w:r>
          </w:p>
        </w:tc>
      </w:tr>
    </w:tbl>
    <w:p>
      <w:pPr>
        <w:spacing w:before="0" w:after="0" w:line="480" w:lineRule="auto"/>
        <w:jc w:val="left"/>
      </w:pPr>
      <w:r>
        <w:rPr>
          <w:i/>
          <w:color w:val="000000"/>
          <w:sz w:val="22"/>
          <w:szCs w:val="22"/>
        </w:rPr>
        <w:t xml:space="preserve">Nota. </w:t>
      </w:r>
      <w:r>
        <w:rPr>
          <w:color w:val="000000"/>
          <w:sz w:val="22"/>
          <w:szCs w:val="22"/>
        </w:rPr>
        <w:t xml:space="preserve">PCA = análisis de componentes principales; X = matriz de variables del modelo futuro.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pStyle w:val="Heading2"/>
        <w:spacing w:before="0" w:after="0" w:line="480" w:lineRule="auto"/>
        <w:jc w:val="left"/>
      </w:pPr>
      <w:r>
        <w:rPr>
          <w:b/>
          <w:color w:val="000000"/>
          <w:sz w:val="22"/>
          <w:szCs w:val="22"/>
        </w:rPr>
        <w:t>2.7 Figura de Calidad (Evidencia de la Sección 2)</w:t>
      </w:r>
    </w:p>
    <w:p>
      <w:pPr>
        <w:spacing w:before="0" w:after="0" w:line="480" w:lineRule="auto"/>
      </w:pPr>
      <w:r>
        <w:drawing>
          <wp:inline xmlns:a="http://schemas.openxmlformats.org/drawingml/2006/main" xmlns:pic="http://schemas.openxmlformats.org/drawingml/2006/picture">
            <wp:extent cx="4754880" cy="2621280"/>
            <wp:docPr id="1" name="Picture 1"/>
            <wp:cNvGraphicFramePr>
              <a:graphicFrameLocks noChangeAspect="1"/>
            </wp:cNvGraphicFramePr>
            <a:graphic>
              <a:graphicData uri="http://schemas.openxmlformats.org/drawingml/2006/picture">
                <pic:pic>
                  <pic:nvPicPr>
                    <pic:cNvPr id="0" name="13_calidad_ok_vs_noclasi.png"/>
                    <pic:cNvPicPr/>
                  </pic:nvPicPr>
                  <pic:blipFill>
                    <a:blip r:embed="rId9"/>
                    <a:stretch>
                      <a:fillRect/>
                    </a:stretch>
                  </pic:blipFill>
                  <pic:spPr>
                    <a:xfrm>
                      <a:off x="0" y="0"/>
                      <a:ext cx="4754880" cy="2621280"/>
                    </a:xfrm>
                    <a:prstGeom prst="rect"/>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w:t>
        </w:r>
      </w:fldSimple>
    </w:p>
    <w:p>
      <w:pPr>
        <w:spacing w:before="0" w:after="0" w:line="480" w:lineRule="auto"/>
        <w:jc w:val="center"/>
      </w:pPr>
      <w:r>
        <w:rPr>
          <w:i/>
          <w:color w:val="000000"/>
          <w:sz w:val="22"/>
          <w:szCs w:val="22"/>
        </w:rPr>
        <w:t xml:space="preserve">Cobertura del oficio clasificado frente a las experiencias sin oficio (314.904 ok = 92,3 % · 26.186 no_clasificado = 7,7 %).</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Qué se ve: dos barras. La mayor corresponde a las experiencias con oficio identificado; la menor, a las que no lo tienen. Qué significa: apenas 1 de cada 13 empleos carece de oficio atribuible, y esa pérdida no es silenciosa: está contada, marcada con banderas y declarada. Este porcentaje gobierna cuánto del universo puede entrar después al análisis de transiciones (sección 5, hallazgo H1).</w:t>
      </w:r>
    </w:p>
    <w:p>
      <w:pPr>
        <w:pStyle w:val="Heading2"/>
        <w:spacing w:before="0" w:after="0" w:line="480" w:lineRule="auto"/>
        <w:jc w:val="left"/>
      </w:pPr>
      <w:r>
        <w:rPr>
          <w:b/>
          <w:color w:val="000000"/>
          <w:sz w:val="22"/>
          <w:szCs w:val="22"/>
        </w:rPr>
        <w:t>2.8 Validaciones Automáticas</w:t>
      </w:r>
    </w:p>
    <w:p>
      <w:pPr>
        <w:spacing w:before="0" w:after="0" w:line="480" w:lineRule="auto"/>
        <w:ind w:firstLine="360"/>
        <w:jc w:val="both"/>
      </w:pPr>
      <w:r>
        <w:t>El pipeline se detiene (assert) si una regla deja de cumplirse. Sobre el archivo integrado la validación es 6/6: duplicados · duplicados por llave natural · nulos sin bandera · nulos de ocupación sin bandera · fechas futuras · start &gt; end. Además, la fase de limpieza valida 10 umbrales fijos, cuatro de ellos de competencias (contador vacío exactamente cuando saber_skills ≠ ok; nunca 0; buckets que suman el total; veces_ese_oficio ≥ 1). En este EDA las cifras se re-midieron de forma independiente sobre el CSV y coinciden con las documentadas.</w:t>
      </w:r>
    </w:p>
    <w:p>
      <w:pPr>
        <w:pStyle w:val="Heading1"/>
        <w:keepNext/>
        <w:spacing w:before="0" w:after="0" w:line="480" w:lineRule="auto"/>
        <w:jc w:val="center"/>
      </w:pPr>
      <w:r>
        <w:rPr>
          <w:b/>
          <w:color w:val="000000"/>
          <w:sz w:val="22"/>
          <w:szCs w:val="22"/>
        </w:rPr>
        <w:t xml:space="preserve">3. Análisis Univariado (25 %)</w:t>
      </w:r>
    </w:p>
    <w:p>
      <w:pPr>
        <w:spacing w:before="0" w:after="0" w:line="480" w:lineRule="auto"/>
        <w:ind w:firstLine="360"/>
        <w:jc w:val="both"/>
      </w:pPr>
      <w:r>
        <w:t xml:space="preserve">Las seis figuras de esta sección (figuras 2 a 7) describen cada variable por separado antes de cruzarla: forma de la distribución, centro y dispersión. Como todas las numéricas resultaron asimétricas positivas (media mayor que la mediana), el centro se reporta con la mediana. El grano no cambia: un registro = un empleo (sección 1.6). Todas las cifras se regeneran con el notebook de la sección 6; ninguna está escrita a mano.</w:t>
      </w:r>
    </w:p>
    <w:p>
      <w:pPr>
        <w:pStyle w:val="Heading2"/>
        <w:keepNext/>
        <w:spacing w:before="0" w:after="0" w:line="480" w:lineRule="auto"/>
        <w:jc w:val="left"/>
      </w:pPr>
      <w:r>
        <w:rPr>
          <w:b/>
          <w:color w:val="000000"/>
          <w:sz w:val="22"/>
          <w:szCs w:val="22"/>
        </w:rPr>
        <w:t xml:space="preserve">3.1 Tabla Descriptiva de las Variables Numéricas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9</w:t>
        </w:r>
      </w:fldSimple>
    </w:p>
    <w:p>
      <w:pPr>
        <w:keepNext/>
        <w:spacing w:before="0" w:after="0" w:line="480" w:lineRule="auto"/>
        <w:jc w:val="left"/>
      </w:pPr>
      <w:r>
        <w:rPr>
          <w:i/>
          <w:color w:val="000000"/>
          <w:sz w:val="22"/>
          <w:szCs w:val="22"/>
        </w:rPr>
        <w:t xml:space="preserve">Medidas Descriptivas de las Seis Variables Numéricas</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2042"/>
        <w:gridCol w:w="850"/>
        <w:gridCol w:w="765"/>
        <w:gridCol w:w="765"/>
        <w:gridCol w:w="680"/>
        <w:gridCol w:w="680"/>
        <w:gridCol w:w="510"/>
        <w:gridCol w:w="510"/>
        <w:gridCol w:w="552"/>
        <w:gridCol w:w="638"/>
        <w:gridCol w:w="680"/>
        <w:gridCol w:w="680"/>
      </w:tblGrid>
      <w:tr>
        <w:trPr>
          <w:tblHeader/>
        </w:trPr>
        <w:tc>
          <w:tcPr>
            <w:tcW w:w="2042" w:type="dxa"/>
            <w:tcBorders>
              <w:bottom w:val="single" w:sz="6" w:space="0" w:color="000000"/>
            </w:tcBorders>
          </w:tcPr>
          <w:p>
            <w:pPr>
              <w:spacing w:before="0" w:after="0" w:line="480" w:lineRule="auto"/>
              <w:jc w:val="left"/>
            </w:pPr>
            <w:r>
              <w:rPr>
                <w:b/>
                <w:color w:val="000000"/>
                <w:sz w:val="22"/>
                <w:szCs w:val="22"/>
              </w:rPr>
              <w:t xml:space="preserve">Variable</w:t>
            </w:r>
          </w:p>
        </w:tc>
        <w:tc>
          <w:tcPr>
            <w:tcW w:w="850" w:type="dxa"/>
            <w:tcBorders>
              <w:bottom w:val="single" w:sz="6" w:space="0" w:color="000000"/>
            </w:tcBorders>
          </w:tcPr>
          <w:p>
            <w:pPr>
              <w:spacing w:before="0" w:after="0" w:line="480" w:lineRule="auto"/>
              <w:jc w:val="left"/>
            </w:pPr>
            <w:r>
              <w:rPr>
                <w:b/>
                <w:color w:val="000000"/>
                <w:sz w:val="22"/>
                <w:szCs w:val="22"/>
              </w:rPr>
              <w:t xml:space="preserve">n</w:t>
            </w:r>
          </w:p>
        </w:tc>
        <w:tc>
          <w:tcPr>
            <w:tcW w:w="765" w:type="dxa"/>
            <w:tcBorders>
              <w:bottom w:val="single" w:sz="6" w:space="0" w:color="000000"/>
            </w:tcBorders>
          </w:tcPr>
          <w:p>
            <w:pPr>
              <w:spacing w:before="0" w:after="0" w:line="480" w:lineRule="auto"/>
              <w:jc w:val="left"/>
            </w:pPr>
            <w:r>
              <w:rPr>
                <w:b/>
                <w:color w:val="000000"/>
                <w:sz w:val="22"/>
                <w:szCs w:val="22"/>
              </w:rPr>
              <w:t xml:space="preserve">Media</w:t>
            </w:r>
          </w:p>
        </w:tc>
        <w:tc>
          <w:tcPr>
            <w:tcW w:w="765" w:type="dxa"/>
            <w:tcBorders>
              <w:bottom w:val="single" w:sz="6" w:space="0" w:color="000000"/>
            </w:tcBorders>
          </w:tcPr>
          <w:p>
            <w:pPr>
              <w:spacing w:before="0" w:after="0" w:line="480" w:lineRule="auto"/>
              <w:jc w:val="left"/>
            </w:pPr>
            <w:r>
              <w:rPr>
                <w:b/>
                <w:color w:val="000000"/>
                <w:sz w:val="22"/>
                <w:szCs w:val="22"/>
              </w:rPr>
              <w:t xml:space="preserve">Mediana</w:t>
            </w:r>
          </w:p>
        </w:tc>
        <w:tc>
          <w:tcPr>
            <w:tcW w:w="680" w:type="dxa"/>
            <w:tcBorders>
              <w:bottom w:val="single" w:sz="6" w:space="0" w:color="000000"/>
            </w:tcBorders>
          </w:tcPr>
          <w:p>
            <w:pPr>
              <w:spacing w:before="0" w:after="0" w:line="480" w:lineRule="auto"/>
              <w:jc w:val="left"/>
            </w:pPr>
            <w:r>
              <w:rPr>
                <w:b/>
                <w:color w:val="000000"/>
                <w:sz w:val="22"/>
                <w:szCs w:val="22"/>
              </w:rPr>
              <w:t xml:space="preserve">Moda</w:t>
            </w:r>
          </w:p>
        </w:tc>
        <w:tc>
          <w:tcPr>
            <w:tcW w:w="680" w:type="dxa"/>
            <w:tcBorders>
              <w:bottom w:val="single" w:sz="6" w:space="0" w:color="000000"/>
            </w:tcBorders>
          </w:tcPr>
          <w:p>
            <w:pPr>
              <w:spacing w:before="0" w:after="0" w:line="480" w:lineRule="auto"/>
              <w:jc w:val="left"/>
            </w:pPr>
            <w:r>
              <w:rPr>
                <w:b/>
                <w:color w:val="000000"/>
                <w:sz w:val="22"/>
                <w:szCs w:val="22"/>
              </w:rPr>
              <w:t xml:space="preserve">Desv.</w:t>
            </w:r>
          </w:p>
        </w:tc>
        <w:tc>
          <w:tcPr>
            <w:tcW w:w="510" w:type="dxa"/>
            <w:tcBorders>
              <w:bottom w:val="single" w:sz="6" w:space="0" w:color="000000"/>
            </w:tcBorders>
          </w:tcPr>
          <w:p>
            <w:pPr>
              <w:spacing w:before="0" w:after="0" w:line="480" w:lineRule="auto"/>
              <w:jc w:val="left"/>
            </w:pPr>
            <w:r>
              <w:rPr>
                <w:b/>
                <w:color w:val="000000"/>
                <w:sz w:val="22"/>
                <w:szCs w:val="22"/>
              </w:rPr>
              <w:t xml:space="preserve">Q1</w:t>
            </w:r>
          </w:p>
        </w:tc>
        <w:tc>
          <w:tcPr>
            <w:tcW w:w="510" w:type="dxa"/>
            <w:tcBorders>
              <w:bottom w:val="single" w:sz="6" w:space="0" w:color="000000"/>
            </w:tcBorders>
          </w:tcPr>
          <w:p>
            <w:pPr>
              <w:spacing w:before="0" w:after="0" w:line="480" w:lineRule="auto"/>
              <w:jc w:val="left"/>
            </w:pPr>
            <w:r>
              <w:rPr>
                <w:b/>
                <w:color w:val="000000"/>
                <w:sz w:val="22"/>
                <w:szCs w:val="22"/>
              </w:rPr>
              <w:t xml:space="preserve">Q3</w:t>
            </w:r>
          </w:p>
        </w:tc>
        <w:tc>
          <w:tcPr>
            <w:tcW w:w="552" w:type="dxa"/>
            <w:tcBorders>
              <w:bottom w:val="single" w:sz="6" w:space="0" w:color="000000"/>
            </w:tcBorders>
          </w:tcPr>
          <w:p>
            <w:pPr>
              <w:spacing w:before="0" w:after="0" w:line="480" w:lineRule="auto"/>
              <w:jc w:val="left"/>
            </w:pPr>
            <w:r>
              <w:rPr>
                <w:b/>
                <w:color w:val="000000"/>
                <w:sz w:val="22"/>
                <w:szCs w:val="22"/>
              </w:rPr>
              <w:t xml:space="preserve">IQR</w:t>
            </w:r>
          </w:p>
        </w:tc>
        <w:tc>
          <w:tcPr>
            <w:tcW w:w="638" w:type="dxa"/>
            <w:tcBorders>
              <w:bottom w:val="single" w:sz="6" w:space="0" w:color="000000"/>
            </w:tcBorders>
          </w:tcPr>
          <w:p>
            <w:pPr>
              <w:spacing w:before="0" w:after="0" w:line="480" w:lineRule="auto"/>
              <w:jc w:val="left"/>
            </w:pPr>
            <w:r>
              <w:rPr>
                <w:b/>
                <w:color w:val="000000"/>
                <w:sz w:val="22"/>
                <w:szCs w:val="22"/>
              </w:rPr>
              <w:t xml:space="preserve">Máx.</w:t>
            </w:r>
          </w:p>
        </w:tc>
        <w:tc>
          <w:tcPr>
            <w:tcW w:w="680" w:type="dxa"/>
            <w:tcBorders>
              <w:bottom w:val="single" w:sz="6" w:space="0" w:color="000000"/>
            </w:tcBorders>
          </w:tcPr>
          <w:p>
            <w:pPr>
              <w:spacing w:before="0" w:after="0" w:line="480" w:lineRule="auto"/>
              <w:jc w:val="left"/>
            </w:pPr>
            <w:r>
              <w:rPr>
                <w:b/>
                <w:color w:val="000000"/>
                <w:sz w:val="22"/>
                <w:szCs w:val="22"/>
              </w:rPr>
              <w:t xml:space="preserve">Asim.</w:t>
            </w:r>
          </w:p>
        </w:tc>
        <w:tc>
          <w:tcPr>
            <w:tcW w:w="680" w:type="dxa"/>
            <w:tcBorders>
              <w:bottom w:val="single" w:sz="6" w:space="0" w:color="000000"/>
            </w:tcBorders>
          </w:tcPr>
          <w:p>
            <w:pPr>
              <w:spacing w:before="0" w:after="0" w:line="480" w:lineRule="auto"/>
              <w:jc w:val="left"/>
            </w:pPr>
            <w:r>
              <w:rPr>
                <w:b/>
                <w:color w:val="000000"/>
                <w:sz w:val="22"/>
                <w:szCs w:val="22"/>
              </w:rPr>
              <w:t xml:space="preserve">Curt.</w:t>
            </w:r>
          </w:p>
        </w:tc>
      </w:tr>
      <w:tr>
        <w:tc>
          <w:tcPr>
            <w:tcW w:w="2042" w:type="dxa"/>
          </w:tcPr>
          <w:p>
            <w:pPr>
              <w:spacing w:before="0" w:after="0" w:line="480" w:lineRule="auto"/>
              <w:jc w:val="left"/>
            </w:pPr>
            <w:r>
              <w:rPr>
                <w:color w:val="000000"/>
                <w:sz w:val="22"/>
                <w:szCs w:val="22"/>
              </w:rPr>
              <w:t xml:space="preserve">dur_q (trimestres)</w:t>
            </w:r>
          </w:p>
        </w:tc>
        <w:tc>
          <w:tcPr>
            <w:tcW w:w="850" w:type="dxa"/>
          </w:tcPr>
          <w:p>
            <w:pPr>
              <w:spacing w:before="0" w:after="0" w:line="480" w:lineRule="auto"/>
              <w:jc w:val="left"/>
            </w:pPr>
            <w:r>
              <w:rPr>
                <w:color w:val="000000"/>
                <w:sz w:val="22"/>
                <w:szCs w:val="22"/>
              </w:rPr>
              <w:t xml:space="preserve">322.134</w:t>
            </w:r>
          </w:p>
        </w:tc>
        <w:tc>
          <w:tcPr>
            <w:tcW w:w="765" w:type="dxa"/>
          </w:tcPr>
          <w:p>
            <w:pPr>
              <w:spacing w:before="0" w:after="0" w:line="480" w:lineRule="auto"/>
              <w:jc w:val="left"/>
            </w:pPr>
            <w:r>
              <w:rPr>
                <w:color w:val="000000"/>
                <w:sz w:val="22"/>
                <w:szCs w:val="22"/>
              </w:rPr>
              <w:t xml:space="preserve">6,27</w:t>
            </w:r>
          </w:p>
        </w:tc>
        <w:tc>
          <w:tcPr>
            <w:tcW w:w="765" w:type="dxa"/>
          </w:tcPr>
          <w:p>
            <w:pPr>
              <w:spacing w:before="0" w:after="0" w:line="480" w:lineRule="auto"/>
              <w:jc w:val="left"/>
            </w:pPr>
            <w:r>
              <w:rPr>
                <w:color w:val="000000"/>
                <w:sz w:val="22"/>
                <w:szCs w:val="22"/>
              </w:rPr>
              <w:t xml:space="preserve">5</w:t>
            </w:r>
          </w:p>
        </w:tc>
        <w:tc>
          <w:tcPr>
            <w:tcW w:w="680" w:type="dxa"/>
          </w:tcPr>
          <w:p>
            <w:pPr>
              <w:spacing w:before="0" w:after="0" w:line="480" w:lineRule="auto"/>
              <w:jc w:val="left"/>
            </w:pPr>
            <w:r>
              <w:rPr>
                <w:color w:val="000000"/>
                <w:sz w:val="22"/>
                <w:szCs w:val="22"/>
              </w:rPr>
              <w:t xml:space="preserve">2</w:t>
            </w:r>
          </w:p>
        </w:tc>
        <w:tc>
          <w:tcPr>
            <w:tcW w:w="680" w:type="dxa"/>
          </w:tcPr>
          <w:p>
            <w:pPr>
              <w:spacing w:before="0" w:after="0" w:line="480" w:lineRule="auto"/>
              <w:jc w:val="left"/>
            </w:pPr>
            <w:r>
              <w:rPr>
                <w:color w:val="000000"/>
                <w:sz w:val="22"/>
                <w:szCs w:val="22"/>
              </w:rPr>
              <w:t xml:space="preserve">5,13</w:t>
            </w:r>
          </w:p>
        </w:tc>
        <w:tc>
          <w:tcPr>
            <w:tcW w:w="510" w:type="dxa"/>
          </w:tcPr>
          <w:p>
            <w:pPr>
              <w:spacing w:before="0" w:after="0" w:line="480" w:lineRule="auto"/>
              <w:jc w:val="left"/>
            </w:pPr>
            <w:r>
              <w:rPr>
                <w:color w:val="000000"/>
                <w:sz w:val="22"/>
                <w:szCs w:val="22"/>
              </w:rPr>
              <w:t xml:space="preserve">2</w:t>
            </w:r>
          </w:p>
        </w:tc>
        <w:tc>
          <w:tcPr>
            <w:tcW w:w="510" w:type="dxa"/>
          </w:tcPr>
          <w:p>
            <w:pPr>
              <w:spacing w:before="0" w:after="0" w:line="480" w:lineRule="auto"/>
              <w:jc w:val="left"/>
            </w:pPr>
            <w:r>
              <w:rPr>
                <w:color w:val="000000"/>
                <w:sz w:val="22"/>
                <w:szCs w:val="22"/>
              </w:rPr>
              <w:t xml:space="preserve">9</w:t>
            </w:r>
          </w:p>
        </w:tc>
        <w:tc>
          <w:tcPr>
            <w:tcW w:w="552" w:type="dxa"/>
          </w:tcPr>
          <w:p>
            <w:pPr>
              <w:spacing w:before="0" w:after="0" w:line="480" w:lineRule="auto"/>
              <w:jc w:val="left"/>
            </w:pPr>
            <w:r>
              <w:rPr>
                <w:color w:val="000000"/>
                <w:sz w:val="22"/>
                <w:szCs w:val="22"/>
              </w:rPr>
              <w:t xml:space="preserve">7</w:t>
            </w:r>
          </w:p>
        </w:tc>
        <w:tc>
          <w:tcPr>
            <w:tcW w:w="638" w:type="dxa"/>
          </w:tcPr>
          <w:p>
            <w:pPr>
              <w:spacing w:before="0" w:after="0" w:line="480" w:lineRule="auto"/>
              <w:jc w:val="left"/>
            </w:pPr>
            <w:r>
              <w:rPr>
                <w:color w:val="000000"/>
                <w:sz w:val="22"/>
                <w:szCs w:val="22"/>
              </w:rPr>
              <w:t xml:space="preserve">24</w:t>
            </w:r>
          </w:p>
        </w:tc>
        <w:tc>
          <w:tcPr>
            <w:tcW w:w="680" w:type="dxa"/>
          </w:tcPr>
          <w:p>
            <w:pPr>
              <w:spacing w:before="0" w:after="0" w:line="480" w:lineRule="auto"/>
              <w:jc w:val="left"/>
            </w:pPr>
            <w:r>
              <w:rPr>
                <w:color w:val="000000"/>
                <w:sz w:val="22"/>
                <w:szCs w:val="22"/>
              </w:rPr>
              <w:t xml:space="preserve">1,41</w:t>
            </w:r>
          </w:p>
        </w:tc>
        <w:tc>
          <w:tcPr>
            <w:tcW w:w="680" w:type="dxa"/>
          </w:tcPr>
          <w:p>
            <w:pPr>
              <w:spacing w:before="0" w:after="0" w:line="480" w:lineRule="auto"/>
              <w:jc w:val="left"/>
            </w:pPr>
            <w:r>
              <w:rPr>
                <w:color w:val="000000"/>
                <w:sz w:val="22"/>
                <w:szCs w:val="22"/>
              </w:rPr>
              <w:t xml:space="preserve">1,24</w:t>
            </w:r>
          </w:p>
        </w:tc>
      </w:tr>
      <w:tr>
        <w:tc>
          <w:tcPr>
            <w:tcW w:w="2042" w:type="dxa"/>
          </w:tcPr>
          <w:p>
            <w:pPr>
              <w:spacing w:before="0" w:after="0" w:line="480" w:lineRule="auto"/>
              <w:jc w:val="left"/>
            </w:pPr>
            <w:r>
              <w:rPr>
                <w:color w:val="000000"/>
                <w:sz w:val="22"/>
                <w:szCs w:val="22"/>
              </w:rPr>
              <w:t xml:space="preserve">n_skills_essential</w:t>
            </w:r>
          </w:p>
        </w:tc>
        <w:tc>
          <w:tcPr>
            <w:tcW w:w="850" w:type="dxa"/>
          </w:tcPr>
          <w:p>
            <w:pPr>
              <w:spacing w:before="0" w:after="0" w:line="480" w:lineRule="auto"/>
              <w:jc w:val="left"/>
            </w:pPr>
            <w:r>
              <w:rPr>
                <w:color w:val="000000"/>
                <w:sz w:val="22"/>
                <w:szCs w:val="22"/>
              </w:rPr>
              <w:t xml:space="preserve">314.904</w:t>
            </w:r>
          </w:p>
        </w:tc>
        <w:tc>
          <w:tcPr>
            <w:tcW w:w="765" w:type="dxa"/>
          </w:tcPr>
          <w:p>
            <w:pPr>
              <w:spacing w:before="0" w:after="0" w:line="480" w:lineRule="auto"/>
              <w:jc w:val="left"/>
            </w:pPr>
            <w:r>
              <w:rPr>
                <w:color w:val="000000"/>
                <w:sz w:val="22"/>
                <w:szCs w:val="22"/>
              </w:rPr>
              <w:t xml:space="preserve">23,31</w:t>
            </w:r>
          </w:p>
        </w:tc>
        <w:tc>
          <w:tcPr>
            <w:tcW w:w="765" w:type="dxa"/>
          </w:tcPr>
          <w:p>
            <w:pPr>
              <w:spacing w:before="0" w:after="0" w:line="480" w:lineRule="auto"/>
              <w:jc w:val="left"/>
            </w:pPr>
            <w:r>
              <w:rPr>
                <w:color w:val="000000"/>
                <w:sz w:val="22"/>
                <w:szCs w:val="22"/>
              </w:rPr>
              <w:t xml:space="preserve">20</w:t>
            </w:r>
          </w:p>
        </w:tc>
        <w:tc>
          <w:tcPr>
            <w:tcW w:w="680" w:type="dxa"/>
          </w:tcPr>
          <w:p>
            <w:pPr>
              <w:spacing w:before="0" w:after="0" w:line="480" w:lineRule="auto"/>
              <w:jc w:val="left"/>
            </w:pPr>
            <w:r>
              <w:rPr>
                <w:color w:val="000000"/>
                <w:sz w:val="22"/>
                <w:szCs w:val="22"/>
              </w:rPr>
              <w:t xml:space="preserve">20</w:t>
            </w:r>
          </w:p>
        </w:tc>
        <w:tc>
          <w:tcPr>
            <w:tcW w:w="680" w:type="dxa"/>
          </w:tcPr>
          <w:p>
            <w:pPr>
              <w:spacing w:before="0" w:after="0" w:line="480" w:lineRule="auto"/>
              <w:jc w:val="left"/>
            </w:pPr>
            <w:r>
              <w:rPr>
                <w:color w:val="000000"/>
                <w:sz w:val="22"/>
                <w:szCs w:val="22"/>
              </w:rPr>
              <w:t xml:space="preserve">13,42</w:t>
            </w:r>
          </w:p>
        </w:tc>
        <w:tc>
          <w:tcPr>
            <w:tcW w:w="510" w:type="dxa"/>
          </w:tcPr>
          <w:p>
            <w:pPr>
              <w:spacing w:before="0" w:after="0" w:line="480" w:lineRule="auto"/>
              <w:jc w:val="left"/>
            </w:pPr>
            <w:r>
              <w:rPr>
                <w:color w:val="000000"/>
                <w:sz w:val="22"/>
                <w:szCs w:val="22"/>
              </w:rPr>
              <w:t xml:space="preserve">15</w:t>
            </w:r>
          </w:p>
        </w:tc>
        <w:tc>
          <w:tcPr>
            <w:tcW w:w="510" w:type="dxa"/>
          </w:tcPr>
          <w:p>
            <w:pPr>
              <w:spacing w:before="0" w:after="0" w:line="480" w:lineRule="auto"/>
              <w:jc w:val="left"/>
            </w:pPr>
            <w:r>
              <w:rPr>
                <w:color w:val="000000"/>
                <w:sz w:val="22"/>
                <w:szCs w:val="22"/>
              </w:rPr>
              <w:t xml:space="preserve">28</w:t>
            </w:r>
          </w:p>
        </w:tc>
        <w:tc>
          <w:tcPr>
            <w:tcW w:w="552" w:type="dxa"/>
          </w:tcPr>
          <w:p>
            <w:pPr>
              <w:spacing w:before="0" w:after="0" w:line="480" w:lineRule="auto"/>
              <w:jc w:val="left"/>
            </w:pPr>
            <w:r>
              <w:rPr>
                <w:color w:val="000000"/>
                <w:sz w:val="22"/>
                <w:szCs w:val="22"/>
              </w:rPr>
              <w:t xml:space="preserve">13</w:t>
            </w:r>
          </w:p>
        </w:tc>
        <w:tc>
          <w:tcPr>
            <w:tcW w:w="638" w:type="dxa"/>
          </w:tcPr>
          <w:p>
            <w:pPr>
              <w:spacing w:before="0" w:after="0" w:line="480" w:lineRule="auto"/>
              <w:jc w:val="left"/>
            </w:pPr>
            <w:r>
              <w:rPr>
                <w:color w:val="000000"/>
                <w:sz w:val="22"/>
                <w:szCs w:val="22"/>
              </w:rPr>
              <w:t xml:space="preserve">99</w:t>
            </w:r>
          </w:p>
        </w:tc>
        <w:tc>
          <w:tcPr>
            <w:tcW w:w="680" w:type="dxa"/>
          </w:tcPr>
          <w:p>
            <w:pPr>
              <w:spacing w:before="0" w:after="0" w:line="480" w:lineRule="auto"/>
              <w:jc w:val="left"/>
            </w:pPr>
            <w:r>
              <w:rPr>
                <w:color w:val="000000"/>
                <w:sz w:val="22"/>
                <w:szCs w:val="22"/>
              </w:rPr>
              <w:t xml:space="preserve">2,24</w:t>
            </w:r>
          </w:p>
        </w:tc>
        <w:tc>
          <w:tcPr>
            <w:tcW w:w="680" w:type="dxa"/>
          </w:tcPr>
          <w:p>
            <w:pPr>
              <w:spacing w:before="0" w:after="0" w:line="480" w:lineRule="auto"/>
              <w:jc w:val="left"/>
            </w:pPr>
            <w:r>
              <w:rPr>
                <w:color w:val="000000"/>
                <w:sz w:val="22"/>
                <w:szCs w:val="22"/>
              </w:rPr>
              <w:t xml:space="preserve">6,87</w:t>
            </w:r>
          </w:p>
        </w:tc>
      </w:tr>
      <w:tr>
        <w:tc>
          <w:tcPr>
            <w:tcW w:w="2042" w:type="dxa"/>
          </w:tcPr>
          <w:p>
            <w:pPr>
              <w:spacing w:before="0" w:after="0" w:line="480" w:lineRule="auto"/>
              <w:jc w:val="left"/>
            </w:pPr>
            <w:r>
              <w:rPr>
                <w:color w:val="000000"/>
                <w:sz w:val="22"/>
                <w:szCs w:val="22"/>
              </w:rPr>
              <w:t xml:space="preserve">n_skills_competence</w:t>
            </w:r>
          </w:p>
        </w:tc>
        <w:tc>
          <w:tcPr>
            <w:tcW w:w="850" w:type="dxa"/>
          </w:tcPr>
          <w:p>
            <w:pPr>
              <w:spacing w:before="0" w:after="0" w:line="480" w:lineRule="auto"/>
              <w:jc w:val="left"/>
            </w:pPr>
            <w:r>
              <w:rPr>
                <w:color w:val="000000"/>
                <w:sz w:val="22"/>
                <w:szCs w:val="22"/>
              </w:rPr>
              <w:t xml:space="preserve">314.904</w:t>
            </w:r>
          </w:p>
        </w:tc>
        <w:tc>
          <w:tcPr>
            <w:tcW w:w="765" w:type="dxa"/>
          </w:tcPr>
          <w:p>
            <w:pPr>
              <w:spacing w:before="0" w:after="0" w:line="480" w:lineRule="auto"/>
              <w:jc w:val="left"/>
            </w:pPr>
            <w:r>
              <w:rPr>
                <w:color w:val="000000"/>
                <w:sz w:val="22"/>
                <w:szCs w:val="22"/>
              </w:rPr>
              <w:t xml:space="preserve">19,32</w:t>
            </w:r>
          </w:p>
        </w:tc>
        <w:tc>
          <w:tcPr>
            <w:tcW w:w="765" w:type="dxa"/>
          </w:tcPr>
          <w:p>
            <w:pPr>
              <w:spacing w:before="0" w:after="0" w:line="480" w:lineRule="auto"/>
              <w:jc w:val="left"/>
            </w:pPr>
            <w:r>
              <w:rPr>
                <w:color w:val="000000"/>
                <w:sz w:val="22"/>
                <w:szCs w:val="22"/>
              </w:rPr>
              <w:t xml:space="preserve">18</w:t>
            </w:r>
          </w:p>
        </w:tc>
        <w:tc>
          <w:tcPr>
            <w:tcW w:w="680" w:type="dxa"/>
          </w:tcPr>
          <w:p>
            <w:pPr>
              <w:spacing w:before="0" w:after="0" w:line="480" w:lineRule="auto"/>
              <w:jc w:val="left"/>
            </w:pPr>
            <w:r>
              <w:rPr>
                <w:color w:val="000000"/>
                <w:sz w:val="22"/>
                <w:szCs w:val="22"/>
              </w:rPr>
              <w:t xml:space="preserve">20</w:t>
            </w:r>
          </w:p>
        </w:tc>
        <w:tc>
          <w:tcPr>
            <w:tcW w:w="680" w:type="dxa"/>
          </w:tcPr>
          <w:p>
            <w:pPr>
              <w:spacing w:before="0" w:after="0" w:line="480" w:lineRule="auto"/>
              <w:jc w:val="left"/>
            </w:pPr>
            <w:r>
              <w:rPr>
                <w:color w:val="000000"/>
                <w:sz w:val="22"/>
                <w:szCs w:val="22"/>
              </w:rPr>
              <w:t xml:space="preserve">11,25</w:t>
            </w:r>
          </w:p>
        </w:tc>
        <w:tc>
          <w:tcPr>
            <w:tcW w:w="510" w:type="dxa"/>
          </w:tcPr>
          <w:p>
            <w:pPr>
              <w:spacing w:before="0" w:after="0" w:line="480" w:lineRule="auto"/>
              <w:jc w:val="left"/>
            </w:pPr>
            <w:r>
              <w:rPr>
                <w:color w:val="000000"/>
                <w:sz w:val="22"/>
                <w:szCs w:val="22"/>
              </w:rPr>
              <w:t xml:space="preserve">12</w:t>
            </w:r>
          </w:p>
        </w:tc>
        <w:tc>
          <w:tcPr>
            <w:tcW w:w="510" w:type="dxa"/>
          </w:tcPr>
          <w:p>
            <w:pPr>
              <w:spacing w:before="0" w:after="0" w:line="480" w:lineRule="auto"/>
              <w:jc w:val="left"/>
            </w:pPr>
            <w:r>
              <w:rPr>
                <w:color w:val="000000"/>
                <w:sz w:val="22"/>
                <w:szCs w:val="22"/>
              </w:rPr>
              <w:t xml:space="preserve">23</w:t>
            </w:r>
          </w:p>
        </w:tc>
        <w:tc>
          <w:tcPr>
            <w:tcW w:w="552" w:type="dxa"/>
          </w:tcPr>
          <w:p>
            <w:pPr>
              <w:spacing w:before="0" w:after="0" w:line="480" w:lineRule="auto"/>
              <w:jc w:val="left"/>
            </w:pPr>
            <w:r>
              <w:rPr>
                <w:color w:val="000000"/>
                <w:sz w:val="22"/>
                <w:szCs w:val="22"/>
              </w:rPr>
              <w:t xml:space="preserve">11</w:t>
            </w:r>
          </w:p>
        </w:tc>
        <w:tc>
          <w:tcPr>
            <w:tcW w:w="638" w:type="dxa"/>
          </w:tcPr>
          <w:p>
            <w:pPr>
              <w:spacing w:before="0" w:after="0" w:line="480" w:lineRule="auto"/>
              <w:jc w:val="left"/>
            </w:pPr>
            <w:r>
              <w:rPr>
                <w:color w:val="000000"/>
                <w:sz w:val="22"/>
                <w:szCs w:val="22"/>
              </w:rPr>
              <w:t xml:space="preserve">69</w:t>
            </w:r>
          </w:p>
        </w:tc>
        <w:tc>
          <w:tcPr>
            <w:tcW w:w="680" w:type="dxa"/>
          </w:tcPr>
          <w:p>
            <w:pPr>
              <w:spacing w:before="0" w:after="0" w:line="480" w:lineRule="auto"/>
              <w:jc w:val="left"/>
            </w:pPr>
            <w:r>
              <w:rPr>
                <w:color w:val="000000"/>
                <w:sz w:val="22"/>
                <w:szCs w:val="22"/>
              </w:rPr>
              <w:t xml:space="preserve">1,92</w:t>
            </w:r>
          </w:p>
        </w:tc>
        <w:tc>
          <w:tcPr>
            <w:tcW w:w="680" w:type="dxa"/>
          </w:tcPr>
          <w:p>
            <w:pPr>
              <w:spacing w:before="0" w:after="0" w:line="480" w:lineRule="auto"/>
              <w:jc w:val="left"/>
            </w:pPr>
            <w:r>
              <w:rPr>
                <w:color w:val="000000"/>
                <w:sz w:val="22"/>
                <w:szCs w:val="22"/>
              </w:rPr>
              <w:t xml:space="preserve">4,74</w:t>
            </w:r>
          </w:p>
        </w:tc>
      </w:tr>
      <w:tr>
        <w:tc>
          <w:tcPr>
            <w:tcW w:w="2042" w:type="dxa"/>
          </w:tcPr>
          <w:p>
            <w:pPr>
              <w:spacing w:before="0" w:after="0" w:line="480" w:lineRule="auto"/>
              <w:jc w:val="left"/>
            </w:pPr>
            <w:r>
              <w:rPr>
                <w:color w:val="000000"/>
                <w:sz w:val="22"/>
                <w:szCs w:val="22"/>
              </w:rPr>
              <w:t xml:space="preserve">n_skills_knowledge</w:t>
            </w:r>
          </w:p>
        </w:tc>
        <w:tc>
          <w:tcPr>
            <w:tcW w:w="850" w:type="dxa"/>
          </w:tcPr>
          <w:p>
            <w:pPr>
              <w:spacing w:before="0" w:after="0" w:line="480" w:lineRule="auto"/>
              <w:jc w:val="left"/>
            </w:pPr>
            <w:r>
              <w:rPr>
                <w:color w:val="000000"/>
                <w:sz w:val="22"/>
                <w:szCs w:val="22"/>
              </w:rPr>
              <w:t xml:space="preserve">314.904</w:t>
            </w:r>
          </w:p>
        </w:tc>
        <w:tc>
          <w:tcPr>
            <w:tcW w:w="765" w:type="dxa"/>
          </w:tcPr>
          <w:p>
            <w:pPr>
              <w:spacing w:before="0" w:after="0" w:line="480" w:lineRule="auto"/>
              <w:jc w:val="left"/>
            </w:pPr>
            <w:r>
              <w:rPr>
                <w:color w:val="000000"/>
                <w:sz w:val="22"/>
                <w:szCs w:val="22"/>
              </w:rPr>
              <w:t xml:space="preserve">3,98</w:t>
            </w:r>
          </w:p>
        </w:tc>
        <w:tc>
          <w:tcPr>
            <w:tcW w:w="765" w:type="dxa"/>
          </w:tcPr>
          <w:p>
            <w:pPr>
              <w:spacing w:before="0" w:after="0" w:line="480" w:lineRule="auto"/>
              <w:jc w:val="left"/>
            </w:pPr>
            <w:r>
              <w:rPr>
                <w:color w:val="000000"/>
                <w:sz w:val="22"/>
                <w:szCs w:val="22"/>
              </w:rPr>
              <w:t xml:space="preserve">3</w:t>
            </w:r>
          </w:p>
        </w:tc>
        <w:tc>
          <w:tcPr>
            <w:tcW w:w="680" w:type="dxa"/>
          </w:tcPr>
          <w:p>
            <w:pPr>
              <w:spacing w:before="0" w:after="0" w:line="480" w:lineRule="auto"/>
              <w:jc w:val="left"/>
            </w:pPr>
            <w:r>
              <w:rPr>
                <w:color w:val="000000"/>
                <w:sz w:val="22"/>
                <w:szCs w:val="22"/>
              </w:rPr>
              <w:t xml:space="preserve">1</w:t>
            </w:r>
          </w:p>
        </w:tc>
        <w:tc>
          <w:tcPr>
            <w:tcW w:w="680" w:type="dxa"/>
          </w:tcPr>
          <w:p>
            <w:pPr>
              <w:spacing w:before="0" w:after="0" w:line="480" w:lineRule="auto"/>
              <w:jc w:val="left"/>
            </w:pPr>
            <w:r>
              <w:rPr>
                <w:color w:val="000000"/>
                <w:sz w:val="22"/>
                <w:szCs w:val="22"/>
              </w:rPr>
              <w:t xml:space="preserve">4,37</w:t>
            </w:r>
          </w:p>
        </w:tc>
        <w:tc>
          <w:tcPr>
            <w:tcW w:w="510" w:type="dxa"/>
          </w:tcPr>
          <w:p>
            <w:pPr>
              <w:spacing w:before="0" w:after="0" w:line="480" w:lineRule="auto"/>
              <w:jc w:val="left"/>
            </w:pPr>
            <w:r>
              <w:rPr>
                <w:color w:val="000000"/>
                <w:sz w:val="22"/>
                <w:szCs w:val="22"/>
              </w:rPr>
              <w:t xml:space="preserve">1</w:t>
            </w:r>
          </w:p>
        </w:tc>
        <w:tc>
          <w:tcPr>
            <w:tcW w:w="510" w:type="dxa"/>
          </w:tcPr>
          <w:p>
            <w:pPr>
              <w:spacing w:before="0" w:after="0" w:line="480" w:lineRule="auto"/>
              <w:jc w:val="left"/>
            </w:pPr>
            <w:r>
              <w:rPr>
                <w:color w:val="000000"/>
                <w:sz w:val="22"/>
                <w:szCs w:val="22"/>
              </w:rPr>
              <w:t xml:space="preserve">6</w:t>
            </w:r>
          </w:p>
        </w:tc>
        <w:tc>
          <w:tcPr>
            <w:tcW w:w="552" w:type="dxa"/>
          </w:tcPr>
          <w:p>
            <w:pPr>
              <w:spacing w:before="0" w:after="0" w:line="480" w:lineRule="auto"/>
              <w:jc w:val="left"/>
            </w:pPr>
            <w:r>
              <w:rPr>
                <w:color w:val="000000"/>
                <w:sz w:val="22"/>
                <w:szCs w:val="22"/>
              </w:rPr>
              <w:t xml:space="preserve">5</w:t>
            </w:r>
          </w:p>
        </w:tc>
        <w:tc>
          <w:tcPr>
            <w:tcW w:w="638" w:type="dxa"/>
          </w:tcPr>
          <w:p>
            <w:pPr>
              <w:spacing w:before="0" w:after="0" w:line="480" w:lineRule="auto"/>
              <w:jc w:val="left"/>
            </w:pPr>
            <w:r>
              <w:rPr>
                <w:color w:val="000000"/>
                <w:sz w:val="22"/>
                <w:szCs w:val="22"/>
              </w:rPr>
              <w:t xml:space="preserve">45</w:t>
            </w:r>
          </w:p>
        </w:tc>
        <w:tc>
          <w:tcPr>
            <w:tcW w:w="680" w:type="dxa"/>
          </w:tcPr>
          <w:p>
            <w:pPr>
              <w:spacing w:before="0" w:after="0" w:line="480" w:lineRule="auto"/>
              <w:jc w:val="left"/>
            </w:pPr>
            <w:r>
              <w:rPr>
                <w:color w:val="000000"/>
                <w:sz w:val="22"/>
                <w:szCs w:val="22"/>
              </w:rPr>
              <w:t xml:space="preserve">3,84</w:t>
            </w:r>
          </w:p>
        </w:tc>
        <w:tc>
          <w:tcPr>
            <w:tcW w:w="680" w:type="dxa"/>
          </w:tcPr>
          <w:p>
            <w:pPr>
              <w:spacing w:before="0" w:after="0" w:line="480" w:lineRule="auto"/>
              <w:jc w:val="left"/>
            </w:pPr>
            <w:r>
              <w:rPr>
                <w:color w:val="000000"/>
                <w:sz w:val="22"/>
                <w:szCs w:val="22"/>
              </w:rPr>
              <w:t xml:space="preserve">23,55</w:t>
            </w:r>
          </w:p>
        </w:tc>
      </w:tr>
      <w:tr>
        <w:tc>
          <w:tcPr>
            <w:tcW w:w="2042" w:type="dxa"/>
          </w:tcPr>
          <w:p>
            <w:pPr>
              <w:spacing w:before="0" w:after="0" w:line="480" w:lineRule="auto"/>
              <w:jc w:val="left"/>
            </w:pPr>
            <w:r>
              <w:rPr>
                <w:color w:val="000000"/>
                <w:sz w:val="22"/>
                <w:szCs w:val="22"/>
              </w:rPr>
              <w:t xml:space="preserve">n_skills_sin_tipo</w:t>
            </w:r>
          </w:p>
        </w:tc>
        <w:tc>
          <w:tcPr>
            <w:tcW w:w="850" w:type="dxa"/>
          </w:tcPr>
          <w:p>
            <w:pPr>
              <w:spacing w:before="0" w:after="0" w:line="480" w:lineRule="auto"/>
              <w:jc w:val="left"/>
            </w:pPr>
            <w:r>
              <w:rPr>
                <w:color w:val="000000"/>
                <w:sz w:val="22"/>
                <w:szCs w:val="22"/>
              </w:rPr>
              <w:t xml:space="preserve">314.904</w:t>
            </w:r>
          </w:p>
        </w:tc>
        <w:tc>
          <w:tcPr>
            <w:tcW w:w="765" w:type="dxa"/>
          </w:tcPr>
          <w:p>
            <w:pPr>
              <w:spacing w:before="0" w:after="0" w:line="480" w:lineRule="auto"/>
              <w:jc w:val="left"/>
            </w:pPr>
            <w:r>
              <w:rPr>
                <w:color w:val="000000"/>
                <w:sz w:val="22"/>
                <w:szCs w:val="22"/>
              </w:rPr>
              <w:t xml:space="preserve">0,01</w:t>
            </w:r>
          </w:p>
        </w:tc>
        <w:tc>
          <w:tcPr>
            <w:tcW w:w="765" w:type="dxa"/>
          </w:tcPr>
          <w:p>
            <w:pPr>
              <w:spacing w:before="0" w:after="0" w:line="480" w:lineRule="auto"/>
              <w:jc w:val="left"/>
            </w:pPr>
            <w:r>
              <w:rPr>
                <w:color w:val="000000"/>
                <w:sz w:val="22"/>
                <w:szCs w:val="22"/>
              </w:rPr>
              <w:t xml:space="preserve">0</w:t>
            </w:r>
          </w:p>
        </w:tc>
        <w:tc>
          <w:tcPr>
            <w:tcW w:w="680" w:type="dxa"/>
          </w:tcPr>
          <w:p>
            <w:pPr>
              <w:spacing w:before="0" w:after="0" w:line="480" w:lineRule="auto"/>
              <w:jc w:val="left"/>
            </w:pPr>
            <w:r>
              <w:rPr>
                <w:color w:val="000000"/>
                <w:sz w:val="22"/>
                <w:szCs w:val="22"/>
              </w:rPr>
              <w:t xml:space="preserve">0</w:t>
            </w:r>
          </w:p>
        </w:tc>
        <w:tc>
          <w:tcPr>
            <w:tcW w:w="680" w:type="dxa"/>
          </w:tcPr>
          <w:p>
            <w:pPr>
              <w:spacing w:before="0" w:after="0" w:line="480" w:lineRule="auto"/>
              <w:jc w:val="left"/>
            </w:pPr>
            <w:r>
              <w:rPr>
                <w:color w:val="000000"/>
                <w:sz w:val="22"/>
                <w:szCs w:val="22"/>
              </w:rPr>
              <w:t xml:space="preserve">0,11</w:t>
            </w:r>
          </w:p>
        </w:tc>
        <w:tc>
          <w:tcPr>
            <w:tcW w:w="510" w:type="dxa"/>
          </w:tcPr>
          <w:p>
            <w:pPr>
              <w:spacing w:before="0" w:after="0" w:line="480" w:lineRule="auto"/>
              <w:jc w:val="left"/>
            </w:pPr>
            <w:r>
              <w:rPr>
                <w:color w:val="000000"/>
                <w:sz w:val="22"/>
                <w:szCs w:val="22"/>
              </w:rPr>
              <w:t xml:space="preserve">0</w:t>
            </w:r>
          </w:p>
        </w:tc>
        <w:tc>
          <w:tcPr>
            <w:tcW w:w="510" w:type="dxa"/>
          </w:tcPr>
          <w:p>
            <w:pPr>
              <w:spacing w:before="0" w:after="0" w:line="480" w:lineRule="auto"/>
              <w:jc w:val="left"/>
            </w:pPr>
            <w:r>
              <w:rPr>
                <w:color w:val="000000"/>
                <w:sz w:val="22"/>
                <w:szCs w:val="22"/>
              </w:rPr>
              <w:t xml:space="preserve">0</w:t>
            </w:r>
          </w:p>
        </w:tc>
        <w:tc>
          <w:tcPr>
            <w:tcW w:w="552" w:type="dxa"/>
          </w:tcPr>
          <w:p>
            <w:pPr>
              <w:spacing w:before="0" w:after="0" w:line="480" w:lineRule="auto"/>
              <w:jc w:val="left"/>
            </w:pPr>
            <w:r>
              <w:rPr>
                <w:color w:val="000000"/>
                <w:sz w:val="22"/>
                <w:szCs w:val="22"/>
              </w:rPr>
              <w:t xml:space="preserve">0</w:t>
            </w:r>
          </w:p>
        </w:tc>
        <w:tc>
          <w:tcPr>
            <w:tcW w:w="638" w:type="dxa"/>
          </w:tcPr>
          <w:p>
            <w:pPr>
              <w:spacing w:before="0" w:after="0" w:line="480" w:lineRule="auto"/>
              <w:jc w:val="left"/>
            </w:pPr>
            <w:r>
              <w:rPr>
                <w:color w:val="000000"/>
                <w:sz w:val="22"/>
                <w:szCs w:val="22"/>
              </w:rPr>
              <w:t xml:space="preserve">2</w:t>
            </w:r>
          </w:p>
        </w:tc>
        <w:tc>
          <w:tcPr>
            <w:tcW w:w="680" w:type="dxa"/>
          </w:tcPr>
          <w:p>
            <w:pPr>
              <w:spacing w:before="0" w:after="0" w:line="480" w:lineRule="auto"/>
              <w:jc w:val="left"/>
            </w:pPr>
            <w:r>
              <w:rPr>
                <w:color w:val="000000"/>
                <w:sz w:val="22"/>
                <w:szCs w:val="22"/>
              </w:rPr>
              <w:t xml:space="preserve">11,53</w:t>
            </w:r>
          </w:p>
        </w:tc>
        <w:tc>
          <w:tcPr>
            <w:tcW w:w="680" w:type="dxa"/>
          </w:tcPr>
          <w:p>
            <w:pPr>
              <w:spacing w:before="0" w:after="0" w:line="480" w:lineRule="auto"/>
              <w:jc w:val="left"/>
            </w:pPr>
            <w:r>
              <w:rPr>
                <w:color w:val="000000"/>
                <w:sz w:val="22"/>
                <w:szCs w:val="22"/>
              </w:rPr>
              <w:t xml:space="preserve">147,56</w:t>
            </w:r>
          </w:p>
        </w:tc>
      </w:tr>
      <w:tr>
        <w:tc>
          <w:tcPr>
            <w:tcW w:w="2042" w:type="dxa"/>
          </w:tcPr>
          <w:p>
            <w:pPr>
              <w:spacing w:before="0" w:after="0" w:line="480" w:lineRule="auto"/>
              <w:jc w:val="left"/>
            </w:pPr>
            <w:r>
              <w:rPr>
                <w:color w:val="000000"/>
                <w:sz w:val="22"/>
                <w:szCs w:val="22"/>
              </w:rPr>
              <w:t xml:space="preserve">veces_ese_oficio</w:t>
            </w:r>
          </w:p>
        </w:tc>
        <w:tc>
          <w:tcPr>
            <w:tcW w:w="850" w:type="dxa"/>
          </w:tcPr>
          <w:p>
            <w:pPr>
              <w:spacing w:before="0" w:after="0" w:line="480" w:lineRule="auto"/>
              <w:jc w:val="left"/>
            </w:pPr>
            <w:r>
              <w:rPr>
                <w:color w:val="000000"/>
                <w:sz w:val="22"/>
                <w:szCs w:val="22"/>
              </w:rPr>
              <w:t xml:space="preserve">314.904</w:t>
            </w:r>
          </w:p>
        </w:tc>
        <w:tc>
          <w:tcPr>
            <w:tcW w:w="765" w:type="dxa"/>
          </w:tcPr>
          <w:p>
            <w:pPr>
              <w:spacing w:before="0" w:after="0" w:line="480" w:lineRule="auto"/>
              <w:jc w:val="left"/>
            </w:pPr>
            <w:r>
              <w:rPr>
                <w:color w:val="000000"/>
                <w:sz w:val="22"/>
                <w:szCs w:val="22"/>
              </w:rPr>
              <w:t xml:space="preserve">1,59</w:t>
            </w:r>
          </w:p>
        </w:tc>
        <w:tc>
          <w:tcPr>
            <w:tcW w:w="765" w:type="dxa"/>
          </w:tcPr>
          <w:p>
            <w:pPr>
              <w:spacing w:before="0" w:after="0" w:line="480" w:lineRule="auto"/>
              <w:jc w:val="left"/>
            </w:pPr>
            <w:r>
              <w:rPr>
                <w:color w:val="000000"/>
                <w:sz w:val="22"/>
                <w:szCs w:val="22"/>
              </w:rPr>
              <w:t xml:space="preserve">1</w:t>
            </w:r>
          </w:p>
        </w:tc>
        <w:tc>
          <w:tcPr>
            <w:tcW w:w="680" w:type="dxa"/>
          </w:tcPr>
          <w:p>
            <w:pPr>
              <w:spacing w:before="0" w:after="0" w:line="480" w:lineRule="auto"/>
              <w:jc w:val="left"/>
            </w:pPr>
            <w:r>
              <w:rPr>
                <w:color w:val="000000"/>
                <w:sz w:val="22"/>
                <w:szCs w:val="22"/>
              </w:rPr>
              <w:t xml:space="preserve">1</w:t>
            </w:r>
          </w:p>
        </w:tc>
        <w:tc>
          <w:tcPr>
            <w:tcW w:w="680" w:type="dxa"/>
          </w:tcPr>
          <w:p>
            <w:pPr>
              <w:spacing w:before="0" w:after="0" w:line="480" w:lineRule="auto"/>
              <w:jc w:val="left"/>
            </w:pPr>
            <w:r>
              <w:rPr>
                <w:color w:val="000000"/>
                <w:sz w:val="22"/>
                <w:szCs w:val="22"/>
              </w:rPr>
              <w:t xml:space="preserve">1,17</w:t>
            </w:r>
          </w:p>
        </w:tc>
        <w:tc>
          <w:tcPr>
            <w:tcW w:w="510" w:type="dxa"/>
          </w:tcPr>
          <w:p>
            <w:pPr>
              <w:spacing w:before="0" w:after="0" w:line="480" w:lineRule="auto"/>
              <w:jc w:val="left"/>
            </w:pPr>
            <w:r>
              <w:rPr>
                <w:color w:val="000000"/>
                <w:sz w:val="22"/>
                <w:szCs w:val="22"/>
              </w:rPr>
              <w:t xml:space="preserve">1</w:t>
            </w:r>
          </w:p>
        </w:tc>
        <w:tc>
          <w:tcPr>
            <w:tcW w:w="510" w:type="dxa"/>
          </w:tcPr>
          <w:p>
            <w:pPr>
              <w:spacing w:before="0" w:after="0" w:line="480" w:lineRule="auto"/>
              <w:jc w:val="left"/>
            </w:pPr>
            <w:r>
              <w:rPr>
                <w:color w:val="000000"/>
                <w:sz w:val="22"/>
                <w:szCs w:val="22"/>
              </w:rPr>
              <w:t xml:space="preserve">2</w:t>
            </w:r>
          </w:p>
        </w:tc>
        <w:tc>
          <w:tcPr>
            <w:tcW w:w="552" w:type="dxa"/>
          </w:tcPr>
          <w:p>
            <w:pPr>
              <w:spacing w:before="0" w:after="0" w:line="480" w:lineRule="auto"/>
              <w:jc w:val="left"/>
            </w:pPr>
            <w:r>
              <w:rPr>
                <w:color w:val="000000"/>
                <w:sz w:val="22"/>
                <w:szCs w:val="22"/>
              </w:rPr>
              <w:t xml:space="preserve">1</w:t>
            </w:r>
          </w:p>
        </w:tc>
        <w:tc>
          <w:tcPr>
            <w:tcW w:w="638" w:type="dxa"/>
          </w:tcPr>
          <w:p>
            <w:pPr>
              <w:spacing w:before="0" w:after="0" w:line="480" w:lineRule="auto"/>
              <w:jc w:val="left"/>
            </w:pPr>
            <w:r>
              <w:rPr>
                <w:color w:val="000000"/>
                <w:sz w:val="22"/>
                <w:szCs w:val="22"/>
              </w:rPr>
              <w:t xml:space="preserve">19</w:t>
            </w:r>
          </w:p>
        </w:tc>
        <w:tc>
          <w:tcPr>
            <w:tcW w:w="680" w:type="dxa"/>
          </w:tcPr>
          <w:p>
            <w:pPr>
              <w:spacing w:before="0" w:after="0" w:line="480" w:lineRule="auto"/>
              <w:jc w:val="left"/>
            </w:pPr>
            <w:r>
              <w:rPr>
                <w:color w:val="000000"/>
                <w:sz w:val="22"/>
                <w:szCs w:val="22"/>
              </w:rPr>
              <w:t xml:space="preserve">3,33</w:t>
            </w:r>
          </w:p>
        </w:tc>
        <w:tc>
          <w:tcPr>
            <w:tcW w:w="680" w:type="dxa"/>
          </w:tcPr>
          <w:p>
            <w:pPr>
              <w:spacing w:before="0" w:after="0" w:line="480" w:lineRule="auto"/>
              <w:jc w:val="left"/>
            </w:pPr>
            <w:r>
              <w:rPr>
                <w:color w:val="000000"/>
                <w:sz w:val="22"/>
                <w:szCs w:val="22"/>
              </w:rPr>
              <w:t xml:space="preserve">17,19</w:t>
            </w:r>
          </w:p>
        </w:tc>
      </w:tr>
    </w:tbl>
    <w:p>
      <w:pPr>
        <w:spacing w:before="0" w:after="0" w:line="480" w:lineRule="auto"/>
        <w:jc w:val="left"/>
      </w:pPr>
      <w:r>
        <w:rPr>
          <w:i/>
          <w:color w:val="000000"/>
          <w:sz w:val="22"/>
          <w:szCs w:val="22"/>
        </w:rPr>
        <w:t xml:space="preserve">Nota. </w:t>
      </w:r>
      <w:r>
        <w:rPr>
          <w:color w:val="000000"/>
          <w:sz w:val="22"/>
          <w:szCs w:val="22"/>
        </w:rPr>
        <w:t xml:space="preserve">n = número de observaciones válidas; Q1 y Q3 = cuartiles 1 y 3; IQR = rango intercuartílico; asim. = asimetría; curt. = curtosis.</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empleos_con_competencias_limpio_sin_outliers.csv (proyecto JobPath).</w:t>
      </w:r>
    </w:p>
    <w:p>
      <w:pPr>
        <w:spacing w:before="0" w:after="0" w:line="480" w:lineRule="auto"/>
      </w:pPr>
    </w:p>
    <w:p>
      <w:pPr>
        <w:spacing w:before="0" w:after="0" w:line="480" w:lineRule="auto"/>
        <w:ind w:firstLine="360"/>
        <w:jc w:val="both"/>
      </w:pPr>
      <w:r>
        <w:t xml:space="preserve">Las seis variables son asimétricas positivas: una minoría de experiencias muy largas o de oficios muy exigentes estira la cola derecha, por eso la mediana describe mejor el caso típico que la media. Dos casos extremos: n_skills_knowledge (curtosis 23,5) y n_skills_sin_tipo (curtosis 147,6) tienen colas tan pesadas que no admiten resumen con una media; el bucket «sin tipo» es casi inexistente (mediana 0 y máximo 2), lo que confirma que las relaciones ESCO casi siempre declaran el tipo de competencia.</w:t>
      </w:r>
    </w:p>
    <w:p>
      <w:pPr>
        <w:pStyle w:val="Heading2"/>
        <w:keepNext/>
        <w:spacing w:before="0" w:after="0" w:line="480" w:lineRule="auto"/>
        <w:jc w:val="left"/>
      </w:pPr>
      <w:r>
        <w:rPr>
          <w:b/>
          <w:color w:val="000000"/>
          <w:sz w:val="22"/>
          <w:szCs w:val="22"/>
        </w:rPr>
        <w:t xml:space="preserve">3.2 Duración de los Empleos (dur_q)</w:t>
      </w:r>
    </w:p>
    <w:p>
      <w:pPr>
        <w:spacing w:before="0" w:after="0" w:line="480" w:lineRule="auto"/>
        <w:ind w:firstLine="360"/>
        <w:jc w:val="both"/>
      </w:pPr>
      <w:r>
        <w:t xml:space="preserve">La duración se calcula como fin menos inicio más uno, en trimestres, sobre 322.134 empleos con fecha de fin válida: los 18.956 empleos todavía vigentes quedan censurados (sección 2.5). La media es 6,27 y la mediana 5; el cuartil 1 es 2 y el cuartil 3 es 9.</w:t>
      </w:r>
    </w:p>
    <w:p>
      <w:pPr>
        <w:spacing w:before="0" w:after="0" w:line="480" w:lineRule="auto"/>
      </w:pPr>
      <w:r>
        <w:drawing>
          <wp:inline xmlns:wp="http://schemas.openxmlformats.org/drawingml/2006/wordprocessingDrawing" distT="0" distB="0" distL="0" distR="0">
            <wp:extent cx="5120640" cy="2915359"/>
            <wp:effectExtent l="0" t="0" r="0" b="0"/>
            <wp:docPr id="8002" name="01_dur_q_hist.png"/>
            <a:graphic xmlns:a="http://schemas.openxmlformats.org/drawingml/2006/main">
              <a:graphicData uri="http://schemas.openxmlformats.org/drawingml/2006/picture">
                <pic:pic xmlns:pic="http://schemas.openxmlformats.org/drawingml/2006/picture">
                  <pic:nvPicPr>
                    <pic:cNvPr id="8002" name="01_dur_q_hist.png"/>
                    <pic:cNvPicPr/>
                  </pic:nvPicPr>
                  <pic:blipFill>
                    <a:blip xmlns:r="http://schemas.openxmlformats.org/officeDocument/2006/relationships" r:embed="rIdFig02"/>
                    <a:stretch>
                      <a:fillRect/>
                    </a:stretch>
                  </pic:blipFill>
                  <pic:spPr>
                    <a:xfrm>
                      <a:off x="0" y="0"/>
                      <a:ext cx="5120640" cy="2915359"/>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2</w:t>
        </w:r>
      </w:fldSimple>
    </w:p>
    <w:p>
      <w:pPr>
        <w:spacing w:before="0" w:after="0" w:line="480" w:lineRule="auto"/>
        <w:jc w:val="center"/>
      </w:pPr>
      <w:r>
        <w:rPr>
          <w:i/>
          <w:color w:val="000000"/>
          <w:sz w:val="22"/>
          <w:szCs w:val="22"/>
        </w:rPr>
        <w:t xml:space="preserve">Duración de los empleos (mediana 5 trimestres · media 6,27 · n = 322.134).</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un histograma de 24 barras, una por trimestre, con las marcas de mediana (verde) y media (naranja). La masa se concentra entre 2 y 9 trimestres y la cola se alarga hasta 24.</w:t>
      </w:r>
    </w:p>
    <w:p>
      <w:pPr>
        <w:spacing w:before="0" w:after="0" w:line="480" w:lineRule="auto"/>
        <w:ind w:firstLine="360"/>
        <w:jc w:val="both"/>
      </w:pPr>
      <w:r>
        <w:t xml:space="preserve">Qué significa: la trayectoria típica en este archivo es de unos 15 meses por empleo (mediana 5 trimestres). La media no describe ese caso típico porque unas pocas experiencias de cuatro o cinco años la tiran hacia arriba. De ahí que las secuencias que se construyan después sean cortas (hallazgo H2).</w:t>
      </w:r>
    </w:p>
    <w:p>
      <w:pPr>
        <w:spacing w:before="0" w:after="0" w:line="480" w:lineRule="auto"/>
      </w:pPr>
      <w:r>
        <w:drawing>
          <wp:inline xmlns:wp="http://schemas.openxmlformats.org/drawingml/2006/wordprocessingDrawing" distT="0" distB="0" distL="0" distR="0">
            <wp:extent cx="5120640" cy="1979902"/>
            <wp:effectExtent l="0" t="0" r="0" b="0"/>
            <wp:docPr id="8003" name="03_dur_q_boxplot.png"/>
            <a:graphic xmlns:a="http://schemas.openxmlformats.org/drawingml/2006/main">
              <a:graphicData uri="http://schemas.openxmlformats.org/drawingml/2006/picture">
                <pic:pic xmlns:pic="http://schemas.openxmlformats.org/drawingml/2006/picture">
                  <pic:nvPicPr>
                    <pic:cNvPr id="8003" name="03_dur_q_boxplot.png"/>
                    <pic:cNvPicPr/>
                  </pic:nvPicPr>
                  <pic:blipFill>
                    <a:blip xmlns:r="http://schemas.openxmlformats.org/officeDocument/2006/relationships" r:embed="rIdFig03"/>
                    <a:stretch>
                      <a:fillRect/>
                    </a:stretch>
                  </pic:blipFill>
                  <pic:spPr>
                    <a:xfrm>
                      <a:off x="0" y="0"/>
                      <a:ext cx="5120640" cy="1979902"/>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3</w:t>
        </w:r>
      </w:fldSimple>
    </w:p>
    <w:p>
      <w:pPr>
        <w:spacing w:before="0" w:after="0" w:line="480" w:lineRule="auto"/>
        <w:jc w:val="center"/>
      </w:pPr>
      <w:r>
        <w:rPr>
          <w:i/>
          <w:color w:val="000000"/>
          <w:sz w:val="22"/>
          <w:szCs w:val="22"/>
        </w:rPr>
        <w:t xml:space="preserve">Boxplot de la duración: 12.086 experiencias (3,5 %) superan el cerco de Tukey de 19,5 trimestres.</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una caja horizontal que va de Q1 = 2 a Q3 = 9, con la mediana en 5 y los puntos de la derecha por encima del cerco Tukey (Q3 + 1,5 x IQR = 19,5).</w:t>
      </w:r>
    </w:p>
    <w:p>
      <w:pPr>
        <w:spacing w:before="0" w:after="0" w:line="480" w:lineRule="auto"/>
        <w:ind w:firstLine="360"/>
        <w:jc w:val="both"/>
      </w:pPr>
      <w:r>
        <w:t xml:space="preserve">Qué significa: el 50 % central del archivo cabe en siete trimestres. Las 12.086 experiencias fuera del cerco se conservaron y no se borraron (sección 2.4): explican por qué la media supera a la mediana y por qué la variante sin cola larga recorta solo el extremo sin tocar el grueso de los datos.</w:t>
      </w:r>
    </w:p>
    <w:p>
      <w:pPr>
        <w:pStyle w:val="Heading2"/>
        <w:keepNext/>
        <w:spacing w:before="0" w:after="0" w:line="480" w:lineRule="auto"/>
        <w:jc w:val="left"/>
      </w:pPr>
      <w:r>
        <w:rPr>
          <w:b/>
          <w:color w:val="000000"/>
          <w:sz w:val="22"/>
          <w:szCs w:val="22"/>
        </w:rPr>
        <w:t xml:space="preserve">3.3 Competencias que Exige el Oficio (n_skills_essential)</w:t>
      </w:r>
    </w:p>
    <w:p>
      <w:pPr>
        <w:spacing w:before="0" w:after="0" w:line="480" w:lineRule="auto"/>
        <w:ind w:firstLine="360"/>
        <w:jc w:val="both"/>
      </w:pPr>
      <w:r>
        <w:t xml:space="preserve">Los contadores de competencias miden el puesto, no a la persona: describen cuántas competencias exige el oficio ESCO asociado, nunca cuántas cosas sabe quien trabaja allí. n_skills_essential suma las demás: mediana 20, media 23,31 y rango de 4 a 99 competencias. El reparto interno es de saber hacer (mediana 18) frente a saber (mediana 3).</w:t>
      </w:r>
    </w:p>
    <w:p>
      <w:pPr>
        <w:spacing w:before="0" w:after="0" w:line="480" w:lineRule="auto"/>
      </w:pPr>
      <w:r>
        <w:drawing>
          <wp:inline xmlns:wp="http://schemas.openxmlformats.org/drawingml/2006/wordprocessingDrawing" distT="0" distB="0" distL="0" distR="0">
            <wp:extent cx="5120640" cy="2948601"/>
            <wp:effectExtent l="0" t="0" r="0" b="0"/>
            <wp:docPr id="8004" name="02_n_skills_essential_hist.png"/>
            <a:graphic xmlns:a="http://schemas.openxmlformats.org/drawingml/2006/main">
              <a:graphicData uri="http://schemas.openxmlformats.org/drawingml/2006/picture">
                <pic:pic xmlns:pic="http://schemas.openxmlformats.org/drawingml/2006/picture">
                  <pic:nvPicPr>
                    <pic:cNvPr id="8004" name="02_n_skills_essential_hist.png"/>
                    <pic:cNvPicPr/>
                  </pic:nvPicPr>
                  <pic:blipFill>
                    <a:blip xmlns:r="http://schemas.openxmlformats.org/officeDocument/2006/relationships" r:embed="rIdFig04"/>
                    <a:stretch>
                      <a:fillRect/>
                    </a:stretch>
                  </pic:blipFill>
                  <pic:spPr>
                    <a:xfrm>
                      <a:off x="0" y="0"/>
                      <a:ext cx="5120640" cy="2948601"/>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4</w:t>
        </w:r>
      </w:fldSimple>
    </w:p>
    <w:p>
      <w:pPr>
        <w:spacing w:before="0" w:after="0" w:line="480" w:lineRule="auto"/>
        <w:jc w:val="center"/>
      </w:pPr>
      <w:r>
        <w:rPr>
          <w:i/>
          <w:color w:val="000000"/>
          <w:sz w:val="22"/>
          <w:szCs w:val="22"/>
        </w:rPr>
        <w:t xml:space="preserve">Competencias esenciales que exige el oficio (mediana 20 · media 23,31 · máximo 99).</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un histograma con la distribución del número de competencias esenciales; la marca de mediana cae en 20 y la cola derecha llega hasta 99.</w:t>
      </w:r>
    </w:p>
    <w:p>
      <w:pPr>
        <w:spacing w:before="0" w:after="0" w:line="480" w:lineRule="auto"/>
        <w:ind w:firstLine="360"/>
        <w:jc w:val="both"/>
      </w:pPr>
      <w:r>
        <w:t xml:space="preserve">Qué significa: la mediana marca el cargo típico: 20 competencias esenciales. La cola derecha no es ruido: son oficios realmente más exigentes, que la tabla siguiente identifica por nombre.</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10</w:t>
        </w:r>
      </w:fldSimple>
    </w:p>
    <w:p>
      <w:pPr>
        <w:keepNext/>
        <w:spacing w:before="0" w:after="0" w:line="480" w:lineRule="auto"/>
        <w:jc w:val="left"/>
      </w:pPr>
      <w:r>
        <w:rPr>
          <w:i/>
          <w:color w:val="000000"/>
          <w:sz w:val="22"/>
          <w:szCs w:val="22"/>
        </w:rPr>
        <w:t xml:space="preserve">Oficios Más Exigentes en Competencias Esenciales (≥ 200 Experiencias)</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4983"/>
        <w:gridCol w:w="2600"/>
        <w:gridCol w:w="1777"/>
      </w:tblGrid>
      <w:tr>
        <w:trPr>
          <w:tblHeader/>
        </w:trPr>
        <w:tc>
          <w:tcPr>
            <w:tcW w:w="4983" w:type="dxa"/>
            <w:tcBorders>
              <w:bottom w:val="single" w:sz="6" w:space="0" w:color="000000"/>
            </w:tcBorders>
          </w:tcPr>
          <w:p>
            <w:pPr>
              <w:spacing w:before="0" w:after="0" w:line="480" w:lineRule="auto"/>
              <w:jc w:val="left"/>
            </w:pPr>
            <w:r>
              <w:rPr>
                <w:b/>
                <w:color w:val="000000"/>
                <w:sz w:val="22"/>
                <w:szCs w:val="22"/>
              </w:rPr>
              <w:t xml:space="preserve">Oficios más exigentes (≥ 200 experiencias)</w:t>
            </w:r>
          </w:p>
        </w:tc>
        <w:tc>
          <w:tcPr>
            <w:tcW w:w="2600" w:type="dxa"/>
            <w:tcBorders>
              <w:bottom w:val="single" w:sz="6" w:space="0" w:color="000000"/>
            </w:tcBorders>
          </w:tcPr>
          <w:p>
            <w:pPr>
              <w:spacing w:before="0" w:after="0" w:line="480" w:lineRule="auto"/>
              <w:jc w:val="left"/>
            </w:pPr>
            <w:r>
              <w:rPr>
                <w:b/>
                <w:color w:val="000000"/>
                <w:sz w:val="22"/>
                <w:szCs w:val="22"/>
              </w:rPr>
              <w:t xml:space="preserve">Competencias esenciales medias</w:t>
            </w:r>
          </w:p>
        </w:tc>
        <w:tc>
          <w:tcPr>
            <w:tcW w:w="1777" w:type="dxa"/>
            <w:tcBorders>
              <w:bottom w:val="single" w:sz="6" w:space="0" w:color="000000"/>
            </w:tcBorders>
          </w:tcPr>
          <w:p>
            <w:pPr>
              <w:spacing w:before="0" w:after="0" w:line="480" w:lineRule="auto"/>
              <w:jc w:val="left"/>
            </w:pPr>
            <w:r>
              <w:rPr>
                <w:b/>
                <w:color w:val="000000"/>
                <w:sz w:val="22"/>
                <w:szCs w:val="22"/>
              </w:rPr>
              <w:t xml:space="preserve">Experiencias</w:t>
            </w:r>
          </w:p>
        </w:tc>
      </w:tr>
      <w:tr>
        <w:tc>
          <w:tcPr>
            <w:tcW w:w="4983" w:type="dxa"/>
          </w:tcPr>
          <w:p>
            <w:pPr>
              <w:spacing w:before="0" w:after="0" w:line="480" w:lineRule="auto"/>
              <w:jc w:val="left"/>
            </w:pPr>
            <w:r>
              <w:rPr>
                <w:color w:val="000000"/>
                <w:sz w:val="22"/>
                <w:szCs w:val="22"/>
              </w:rPr>
              <w:t xml:space="preserve">Psicólogo clínico</w:t>
            </w:r>
          </w:p>
        </w:tc>
        <w:tc>
          <w:tcPr>
            <w:tcW w:w="2600" w:type="dxa"/>
          </w:tcPr>
          <w:p>
            <w:pPr>
              <w:spacing w:before="0" w:after="0" w:line="480" w:lineRule="auto"/>
              <w:jc w:val="left"/>
            </w:pPr>
            <w:r>
              <w:rPr>
                <w:color w:val="000000"/>
                <w:sz w:val="22"/>
                <w:szCs w:val="22"/>
              </w:rPr>
              <w:t xml:space="preserve">99,0</w:t>
            </w:r>
          </w:p>
        </w:tc>
        <w:tc>
          <w:tcPr>
            <w:tcW w:w="1777" w:type="dxa"/>
          </w:tcPr>
          <w:p>
            <w:pPr>
              <w:spacing w:before="0" w:after="0" w:line="480" w:lineRule="auto"/>
              <w:jc w:val="left"/>
            </w:pPr>
            <w:r>
              <w:rPr>
                <w:color w:val="000000"/>
                <w:sz w:val="22"/>
                <w:szCs w:val="22"/>
              </w:rPr>
              <w:t xml:space="preserve">232</w:t>
            </w:r>
          </w:p>
        </w:tc>
      </w:tr>
      <w:tr>
        <w:tc>
          <w:tcPr>
            <w:tcW w:w="4983" w:type="dxa"/>
          </w:tcPr>
          <w:p>
            <w:pPr>
              <w:spacing w:before="0" w:after="0" w:line="480" w:lineRule="auto"/>
              <w:jc w:val="left"/>
            </w:pPr>
            <w:r>
              <w:rPr>
                <w:color w:val="000000"/>
                <w:sz w:val="22"/>
                <w:szCs w:val="22"/>
              </w:rPr>
              <w:t xml:space="preserve">Enfermero/a de atención general</w:t>
            </w:r>
          </w:p>
        </w:tc>
        <w:tc>
          <w:tcPr>
            <w:tcW w:w="2600" w:type="dxa"/>
          </w:tcPr>
          <w:p>
            <w:pPr>
              <w:spacing w:before="0" w:after="0" w:line="480" w:lineRule="auto"/>
              <w:jc w:val="left"/>
            </w:pPr>
            <w:r>
              <w:rPr>
                <w:color w:val="000000"/>
                <w:sz w:val="22"/>
                <w:szCs w:val="22"/>
              </w:rPr>
              <w:t xml:space="preserve">92,0</w:t>
            </w:r>
          </w:p>
        </w:tc>
        <w:tc>
          <w:tcPr>
            <w:tcW w:w="1777" w:type="dxa"/>
          </w:tcPr>
          <w:p>
            <w:pPr>
              <w:spacing w:before="0" w:after="0" w:line="480" w:lineRule="auto"/>
              <w:jc w:val="left"/>
            </w:pPr>
            <w:r>
              <w:rPr>
                <w:color w:val="000000"/>
                <w:sz w:val="22"/>
                <w:szCs w:val="22"/>
              </w:rPr>
              <w:t xml:space="preserve">1.498</w:t>
            </w:r>
          </w:p>
        </w:tc>
      </w:tr>
      <w:tr>
        <w:tc>
          <w:tcPr>
            <w:tcW w:w="4983" w:type="dxa"/>
          </w:tcPr>
          <w:p>
            <w:pPr>
              <w:spacing w:before="0" w:after="0" w:line="480" w:lineRule="auto"/>
              <w:jc w:val="left"/>
            </w:pPr>
            <w:r>
              <w:rPr>
                <w:color w:val="000000"/>
                <w:sz w:val="22"/>
                <w:szCs w:val="22"/>
              </w:rPr>
              <w:t xml:space="preserve">Fisioterapeuta</w:t>
            </w:r>
          </w:p>
        </w:tc>
        <w:tc>
          <w:tcPr>
            <w:tcW w:w="2600" w:type="dxa"/>
          </w:tcPr>
          <w:p>
            <w:pPr>
              <w:spacing w:before="0" w:after="0" w:line="480" w:lineRule="auto"/>
              <w:jc w:val="left"/>
            </w:pPr>
            <w:r>
              <w:rPr>
                <w:color w:val="000000"/>
                <w:sz w:val="22"/>
                <w:szCs w:val="22"/>
              </w:rPr>
              <w:t xml:space="preserve">90,0</w:t>
            </w:r>
          </w:p>
        </w:tc>
        <w:tc>
          <w:tcPr>
            <w:tcW w:w="1777" w:type="dxa"/>
          </w:tcPr>
          <w:p>
            <w:pPr>
              <w:spacing w:before="0" w:after="0" w:line="480" w:lineRule="auto"/>
              <w:jc w:val="left"/>
            </w:pPr>
            <w:r>
              <w:rPr>
                <w:color w:val="000000"/>
                <w:sz w:val="22"/>
                <w:szCs w:val="22"/>
              </w:rPr>
              <w:t xml:space="preserve">467</w:t>
            </w:r>
          </w:p>
        </w:tc>
      </w:tr>
      <w:tr>
        <w:tc>
          <w:tcPr>
            <w:tcW w:w="4983" w:type="dxa"/>
          </w:tcPr>
          <w:p>
            <w:pPr>
              <w:spacing w:before="0" w:after="0" w:line="480" w:lineRule="auto"/>
              <w:jc w:val="left"/>
            </w:pPr>
            <w:r>
              <w:rPr>
                <w:color w:val="000000"/>
                <w:sz w:val="22"/>
                <w:szCs w:val="22"/>
              </w:rPr>
              <w:t xml:space="preserve">Cuidador/a de guardería</w:t>
            </w:r>
          </w:p>
        </w:tc>
        <w:tc>
          <w:tcPr>
            <w:tcW w:w="2600" w:type="dxa"/>
          </w:tcPr>
          <w:p>
            <w:pPr>
              <w:spacing w:before="0" w:after="0" w:line="480" w:lineRule="auto"/>
              <w:jc w:val="left"/>
            </w:pPr>
            <w:r>
              <w:rPr>
                <w:color w:val="000000"/>
                <w:sz w:val="22"/>
                <w:szCs w:val="22"/>
              </w:rPr>
              <w:t xml:space="preserve">73,0</w:t>
            </w:r>
          </w:p>
        </w:tc>
        <w:tc>
          <w:tcPr>
            <w:tcW w:w="1777" w:type="dxa"/>
          </w:tcPr>
          <w:p>
            <w:pPr>
              <w:spacing w:before="0" w:after="0" w:line="480" w:lineRule="auto"/>
              <w:jc w:val="left"/>
            </w:pPr>
            <w:r>
              <w:rPr>
                <w:color w:val="000000"/>
                <w:sz w:val="22"/>
                <w:szCs w:val="22"/>
              </w:rPr>
              <w:t xml:space="preserve">1.332</w:t>
            </w:r>
          </w:p>
        </w:tc>
      </w:tr>
      <w:tr>
        <w:tc>
          <w:tcPr>
            <w:tcW w:w="4983" w:type="dxa"/>
          </w:tcPr>
          <w:p>
            <w:pPr>
              <w:spacing w:before="0" w:after="0" w:line="480" w:lineRule="auto"/>
              <w:jc w:val="left"/>
            </w:pPr>
            <w:r>
              <w:rPr>
                <w:color w:val="000000"/>
                <w:sz w:val="22"/>
                <w:szCs w:val="22"/>
              </w:rPr>
              <w:t xml:space="preserve">Terapeuta del habla y el lenguaje</w:t>
            </w:r>
          </w:p>
        </w:tc>
        <w:tc>
          <w:tcPr>
            <w:tcW w:w="2600" w:type="dxa"/>
          </w:tcPr>
          <w:p>
            <w:pPr>
              <w:spacing w:before="0" w:after="0" w:line="480" w:lineRule="auto"/>
              <w:jc w:val="left"/>
            </w:pPr>
            <w:r>
              <w:rPr>
                <w:color w:val="000000"/>
                <w:sz w:val="22"/>
                <w:szCs w:val="22"/>
              </w:rPr>
              <w:t xml:space="preserve">73,0</w:t>
            </w:r>
          </w:p>
        </w:tc>
        <w:tc>
          <w:tcPr>
            <w:tcW w:w="1777" w:type="dxa"/>
          </w:tcPr>
          <w:p>
            <w:pPr>
              <w:spacing w:before="0" w:after="0" w:line="480" w:lineRule="auto"/>
              <w:jc w:val="left"/>
            </w:pPr>
            <w:r>
              <w:rPr>
                <w:color w:val="000000"/>
                <w:sz w:val="22"/>
                <w:szCs w:val="22"/>
              </w:rPr>
              <w:t xml:space="preserve">397</w:t>
            </w:r>
          </w:p>
        </w:tc>
      </w:tr>
      <w:tr>
        <w:tc>
          <w:tcPr>
            <w:tcW w:w="4983" w:type="dxa"/>
          </w:tcPr>
          <w:p>
            <w:pPr>
              <w:spacing w:before="0" w:after="0" w:line="480" w:lineRule="auto"/>
              <w:jc w:val="left"/>
            </w:pPr>
            <w:r>
              <w:rPr>
                <w:color w:val="000000"/>
                <w:sz w:val="22"/>
                <w:szCs w:val="22"/>
              </w:rPr>
              <w:t xml:space="preserve">Trabajador/a social de juventud</w:t>
            </w:r>
          </w:p>
        </w:tc>
        <w:tc>
          <w:tcPr>
            <w:tcW w:w="2600" w:type="dxa"/>
          </w:tcPr>
          <w:p>
            <w:pPr>
              <w:spacing w:before="0" w:after="0" w:line="480" w:lineRule="auto"/>
              <w:jc w:val="left"/>
            </w:pPr>
            <w:r>
              <w:rPr>
                <w:color w:val="000000"/>
                <w:sz w:val="22"/>
                <w:szCs w:val="22"/>
              </w:rPr>
              <w:t xml:space="preserve">72,0</w:t>
            </w:r>
          </w:p>
        </w:tc>
        <w:tc>
          <w:tcPr>
            <w:tcW w:w="1777" w:type="dxa"/>
          </w:tcPr>
          <w:p>
            <w:pPr>
              <w:spacing w:before="0" w:after="0" w:line="480" w:lineRule="auto"/>
              <w:jc w:val="left"/>
            </w:pPr>
            <w:r>
              <w:rPr>
                <w:color w:val="000000"/>
                <w:sz w:val="22"/>
                <w:szCs w:val="22"/>
              </w:rPr>
              <w:t xml:space="preserve">693</w:t>
            </w:r>
          </w:p>
        </w:tc>
      </w:tr>
      <w:tr>
        <w:tc>
          <w:tcPr>
            <w:tcW w:w="4983" w:type="dxa"/>
          </w:tcPr>
          <w:p>
            <w:pPr>
              <w:spacing w:before="0" w:after="0" w:line="480" w:lineRule="auto"/>
              <w:jc w:val="left"/>
            </w:pPr>
            <w:r>
              <w:rPr>
                <w:color w:val="000000"/>
                <w:sz w:val="22"/>
                <w:szCs w:val="22"/>
              </w:rPr>
              <w:t xml:space="preserve">Enfermero/a especialista</w:t>
            </w:r>
          </w:p>
        </w:tc>
        <w:tc>
          <w:tcPr>
            <w:tcW w:w="2600" w:type="dxa"/>
          </w:tcPr>
          <w:p>
            <w:pPr>
              <w:spacing w:before="0" w:after="0" w:line="480" w:lineRule="auto"/>
              <w:jc w:val="left"/>
            </w:pPr>
            <w:r>
              <w:rPr>
                <w:color w:val="000000"/>
                <w:sz w:val="22"/>
                <w:szCs w:val="22"/>
              </w:rPr>
              <w:t xml:space="preserve">70,0</w:t>
            </w:r>
          </w:p>
        </w:tc>
        <w:tc>
          <w:tcPr>
            <w:tcW w:w="1777" w:type="dxa"/>
          </w:tcPr>
          <w:p>
            <w:pPr>
              <w:spacing w:before="0" w:after="0" w:line="480" w:lineRule="auto"/>
              <w:jc w:val="left"/>
            </w:pPr>
            <w:r>
              <w:rPr>
                <w:color w:val="000000"/>
                <w:sz w:val="22"/>
                <w:szCs w:val="22"/>
              </w:rPr>
              <w:t xml:space="preserve">310</w:t>
            </w:r>
          </w:p>
        </w:tc>
      </w:tr>
      <w:tr>
        <w:tc>
          <w:tcPr>
            <w:tcW w:w="4983" w:type="dxa"/>
          </w:tcPr>
          <w:p>
            <w:pPr>
              <w:spacing w:before="0" w:after="0" w:line="480" w:lineRule="auto"/>
              <w:jc w:val="left"/>
            </w:pPr>
            <w:r>
              <w:rPr>
                <w:color w:val="000000"/>
                <w:sz w:val="22"/>
                <w:szCs w:val="22"/>
              </w:rPr>
              <w:t xml:space="preserve">Educador/a en trabajo social</w:t>
            </w:r>
          </w:p>
        </w:tc>
        <w:tc>
          <w:tcPr>
            <w:tcW w:w="2600" w:type="dxa"/>
          </w:tcPr>
          <w:p>
            <w:pPr>
              <w:spacing w:before="0" w:after="0" w:line="480" w:lineRule="auto"/>
              <w:jc w:val="left"/>
            </w:pPr>
            <w:r>
              <w:rPr>
                <w:color w:val="000000"/>
                <w:sz w:val="22"/>
                <w:szCs w:val="22"/>
              </w:rPr>
              <w:t xml:space="preserve">69,0</w:t>
            </w:r>
          </w:p>
        </w:tc>
        <w:tc>
          <w:tcPr>
            <w:tcW w:w="1777" w:type="dxa"/>
          </w:tcPr>
          <w:p>
            <w:pPr>
              <w:spacing w:before="0" w:after="0" w:line="480" w:lineRule="auto"/>
              <w:jc w:val="left"/>
            </w:pPr>
            <w:r>
              <w:rPr>
                <w:color w:val="000000"/>
                <w:sz w:val="22"/>
                <w:szCs w:val="22"/>
              </w:rPr>
              <w:t xml:space="preserve">219</w:t>
            </w:r>
          </w:p>
        </w:tc>
      </w:tr>
      <w:tr>
        <w:tc>
          <w:tcPr>
            <w:tcW w:w="4983" w:type="dxa"/>
          </w:tcPr>
          <w:p>
            <w:pPr>
              <w:spacing w:before="0" w:after="0" w:line="480" w:lineRule="auto"/>
              <w:jc w:val="left"/>
            </w:pPr>
            <w:r>
              <w:rPr>
                <w:color w:val="000000"/>
                <w:sz w:val="22"/>
                <w:szCs w:val="22"/>
              </w:rPr>
              <w:t xml:space="preserve">Cuidador/a en residencia infantil</w:t>
            </w:r>
          </w:p>
        </w:tc>
        <w:tc>
          <w:tcPr>
            <w:tcW w:w="2600" w:type="dxa"/>
          </w:tcPr>
          <w:p>
            <w:pPr>
              <w:spacing w:before="0" w:after="0" w:line="480" w:lineRule="auto"/>
              <w:jc w:val="left"/>
            </w:pPr>
            <w:r>
              <w:rPr>
                <w:color w:val="000000"/>
                <w:sz w:val="22"/>
                <w:szCs w:val="22"/>
              </w:rPr>
              <w:t xml:space="preserve">67,0</w:t>
            </w:r>
          </w:p>
        </w:tc>
        <w:tc>
          <w:tcPr>
            <w:tcW w:w="1777" w:type="dxa"/>
          </w:tcPr>
          <w:p>
            <w:pPr>
              <w:spacing w:before="0" w:after="0" w:line="480" w:lineRule="auto"/>
              <w:jc w:val="left"/>
            </w:pPr>
            <w:r>
              <w:rPr>
                <w:color w:val="000000"/>
                <w:sz w:val="22"/>
                <w:szCs w:val="22"/>
              </w:rPr>
              <w:t xml:space="preserve">731</w:t>
            </w:r>
          </w:p>
        </w:tc>
      </w:tr>
      <w:tr>
        <w:tc>
          <w:tcPr>
            <w:tcW w:w="4983" w:type="dxa"/>
          </w:tcPr>
          <w:p>
            <w:pPr>
              <w:spacing w:before="0" w:after="0" w:line="480" w:lineRule="auto"/>
              <w:jc w:val="left"/>
            </w:pPr>
            <w:r>
              <w:rPr>
                <w:color w:val="000000"/>
                <w:sz w:val="22"/>
                <w:szCs w:val="22"/>
              </w:rPr>
              <w:t xml:space="preserve">Cuidador/a en residencia de jóvenes</w:t>
            </w:r>
          </w:p>
        </w:tc>
        <w:tc>
          <w:tcPr>
            <w:tcW w:w="2600" w:type="dxa"/>
          </w:tcPr>
          <w:p>
            <w:pPr>
              <w:spacing w:before="0" w:after="0" w:line="480" w:lineRule="auto"/>
              <w:jc w:val="left"/>
            </w:pPr>
            <w:r>
              <w:rPr>
                <w:color w:val="000000"/>
                <w:sz w:val="22"/>
                <w:szCs w:val="22"/>
              </w:rPr>
              <w:t xml:space="preserve">64,0</w:t>
            </w:r>
          </w:p>
        </w:tc>
        <w:tc>
          <w:tcPr>
            <w:tcW w:w="1777" w:type="dxa"/>
          </w:tcPr>
          <w:p>
            <w:pPr>
              <w:spacing w:before="0" w:after="0" w:line="480" w:lineRule="auto"/>
              <w:jc w:val="left"/>
            </w:pPr>
            <w:r>
              <w:rPr>
                <w:color w:val="000000"/>
                <w:sz w:val="22"/>
                <w:szCs w:val="22"/>
              </w:rPr>
              <w:t xml:space="preserve">1.727</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del proyecto y de la taxonomía ESCO v1.2.1 (Comisión Europea, s.f.).</w:t>
      </w:r>
    </w:p>
    <w:p>
      <w:pPr>
        <w:spacing w:before="0" w:after="0" w:line="480" w:lineRule="auto"/>
      </w:pPr>
    </w:p>
    <w:p>
      <w:pPr>
        <w:spacing w:before="0" w:after="0" w:line="480" w:lineRule="auto"/>
        <w:ind w:firstLine="360"/>
        <w:jc w:val="both"/>
      </w:pPr>
      <w:r>
        <w:t xml:space="preserve">La tabla solo incluye oficios con al menos 200 experiencias, para no construir un ranking a partir de un caso o dos; los nombres fueron traducidos de la etiqueta ESCO en inglés. El perfil es claro: los oficios más exigentes son del área de salud y cuidado de personas.</w:t>
      </w:r>
    </w:p>
    <w:p>
      <w:pPr>
        <w:pStyle w:val="Heading2"/>
        <w:keepNext/>
        <w:spacing w:before="0" w:after="0" w:line="480" w:lineRule="auto"/>
        <w:jc w:val="left"/>
      </w:pPr>
      <w:r>
        <w:rPr>
          <w:b/>
          <w:color w:val="000000"/>
          <w:sz w:val="22"/>
          <w:szCs w:val="22"/>
        </w:rPr>
        <w:t xml:space="preserve">3.4 Variables Categóricas</w:t>
      </w:r>
    </w:p>
    <w:p>
      <w:pPr>
        <w:spacing w:before="0" w:after="0" w:line="480" w:lineRule="auto"/>
        <w:ind w:firstLine="360"/>
        <w:jc w:val="both"/>
      </w:pPr>
      <w:r>
        <w:t xml:space="preserve">Cuatro columnas concentran la identidad del registro: university_level (4 valores distintos, además de 37.868 sin dato), emparejado (ok / unknown / rescatado), isco_group (424 grupos ocupacionales) y occupation_label (2.826 oficios). El reparto del nivel educativo global es: secundaria 132.489 (38,8 %), pregrado 118.999 (34,9 %), maestría 50.273 (14,7 %), sin dato 37.868 (11,1 %) y doctorado 1.461 (0,4 %).</w:t>
      </w:r>
    </w:p>
    <w:p>
      <w:pPr>
        <w:spacing w:before="0" w:after="0" w:line="480" w:lineRule="auto"/>
      </w:pPr>
      <w:r>
        <w:drawing>
          <wp:inline xmlns:wp="http://schemas.openxmlformats.org/drawingml/2006/wordprocessingDrawing" distT="0" distB="0" distL="0" distR="0">
            <wp:extent cx="5486400" cy="1998110"/>
            <wp:effectExtent l="0" t="0" r="0" b="0"/>
            <wp:docPr id="8005" name="04_categoricas_barras.png"/>
            <a:graphic xmlns:a="http://schemas.openxmlformats.org/drawingml/2006/main">
              <a:graphicData uri="http://schemas.openxmlformats.org/drawingml/2006/picture">
                <pic:pic xmlns:pic="http://schemas.openxmlformats.org/drawingml/2006/picture">
                  <pic:nvPicPr>
                    <pic:cNvPr id="8005" name="04_categoricas_barras.png"/>
                    <pic:cNvPicPr/>
                  </pic:nvPicPr>
                  <pic:blipFill>
                    <a:blip xmlns:r="http://schemas.openxmlformats.org/officeDocument/2006/relationships" r:embed="rIdFig05"/>
                    <a:stretch>
                      <a:fillRect/>
                    </a:stretch>
                  </pic:blipFill>
                  <pic:spPr>
                    <a:xfrm>
                      <a:off x="0" y="0"/>
                      <a:ext cx="5486400" cy="1998110"/>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5</w:t>
        </w:r>
      </w:fldSimple>
    </w:p>
    <w:p>
      <w:pPr>
        <w:spacing w:before="0" w:after="0" w:line="480" w:lineRule="auto"/>
        <w:jc w:val="center"/>
      </w:pPr>
      <w:r>
        <w:rPr>
          <w:i/>
          <w:color w:val="000000"/>
          <w:sz w:val="22"/>
          <w:szCs w:val="22"/>
        </w:rPr>
        <w:t xml:space="preserve">Tres categóricas clave: cobertura del oficio, estado de emparejado y nivel educativo.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tres paneles de barras horizontales. En el primero, saber_skills separa 314.904 registros clasificados de 26.186 no clasificados; el segundo muestra los tres estados de emparejado; el tercero, el nivel educativo registrado.</w:t>
      </w:r>
    </w:p>
    <w:p>
      <w:pPr>
        <w:spacing w:before="0" w:after="0" w:line="480" w:lineRule="auto"/>
        <w:ind w:firstLine="360"/>
        <w:jc w:val="both"/>
      </w:pPr>
      <w:r>
        <w:t xml:space="preserve">Qué significa: la cobertura del oficio clasificado es alta (92,3 %) y el reparto de emparejado explica de dónde viene esa pérdida: 23.886 unknown y 2.300 rescatados. En nivel educativo predomina la formación secundaria y pregrado, que suman juntos 73,7 % de los registros.</w:t>
      </w:r>
    </w:p>
    <w:p>
      <w:pPr>
        <w:pStyle w:val="Heading2"/>
        <w:keepNext/>
        <w:spacing w:before="0" w:after="0" w:line="480" w:lineRule="auto"/>
        <w:jc w:val="left"/>
      </w:pPr>
      <w:r>
        <w:rPr>
          <w:b/>
          <w:color w:val="000000"/>
          <w:sz w:val="22"/>
          <w:szCs w:val="22"/>
        </w:rPr>
        <w:t xml:space="preserve">3.5 Oficios Más Frecuentes y Trayectorias por Persona</w:t>
      </w:r>
    </w:p>
    <w:p>
      <w:pPr>
        <w:spacing w:before="0" w:after="0" w:line="480" w:lineRule="auto"/>
        <w:ind w:firstLine="360"/>
        <w:jc w:val="both"/>
      </w:pPr>
      <w:r>
        <w:t xml:space="preserve">Los oficios se nombran con ESCO (2.826 etiquetas) y se agrupan con ISCO-08 (424 grupos). El más frecuente es asistente administrativo, con 15.384 experiencias (4,9 % de las 314.904 clasificadas); el décimo, preparador de pedidos, con 3.488 (1,1 %). La lista es de cola larga: ni siquiera el primer puesto alcanza el 5 % del archivo.</w:t>
      </w:r>
    </w:p>
    <w:p>
      <w:pPr>
        <w:spacing w:before="0" w:after="0" w:line="480" w:lineRule="auto"/>
      </w:pPr>
      <w:r>
        <w:drawing>
          <wp:inline xmlns:wp="http://schemas.openxmlformats.org/drawingml/2006/wordprocessingDrawing" distT="0" distB="0" distL="0" distR="0">
            <wp:extent cx="4572000" cy="2581585"/>
            <wp:effectExtent l="0" t="0" r="0" b="0"/>
            <wp:docPr id="8006" name="05_top_oficios.png"/>
            <a:graphic xmlns:a="http://schemas.openxmlformats.org/drawingml/2006/main">
              <a:graphicData uri="http://schemas.openxmlformats.org/drawingml/2006/picture">
                <pic:pic xmlns:pic="http://schemas.openxmlformats.org/drawingml/2006/picture">
                  <pic:nvPicPr>
                    <pic:cNvPr id="8006" name="05_top_oficios.png"/>
                    <pic:cNvPicPr/>
                  </pic:nvPicPr>
                  <pic:blipFill>
                    <a:blip xmlns:r="http://schemas.openxmlformats.org/officeDocument/2006/relationships" r:embed="rIdFig06"/>
                    <a:stretch>
                      <a:fillRect/>
                    </a:stretch>
                  </pic:blipFill>
                  <pic:spPr>
                    <a:xfrm>
                      <a:off x="0" y="0"/>
                      <a:ext cx="4572000" cy="2581585"/>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6</w:t>
        </w:r>
      </w:fldSimple>
    </w:p>
    <w:p>
      <w:pPr>
        <w:spacing w:before="0" w:after="0" w:line="480" w:lineRule="auto"/>
        <w:jc w:val="center"/>
      </w:pPr>
      <w:r>
        <w:rPr>
          <w:i/>
          <w:color w:val="000000"/>
          <w:sz w:val="22"/>
          <w:szCs w:val="22"/>
        </w:rPr>
        <w:t xml:space="preserve">Los 15 oficios más frecuentes concentran el trabajo de oficina y comercio.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barras horizontales con los 15 oficios más frecuentes; encabezan la lista asistente administrativo, auxiliar de ventas y dependiente de tienda.</w:t>
      </w:r>
    </w:p>
    <w:p>
      <w:pPr>
        <w:spacing w:before="0" w:after="0" w:line="480" w:lineRule="auto"/>
        <w:ind w:firstLine="360"/>
        <w:jc w:val="both"/>
      </w:pPr>
      <w:r>
        <w:t xml:space="preserve">Qué significa: el archivo describe sobre todo empleos de oficina, comercio, almacenes y servicios básicos. Conviene leerlo al interpretar cualquier patrón general: lo que aquí aparece como «trayectoria típica» es la trayectoria del trabajador administrativo y del comercio minorista.</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11</w:t>
        </w:r>
      </w:fldSimple>
    </w:p>
    <w:p>
      <w:pPr>
        <w:keepNext/>
        <w:spacing w:before="0" w:after="0" w:line="480" w:lineRule="auto"/>
        <w:jc w:val="left"/>
      </w:pPr>
      <w:r>
        <w:rPr>
          <w:i/>
          <w:color w:val="000000"/>
          <w:sz w:val="22"/>
          <w:szCs w:val="22"/>
        </w:rPr>
        <w:t xml:space="preserve">Diez Oficios Más Frecuentes del Archivo</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3042"/>
        <w:gridCol w:w="3393"/>
        <w:gridCol w:w="1872"/>
        <w:gridCol w:w="1053"/>
      </w:tblGrid>
      <w:tr>
        <w:trPr>
          <w:tblHeader/>
        </w:trPr>
        <w:tc>
          <w:tcPr>
            <w:tcW w:w="3042" w:type="dxa"/>
            <w:tcBorders>
              <w:bottom w:val="single" w:sz="6" w:space="0" w:color="000000"/>
            </w:tcBorders>
          </w:tcPr>
          <w:p>
            <w:pPr>
              <w:spacing w:before="0" w:after="0" w:line="480" w:lineRule="auto"/>
              <w:jc w:val="left"/>
            </w:pPr>
            <w:r>
              <w:rPr>
                <w:b/>
                <w:color w:val="000000"/>
                <w:sz w:val="22"/>
                <w:szCs w:val="22"/>
              </w:rPr>
              <w:t xml:space="preserve">Oficio (traducción)</w:t>
            </w:r>
          </w:p>
        </w:tc>
        <w:tc>
          <w:tcPr>
            <w:tcW w:w="3393" w:type="dxa"/>
            <w:tcBorders>
              <w:bottom w:val="single" w:sz="6" w:space="0" w:color="000000"/>
            </w:tcBorders>
          </w:tcPr>
          <w:p>
            <w:pPr>
              <w:spacing w:before="0" w:after="0" w:line="480" w:lineRule="auto"/>
              <w:jc w:val="left"/>
            </w:pPr>
            <w:r>
              <w:rPr>
                <w:b/>
                <w:color w:val="000000"/>
                <w:sz w:val="22"/>
                <w:szCs w:val="22"/>
              </w:rPr>
              <w:t xml:space="preserve">Original en inglés</w:t>
            </w:r>
          </w:p>
        </w:tc>
        <w:tc>
          <w:tcPr>
            <w:tcW w:w="1872" w:type="dxa"/>
            <w:tcBorders>
              <w:bottom w:val="single" w:sz="6" w:space="0" w:color="000000"/>
            </w:tcBorders>
          </w:tcPr>
          <w:p>
            <w:pPr>
              <w:spacing w:before="0" w:after="0" w:line="480" w:lineRule="auto"/>
              <w:jc w:val="left"/>
            </w:pPr>
            <w:r>
              <w:rPr>
                <w:b/>
                <w:color w:val="000000"/>
                <w:sz w:val="22"/>
                <w:szCs w:val="22"/>
              </w:rPr>
              <w:t xml:space="preserve">Experiencias</w:t>
            </w:r>
          </w:p>
        </w:tc>
        <w:tc>
          <w:tcPr>
            <w:tcW w:w="1053" w:type="dxa"/>
            <w:tcBorders>
              <w:bottom w:val="single" w:sz="6" w:space="0" w:color="000000"/>
            </w:tcBorders>
          </w:tcPr>
          <w:p>
            <w:pPr>
              <w:spacing w:before="0" w:after="0" w:line="480" w:lineRule="auto"/>
              <w:jc w:val="left"/>
            </w:pPr>
            <w:r>
              <w:rPr>
                <w:b/>
                <w:color w:val="000000"/>
                <w:sz w:val="22"/>
                <w:szCs w:val="22"/>
              </w:rPr>
              <w:t xml:space="preserve">%</w:t>
            </w:r>
          </w:p>
        </w:tc>
      </w:tr>
      <w:tr>
        <w:tc>
          <w:tcPr>
            <w:tcW w:w="3042" w:type="dxa"/>
          </w:tcPr>
          <w:p>
            <w:pPr>
              <w:spacing w:before="0" w:after="0" w:line="480" w:lineRule="auto"/>
              <w:jc w:val="left"/>
            </w:pPr>
            <w:r>
              <w:rPr>
                <w:color w:val="000000"/>
                <w:sz w:val="22"/>
                <w:szCs w:val="22"/>
              </w:rPr>
              <w:t xml:space="preserve">Asistente administrativo</w:t>
            </w:r>
          </w:p>
        </w:tc>
        <w:tc>
          <w:tcPr>
            <w:tcW w:w="3393" w:type="dxa"/>
          </w:tcPr>
          <w:p>
            <w:pPr>
              <w:spacing w:before="0" w:after="0" w:line="480" w:lineRule="auto"/>
              <w:jc w:val="left"/>
            </w:pPr>
            <w:r>
              <w:rPr>
                <w:color w:val="000000"/>
                <w:sz w:val="22"/>
                <w:szCs w:val="22"/>
              </w:rPr>
              <w:t xml:space="preserve">administrative assistant</w:t>
            </w:r>
          </w:p>
        </w:tc>
        <w:tc>
          <w:tcPr>
            <w:tcW w:w="1872" w:type="dxa"/>
          </w:tcPr>
          <w:p>
            <w:pPr>
              <w:spacing w:before="0" w:after="0" w:line="480" w:lineRule="auto"/>
              <w:jc w:val="left"/>
            </w:pPr>
            <w:r>
              <w:rPr>
                <w:color w:val="000000"/>
                <w:sz w:val="22"/>
                <w:szCs w:val="22"/>
              </w:rPr>
              <w:t xml:space="preserve">15.384</w:t>
            </w:r>
          </w:p>
        </w:tc>
        <w:tc>
          <w:tcPr>
            <w:tcW w:w="1053" w:type="dxa"/>
          </w:tcPr>
          <w:p>
            <w:pPr>
              <w:spacing w:before="0" w:after="0" w:line="480" w:lineRule="auto"/>
              <w:jc w:val="left"/>
            </w:pPr>
            <w:r>
              <w:rPr>
                <w:color w:val="000000"/>
                <w:sz w:val="22"/>
                <w:szCs w:val="22"/>
              </w:rPr>
              <w:t xml:space="preserve">4,9</w:t>
            </w:r>
          </w:p>
        </w:tc>
      </w:tr>
      <w:tr>
        <w:tc>
          <w:tcPr>
            <w:tcW w:w="3042" w:type="dxa"/>
          </w:tcPr>
          <w:p>
            <w:pPr>
              <w:spacing w:before="0" w:after="0" w:line="480" w:lineRule="auto"/>
              <w:jc w:val="left"/>
            </w:pPr>
            <w:r>
              <w:rPr>
                <w:color w:val="000000"/>
                <w:sz w:val="22"/>
                <w:szCs w:val="22"/>
              </w:rPr>
              <w:t xml:space="preserve">Auxiliar de ventas</w:t>
            </w:r>
          </w:p>
        </w:tc>
        <w:tc>
          <w:tcPr>
            <w:tcW w:w="3393" w:type="dxa"/>
          </w:tcPr>
          <w:p>
            <w:pPr>
              <w:spacing w:before="0" w:after="0" w:line="480" w:lineRule="auto"/>
              <w:jc w:val="left"/>
            </w:pPr>
            <w:r>
              <w:rPr>
                <w:color w:val="000000"/>
                <w:sz w:val="22"/>
                <w:szCs w:val="22"/>
              </w:rPr>
              <w:t xml:space="preserve">sales assistant</w:t>
            </w:r>
          </w:p>
        </w:tc>
        <w:tc>
          <w:tcPr>
            <w:tcW w:w="1872" w:type="dxa"/>
          </w:tcPr>
          <w:p>
            <w:pPr>
              <w:spacing w:before="0" w:after="0" w:line="480" w:lineRule="auto"/>
              <w:jc w:val="left"/>
            </w:pPr>
            <w:r>
              <w:rPr>
                <w:color w:val="000000"/>
                <w:sz w:val="22"/>
                <w:szCs w:val="22"/>
              </w:rPr>
              <w:t xml:space="preserve">9.432</w:t>
            </w:r>
          </w:p>
        </w:tc>
        <w:tc>
          <w:tcPr>
            <w:tcW w:w="1053" w:type="dxa"/>
          </w:tcPr>
          <w:p>
            <w:pPr>
              <w:spacing w:before="0" w:after="0" w:line="480" w:lineRule="auto"/>
              <w:jc w:val="left"/>
            </w:pPr>
            <w:r>
              <w:rPr>
                <w:color w:val="000000"/>
                <w:sz w:val="22"/>
                <w:szCs w:val="22"/>
              </w:rPr>
              <w:t xml:space="preserve">3,0</w:t>
            </w:r>
          </w:p>
        </w:tc>
      </w:tr>
      <w:tr>
        <w:tc>
          <w:tcPr>
            <w:tcW w:w="3042" w:type="dxa"/>
          </w:tcPr>
          <w:p>
            <w:pPr>
              <w:spacing w:before="0" w:after="0" w:line="480" w:lineRule="auto"/>
              <w:jc w:val="left"/>
            </w:pPr>
            <w:r>
              <w:rPr>
                <w:color w:val="000000"/>
                <w:sz w:val="22"/>
                <w:szCs w:val="22"/>
              </w:rPr>
              <w:t xml:space="preserve">Dependiente de tienda</w:t>
            </w:r>
          </w:p>
        </w:tc>
        <w:tc>
          <w:tcPr>
            <w:tcW w:w="3393" w:type="dxa"/>
          </w:tcPr>
          <w:p>
            <w:pPr>
              <w:spacing w:before="0" w:after="0" w:line="480" w:lineRule="auto"/>
              <w:jc w:val="left"/>
            </w:pPr>
            <w:r>
              <w:rPr>
                <w:color w:val="000000"/>
                <w:sz w:val="22"/>
                <w:szCs w:val="22"/>
              </w:rPr>
              <w:t xml:space="preserve">shop assistant</w:t>
            </w:r>
          </w:p>
        </w:tc>
        <w:tc>
          <w:tcPr>
            <w:tcW w:w="1872" w:type="dxa"/>
          </w:tcPr>
          <w:p>
            <w:pPr>
              <w:spacing w:before="0" w:after="0" w:line="480" w:lineRule="auto"/>
              <w:jc w:val="left"/>
            </w:pPr>
            <w:r>
              <w:rPr>
                <w:color w:val="000000"/>
                <w:sz w:val="22"/>
                <w:szCs w:val="22"/>
              </w:rPr>
              <w:t xml:space="preserve">9.005</w:t>
            </w:r>
          </w:p>
        </w:tc>
        <w:tc>
          <w:tcPr>
            <w:tcW w:w="1053" w:type="dxa"/>
          </w:tcPr>
          <w:p>
            <w:pPr>
              <w:spacing w:before="0" w:after="0" w:line="480" w:lineRule="auto"/>
              <w:jc w:val="left"/>
            </w:pPr>
            <w:r>
              <w:rPr>
                <w:color w:val="000000"/>
                <w:sz w:val="22"/>
                <w:szCs w:val="22"/>
              </w:rPr>
              <w:t xml:space="preserve">2,9</w:t>
            </w:r>
          </w:p>
        </w:tc>
      </w:tr>
      <w:tr>
        <w:tc>
          <w:tcPr>
            <w:tcW w:w="3042" w:type="dxa"/>
          </w:tcPr>
          <w:p>
            <w:pPr>
              <w:spacing w:before="0" w:after="0" w:line="480" w:lineRule="auto"/>
              <w:jc w:val="left"/>
            </w:pPr>
            <w:r>
              <w:rPr>
                <w:color w:val="000000"/>
                <w:sz w:val="22"/>
                <w:szCs w:val="22"/>
              </w:rPr>
              <w:t xml:space="preserve">Operario de almacén</w:t>
            </w:r>
          </w:p>
        </w:tc>
        <w:tc>
          <w:tcPr>
            <w:tcW w:w="3393" w:type="dxa"/>
          </w:tcPr>
          <w:p>
            <w:pPr>
              <w:spacing w:before="0" w:after="0" w:line="480" w:lineRule="auto"/>
              <w:jc w:val="left"/>
            </w:pPr>
            <w:r>
              <w:rPr>
                <w:color w:val="000000"/>
                <w:sz w:val="22"/>
                <w:szCs w:val="22"/>
              </w:rPr>
              <w:t xml:space="preserve">warehouse worker</w:t>
            </w:r>
          </w:p>
        </w:tc>
        <w:tc>
          <w:tcPr>
            <w:tcW w:w="1872" w:type="dxa"/>
          </w:tcPr>
          <w:p>
            <w:pPr>
              <w:spacing w:before="0" w:after="0" w:line="480" w:lineRule="auto"/>
              <w:jc w:val="left"/>
            </w:pPr>
            <w:r>
              <w:rPr>
                <w:color w:val="000000"/>
                <w:sz w:val="22"/>
                <w:szCs w:val="22"/>
              </w:rPr>
              <w:t xml:space="preserve">6.650</w:t>
            </w:r>
          </w:p>
        </w:tc>
        <w:tc>
          <w:tcPr>
            <w:tcW w:w="1053" w:type="dxa"/>
          </w:tcPr>
          <w:p>
            <w:pPr>
              <w:spacing w:before="0" w:after="0" w:line="480" w:lineRule="auto"/>
              <w:jc w:val="left"/>
            </w:pPr>
            <w:r>
              <w:rPr>
                <w:color w:val="000000"/>
                <w:sz w:val="22"/>
                <w:szCs w:val="22"/>
              </w:rPr>
              <w:t xml:space="preserve">2,1</w:t>
            </w:r>
          </w:p>
        </w:tc>
      </w:tr>
      <w:tr>
        <w:tc>
          <w:tcPr>
            <w:tcW w:w="3042" w:type="dxa"/>
          </w:tcPr>
          <w:p>
            <w:pPr>
              <w:spacing w:before="0" w:after="0" w:line="480" w:lineRule="auto"/>
              <w:jc w:val="left"/>
            </w:pPr>
            <w:r>
              <w:rPr>
                <w:color w:val="000000"/>
                <w:sz w:val="22"/>
                <w:szCs w:val="22"/>
              </w:rPr>
              <w:t xml:space="preserve">Cajero</w:t>
            </w:r>
          </w:p>
        </w:tc>
        <w:tc>
          <w:tcPr>
            <w:tcW w:w="3393" w:type="dxa"/>
          </w:tcPr>
          <w:p>
            <w:pPr>
              <w:spacing w:before="0" w:after="0" w:line="480" w:lineRule="auto"/>
              <w:jc w:val="left"/>
            </w:pPr>
            <w:r>
              <w:rPr>
                <w:color w:val="000000"/>
                <w:sz w:val="22"/>
                <w:szCs w:val="22"/>
              </w:rPr>
              <w:t xml:space="preserve">cashier</w:t>
            </w:r>
          </w:p>
        </w:tc>
        <w:tc>
          <w:tcPr>
            <w:tcW w:w="1872" w:type="dxa"/>
          </w:tcPr>
          <w:p>
            <w:pPr>
              <w:spacing w:before="0" w:after="0" w:line="480" w:lineRule="auto"/>
              <w:jc w:val="left"/>
            </w:pPr>
            <w:r>
              <w:rPr>
                <w:color w:val="000000"/>
                <w:sz w:val="22"/>
                <w:szCs w:val="22"/>
              </w:rPr>
              <w:t xml:space="preserve">5.667</w:t>
            </w:r>
          </w:p>
        </w:tc>
        <w:tc>
          <w:tcPr>
            <w:tcW w:w="1053" w:type="dxa"/>
          </w:tcPr>
          <w:p>
            <w:pPr>
              <w:spacing w:before="0" w:after="0" w:line="480" w:lineRule="auto"/>
              <w:jc w:val="left"/>
            </w:pPr>
            <w:r>
              <w:rPr>
                <w:color w:val="000000"/>
                <w:sz w:val="22"/>
                <w:szCs w:val="22"/>
              </w:rPr>
              <w:t xml:space="preserve">1,8</w:t>
            </w:r>
          </w:p>
        </w:tc>
      </w:tr>
      <w:tr>
        <w:tc>
          <w:tcPr>
            <w:tcW w:w="3042" w:type="dxa"/>
          </w:tcPr>
          <w:p>
            <w:pPr>
              <w:spacing w:before="0" w:after="0" w:line="480" w:lineRule="auto"/>
              <w:jc w:val="left"/>
            </w:pPr>
            <w:r>
              <w:rPr>
                <w:color w:val="000000"/>
                <w:sz w:val="22"/>
                <w:szCs w:val="22"/>
              </w:rPr>
              <w:t xml:space="preserve">Auxiliar de cocina</w:t>
            </w:r>
          </w:p>
        </w:tc>
        <w:tc>
          <w:tcPr>
            <w:tcW w:w="3393" w:type="dxa"/>
          </w:tcPr>
          <w:p>
            <w:pPr>
              <w:spacing w:before="0" w:after="0" w:line="480" w:lineRule="auto"/>
              <w:jc w:val="left"/>
            </w:pPr>
            <w:r>
              <w:rPr>
                <w:color w:val="000000"/>
                <w:sz w:val="22"/>
                <w:szCs w:val="22"/>
              </w:rPr>
              <w:t xml:space="preserve">kitchen assistant</w:t>
            </w:r>
          </w:p>
        </w:tc>
        <w:tc>
          <w:tcPr>
            <w:tcW w:w="1872" w:type="dxa"/>
          </w:tcPr>
          <w:p>
            <w:pPr>
              <w:spacing w:before="0" w:after="0" w:line="480" w:lineRule="auto"/>
              <w:jc w:val="left"/>
            </w:pPr>
            <w:r>
              <w:rPr>
                <w:color w:val="000000"/>
                <w:sz w:val="22"/>
                <w:szCs w:val="22"/>
              </w:rPr>
              <w:t xml:space="preserve">5.440</w:t>
            </w:r>
          </w:p>
        </w:tc>
        <w:tc>
          <w:tcPr>
            <w:tcW w:w="1053" w:type="dxa"/>
          </w:tcPr>
          <w:p>
            <w:pPr>
              <w:spacing w:before="0" w:after="0" w:line="480" w:lineRule="auto"/>
              <w:jc w:val="left"/>
            </w:pPr>
            <w:r>
              <w:rPr>
                <w:color w:val="000000"/>
                <w:sz w:val="22"/>
                <w:szCs w:val="22"/>
              </w:rPr>
              <w:t xml:space="preserve">1,7</w:t>
            </w:r>
          </w:p>
        </w:tc>
      </w:tr>
      <w:tr>
        <w:tc>
          <w:tcPr>
            <w:tcW w:w="3042" w:type="dxa"/>
          </w:tcPr>
          <w:p>
            <w:pPr>
              <w:spacing w:before="0" w:after="0" w:line="480" w:lineRule="auto"/>
              <w:jc w:val="left"/>
            </w:pPr>
            <w:r>
              <w:rPr>
                <w:color w:val="000000"/>
                <w:sz w:val="22"/>
                <w:szCs w:val="22"/>
              </w:rPr>
              <w:t xml:space="preserve">Mesero</w:t>
            </w:r>
          </w:p>
        </w:tc>
        <w:tc>
          <w:tcPr>
            <w:tcW w:w="3393" w:type="dxa"/>
          </w:tcPr>
          <w:p>
            <w:pPr>
              <w:spacing w:before="0" w:after="0" w:line="480" w:lineRule="auto"/>
              <w:jc w:val="left"/>
            </w:pPr>
            <w:r>
              <w:rPr>
                <w:color w:val="000000"/>
                <w:sz w:val="22"/>
                <w:szCs w:val="22"/>
              </w:rPr>
              <w:t xml:space="preserve">waiter/waitress</w:t>
            </w:r>
          </w:p>
        </w:tc>
        <w:tc>
          <w:tcPr>
            <w:tcW w:w="1872" w:type="dxa"/>
          </w:tcPr>
          <w:p>
            <w:pPr>
              <w:spacing w:before="0" w:after="0" w:line="480" w:lineRule="auto"/>
              <w:jc w:val="left"/>
            </w:pPr>
            <w:r>
              <w:rPr>
                <w:color w:val="000000"/>
                <w:sz w:val="22"/>
                <w:szCs w:val="22"/>
              </w:rPr>
              <w:t xml:space="preserve">4.879</w:t>
            </w:r>
          </w:p>
        </w:tc>
        <w:tc>
          <w:tcPr>
            <w:tcW w:w="1053" w:type="dxa"/>
          </w:tcPr>
          <w:p>
            <w:pPr>
              <w:spacing w:before="0" w:after="0" w:line="480" w:lineRule="auto"/>
              <w:jc w:val="left"/>
            </w:pPr>
            <w:r>
              <w:rPr>
                <w:color w:val="000000"/>
                <w:sz w:val="22"/>
                <w:szCs w:val="22"/>
              </w:rPr>
              <w:t xml:space="preserve">1,5</w:t>
            </w:r>
          </w:p>
        </w:tc>
      </w:tr>
      <w:tr>
        <w:tc>
          <w:tcPr>
            <w:tcW w:w="3042" w:type="dxa"/>
          </w:tcPr>
          <w:p>
            <w:pPr>
              <w:spacing w:before="0" w:after="0" w:line="480" w:lineRule="auto"/>
              <w:jc w:val="left"/>
            </w:pPr>
            <w:r>
              <w:rPr>
                <w:color w:val="000000"/>
                <w:sz w:val="22"/>
                <w:szCs w:val="22"/>
              </w:rPr>
              <w:t xml:space="preserve">Limpiador de edificios</w:t>
            </w:r>
          </w:p>
        </w:tc>
        <w:tc>
          <w:tcPr>
            <w:tcW w:w="3393" w:type="dxa"/>
          </w:tcPr>
          <w:p>
            <w:pPr>
              <w:spacing w:before="0" w:after="0" w:line="480" w:lineRule="auto"/>
              <w:jc w:val="left"/>
            </w:pPr>
            <w:r>
              <w:rPr>
                <w:color w:val="000000"/>
                <w:sz w:val="22"/>
                <w:szCs w:val="22"/>
              </w:rPr>
              <w:t xml:space="preserve">building cleaner</w:t>
            </w:r>
          </w:p>
        </w:tc>
        <w:tc>
          <w:tcPr>
            <w:tcW w:w="1872" w:type="dxa"/>
          </w:tcPr>
          <w:p>
            <w:pPr>
              <w:spacing w:before="0" w:after="0" w:line="480" w:lineRule="auto"/>
              <w:jc w:val="left"/>
            </w:pPr>
            <w:r>
              <w:rPr>
                <w:color w:val="000000"/>
                <w:sz w:val="22"/>
                <w:szCs w:val="22"/>
              </w:rPr>
              <w:t xml:space="preserve">4.490</w:t>
            </w:r>
          </w:p>
        </w:tc>
        <w:tc>
          <w:tcPr>
            <w:tcW w:w="1053" w:type="dxa"/>
          </w:tcPr>
          <w:p>
            <w:pPr>
              <w:spacing w:before="0" w:after="0" w:line="480" w:lineRule="auto"/>
              <w:jc w:val="left"/>
            </w:pPr>
            <w:r>
              <w:rPr>
                <w:color w:val="000000"/>
                <w:sz w:val="22"/>
                <w:szCs w:val="22"/>
              </w:rPr>
              <w:t xml:space="preserve">1,4</w:t>
            </w:r>
          </w:p>
        </w:tc>
      </w:tr>
      <w:tr>
        <w:tc>
          <w:tcPr>
            <w:tcW w:w="3042" w:type="dxa"/>
          </w:tcPr>
          <w:p>
            <w:pPr>
              <w:spacing w:before="0" w:after="0" w:line="480" w:lineRule="auto"/>
              <w:jc w:val="left"/>
            </w:pPr>
            <w:r>
              <w:rPr>
                <w:color w:val="000000"/>
                <w:sz w:val="22"/>
                <w:szCs w:val="22"/>
              </w:rPr>
              <w:t xml:space="preserve">Operario de fábrica</w:t>
            </w:r>
          </w:p>
        </w:tc>
        <w:tc>
          <w:tcPr>
            <w:tcW w:w="3393" w:type="dxa"/>
          </w:tcPr>
          <w:p>
            <w:pPr>
              <w:spacing w:before="0" w:after="0" w:line="480" w:lineRule="auto"/>
              <w:jc w:val="left"/>
            </w:pPr>
            <w:r>
              <w:rPr>
                <w:color w:val="000000"/>
                <w:sz w:val="22"/>
                <w:szCs w:val="22"/>
              </w:rPr>
              <w:t xml:space="preserve">factory hand</w:t>
            </w:r>
          </w:p>
        </w:tc>
        <w:tc>
          <w:tcPr>
            <w:tcW w:w="1872" w:type="dxa"/>
          </w:tcPr>
          <w:p>
            <w:pPr>
              <w:spacing w:before="0" w:after="0" w:line="480" w:lineRule="auto"/>
              <w:jc w:val="left"/>
            </w:pPr>
            <w:r>
              <w:rPr>
                <w:color w:val="000000"/>
                <w:sz w:val="22"/>
                <w:szCs w:val="22"/>
              </w:rPr>
              <w:t xml:space="preserve">4.231</w:t>
            </w:r>
          </w:p>
        </w:tc>
        <w:tc>
          <w:tcPr>
            <w:tcW w:w="1053" w:type="dxa"/>
          </w:tcPr>
          <w:p>
            <w:pPr>
              <w:spacing w:before="0" w:after="0" w:line="480" w:lineRule="auto"/>
              <w:jc w:val="left"/>
            </w:pPr>
            <w:r>
              <w:rPr>
                <w:color w:val="000000"/>
                <w:sz w:val="22"/>
                <w:szCs w:val="22"/>
              </w:rPr>
              <w:t xml:space="preserve">1,3</w:t>
            </w:r>
          </w:p>
        </w:tc>
      </w:tr>
      <w:tr>
        <w:tc>
          <w:tcPr>
            <w:tcW w:w="3042" w:type="dxa"/>
          </w:tcPr>
          <w:p>
            <w:pPr>
              <w:spacing w:before="0" w:after="0" w:line="480" w:lineRule="auto"/>
              <w:jc w:val="left"/>
            </w:pPr>
            <w:r>
              <w:rPr>
                <w:color w:val="000000"/>
                <w:sz w:val="22"/>
                <w:szCs w:val="22"/>
              </w:rPr>
              <w:t xml:space="preserve">Preparador de pedidos</w:t>
            </w:r>
          </w:p>
        </w:tc>
        <w:tc>
          <w:tcPr>
            <w:tcW w:w="3393" w:type="dxa"/>
          </w:tcPr>
          <w:p>
            <w:pPr>
              <w:spacing w:before="0" w:after="0" w:line="480" w:lineRule="auto"/>
              <w:jc w:val="left"/>
            </w:pPr>
            <w:r>
              <w:rPr>
                <w:color w:val="000000"/>
                <w:sz w:val="22"/>
                <w:szCs w:val="22"/>
              </w:rPr>
              <w:t xml:space="preserve">warehouse order picker</w:t>
            </w:r>
          </w:p>
        </w:tc>
        <w:tc>
          <w:tcPr>
            <w:tcW w:w="1872" w:type="dxa"/>
          </w:tcPr>
          <w:p>
            <w:pPr>
              <w:spacing w:before="0" w:after="0" w:line="480" w:lineRule="auto"/>
              <w:jc w:val="left"/>
            </w:pPr>
            <w:r>
              <w:rPr>
                <w:color w:val="000000"/>
                <w:sz w:val="22"/>
                <w:szCs w:val="22"/>
              </w:rPr>
              <w:t xml:space="preserve">3.488</w:t>
            </w:r>
          </w:p>
        </w:tc>
        <w:tc>
          <w:tcPr>
            <w:tcW w:w="1053" w:type="dxa"/>
          </w:tcPr>
          <w:p>
            <w:pPr>
              <w:spacing w:before="0" w:after="0" w:line="480" w:lineRule="auto"/>
              <w:jc w:val="left"/>
            </w:pPr>
            <w:r>
              <w:rPr>
                <w:color w:val="000000"/>
                <w:sz w:val="22"/>
                <w:szCs w:val="22"/>
              </w:rPr>
              <w:t xml:space="preserve">1,1</w:t>
            </w:r>
          </w:p>
        </w:tc>
      </w:tr>
    </w:tbl>
    <w:p>
      <w:pPr>
        <w:spacing w:before="0" w:after="0" w:line="480" w:lineRule="auto"/>
        <w:jc w:val="left"/>
      </w:pPr>
      <w:r>
        <w:rPr>
          <w:i/>
          <w:color w:val="000000"/>
          <w:sz w:val="22"/>
          <w:szCs w:val="22"/>
        </w:rPr>
        <w:t xml:space="preserve">Nota. </w:t>
      </w:r>
      <w:r>
        <w:rPr>
          <w:color w:val="000000"/>
          <w:sz w:val="22"/>
          <w:szCs w:val="22"/>
        </w:rPr>
        <w:t xml:space="preserve">% = porcentaje sobre las 314.904 experiencias con oficio clasificado.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del proyecto y de la taxonomía ESCO v1.2.1 (Comisión Europea, s.f.).</w:t>
      </w:r>
    </w:p>
    <w:p>
      <w:pPr>
        <w:spacing w:before="0" w:after="0" w:line="480" w:lineRule="auto"/>
      </w:pPr>
    </w:p>
    <w:p>
      <w:pPr>
        <w:spacing w:before="0" w:after="0" w:line="480" w:lineRule="auto"/>
        <w:ind w:firstLine="360"/>
        <w:jc w:val="both"/>
      </w:pPr>
      <w:r>
        <w:t xml:space="preserve">veces_ese_oficio cuenta cuántas veces esa misma persona ejerció ese oficio: mediana 1, moda 1 y máximo 19. En 99.190 de las 314.904 experiencias (31,5 %) la persona vuelve a un oficio que ya había ejercido. Por persona: mediana de 4 empleos, media de 4,93 y máximo 20; el 9,1 % (6.318 personas) tiene un solo empleo y el 35,5 % (24.544) tiene seis o más.</w:t>
      </w:r>
    </w:p>
    <w:p>
      <w:pPr>
        <w:pStyle w:val="Heading2"/>
        <w:keepNext/>
        <w:spacing w:before="0" w:after="0" w:line="480" w:lineRule="auto"/>
        <w:jc w:val="left"/>
      </w:pPr>
      <w:r>
        <w:rPr>
          <w:b/>
          <w:color w:val="000000"/>
          <w:sz w:val="22"/>
          <w:szCs w:val="22"/>
        </w:rPr>
        <w:t xml:space="preserve">3.6 Duración por Área Ocupacional</w:t>
      </w:r>
    </w:p>
    <w:p>
      <w:pPr>
        <w:spacing w:before="0" w:after="0" w:line="480" w:lineRule="auto"/>
        <w:ind w:firstLine="360"/>
        <w:jc w:val="both"/>
      </w:pPr>
      <w:r>
        <w:t xml:space="preserve">La mediana por área apenas se mueve: es de 5 trimestres en siete de las ocho áreas más grandes y de 3 en docencia. Lo que cambia es la dispersión: el cuartil superior llega a 9 trimestres en ventas y secretaría y a 5 en trabajo social y docencia. En el extremo opuesto, los gerentes de comercio (mediana 9) triplican la mediana de la docencia (3): ese salto es el que declara el título de la figura 7. La última columna anticipa el hallazgo H3: docencia reincide al 58,7 % y secretaría al 47,8 %, frente al 31,5 % global. El universo de la tabla es el mismo de las figuras: solo las 314.904 experiencias con oficio clasificado.</w:t>
      </w:r>
    </w:p>
    <w:p>
      <w:pPr>
        <w:spacing w:before="0" w:after="0" w:line="480" w:lineRule="auto"/>
      </w:pPr>
      <w:r>
        <w:drawing>
          <wp:inline xmlns:wp="http://schemas.openxmlformats.org/drawingml/2006/wordprocessingDrawing" distT="0" distB="0" distL="0" distR="0">
            <wp:extent cx="4206240" cy="2022438"/>
            <wp:effectExtent l="0" t="0" r="0" b="0"/>
            <wp:docPr id="8007" name="06_dur_q_por_area.png"/>
            <a:graphic xmlns:a="http://schemas.openxmlformats.org/drawingml/2006/main">
              <a:graphicData uri="http://schemas.openxmlformats.org/drawingml/2006/picture">
                <pic:pic xmlns:pic="http://schemas.openxmlformats.org/drawingml/2006/picture">
                  <pic:nvPicPr>
                    <pic:cNvPr id="8007" name="06_dur_q_por_area.png"/>
                    <pic:cNvPicPr/>
                  </pic:nvPicPr>
                  <pic:blipFill>
                    <a:blip xmlns:r="http://schemas.openxmlformats.org/officeDocument/2006/relationships" r:embed="rIdFig07"/>
                    <a:stretch>
                      <a:fillRect/>
                    </a:stretch>
                  </pic:blipFill>
                  <pic:spPr>
                    <a:xfrm>
                      <a:off x="0" y="0"/>
                      <a:ext cx="4206240" cy="2022438"/>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7</w:t>
        </w:r>
      </w:fldSimple>
    </w:p>
    <w:p>
      <w:pPr>
        <w:spacing w:before="0" w:after="0" w:line="480" w:lineRule="auto"/>
        <w:jc w:val="center"/>
      </w:pPr>
      <w:r>
        <w:rPr>
          <w:i/>
          <w:color w:val="000000"/>
          <w:sz w:val="22"/>
          <w:szCs w:val="22"/>
        </w:rPr>
        <w:t xml:space="preserve">La duración mediana varía casi 3 veces entre áreas ocupacionales.</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doce boxplots horizontales (los 12 grupos ISCO con más empleos) ordenados de menor a mayor mediana. Las cajas de oficina y comercio son anchas; las de docencia y cuidado, más compactas.</w:t>
      </w:r>
    </w:p>
    <w:p>
      <w:pPr>
        <w:spacing w:before="0" w:after="0" w:line="480" w:lineRule="auto"/>
        <w:ind w:firstLine="360"/>
        <w:jc w:val="both"/>
      </w:pPr>
      <w:r>
        <w:t xml:space="preserve">Qué significa: no existe una duración única para «el empleo»: depende del área ocupacional. Las áreas de oficina y comercio tienen una cola larga de permanencias largas; la docencia concentra permanencias cortas. Cualquier umbral de soporte que se use después debe fijarse por área, no con un número global.</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12</w:t>
        </w:r>
      </w:fldSimple>
    </w:p>
    <w:p>
      <w:pPr>
        <w:keepNext/>
        <w:spacing w:before="0" w:after="0" w:line="480" w:lineRule="auto"/>
        <w:jc w:val="left"/>
      </w:pPr>
      <w:r>
        <w:rPr>
          <w:i/>
          <w:color w:val="000000"/>
          <w:sz w:val="22"/>
          <w:szCs w:val="22"/>
        </w:rPr>
        <w:t xml:space="preserve">Duración y Reincidencia por Grupo Ocupacional ISCO-08</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4225"/>
        <w:gridCol w:w="1452"/>
        <w:gridCol w:w="1192"/>
        <w:gridCol w:w="867"/>
        <w:gridCol w:w="1625"/>
      </w:tblGrid>
      <w:tr>
        <w:trPr>
          <w:tblHeader/>
        </w:trPr>
        <w:tc>
          <w:tcPr>
            <w:tcW w:w="4225" w:type="dxa"/>
            <w:tcBorders>
              <w:bottom w:val="single" w:sz="6" w:space="0" w:color="000000"/>
            </w:tcBorders>
          </w:tcPr>
          <w:p>
            <w:pPr>
              <w:spacing w:before="0" w:after="0" w:line="480" w:lineRule="auto"/>
              <w:jc w:val="left"/>
            </w:pPr>
            <w:r>
              <w:rPr>
                <w:b/>
                <w:color w:val="000000"/>
                <w:sz w:val="22"/>
                <w:szCs w:val="22"/>
              </w:rPr>
              <w:t xml:space="preserve">Grupo ocupacional (ISCO-08)</w:t>
            </w:r>
          </w:p>
        </w:tc>
        <w:tc>
          <w:tcPr>
            <w:tcW w:w="1452" w:type="dxa"/>
            <w:tcBorders>
              <w:bottom w:val="single" w:sz="6" w:space="0" w:color="000000"/>
            </w:tcBorders>
          </w:tcPr>
          <w:p>
            <w:pPr>
              <w:spacing w:before="0" w:after="0" w:line="480" w:lineRule="auto"/>
              <w:jc w:val="left"/>
            </w:pPr>
            <w:r>
              <w:rPr>
                <w:b/>
                <w:color w:val="000000"/>
                <w:sz w:val="22"/>
                <w:szCs w:val="22"/>
              </w:rPr>
              <w:t xml:space="preserve">n empleos</w:t>
            </w:r>
          </w:p>
        </w:tc>
        <w:tc>
          <w:tcPr>
            <w:tcW w:w="1192" w:type="dxa"/>
            <w:tcBorders>
              <w:bottom w:val="single" w:sz="6" w:space="0" w:color="000000"/>
            </w:tcBorders>
          </w:tcPr>
          <w:p>
            <w:pPr>
              <w:spacing w:before="0" w:after="0" w:line="480" w:lineRule="auto"/>
              <w:jc w:val="left"/>
            </w:pPr>
            <w:r>
              <w:rPr>
                <w:b/>
                <w:color w:val="000000"/>
                <w:sz w:val="22"/>
                <w:szCs w:val="22"/>
              </w:rPr>
              <w:t xml:space="preserve">Mediana</w:t>
            </w:r>
          </w:p>
        </w:tc>
        <w:tc>
          <w:tcPr>
            <w:tcW w:w="867" w:type="dxa"/>
            <w:tcBorders>
              <w:bottom w:val="single" w:sz="6" w:space="0" w:color="000000"/>
            </w:tcBorders>
          </w:tcPr>
          <w:p>
            <w:pPr>
              <w:spacing w:before="0" w:after="0" w:line="480" w:lineRule="auto"/>
              <w:jc w:val="left"/>
            </w:pPr>
            <w:r>
              <w:rPr>
                <w:b/>
                <w:color w:val="000000"/>
                <w:sz w:val="22"/>
                <w:szCs w:val="22"/>
              </w:rPr>
              <w:t xml:space="preserve">Q3</w:t>
            </w:r>
          </w:p>
        </w:tc>
        <w:tc>
          <w:tcPr>
            <w:tcW w:w="1625" w:type="dxa"/>
            <w:tcBorders>
              <w:bottom w:val="single" w:sz="6" w:space="0" w:color="000000"/>
            </w:tcBorders>
          </w:tcPr>
          <w:p>
            <w:pPr>
              <w:spacing w:before="0" w:after="0" w:line="480" w:lineRule="auto"/>
              <w:jc w:val="left"/>
            </w:pPr>
            <w:r>
              <w:rPr>
                <w:b/>
                <w:color w:val="000000"/>
                <w:sz w:val="22"/>
                <w:szCs w:val="22"/>
              </w:rPr>
              <w:t xml:space="preserve">% reincide</w:t>
            </w:r>
          </w:p>
        </w:tc>
      </w:tr>
      <w:tr>
        <w:tc>
          <w:tcPr>
            <w:tcW w:w="4225" w:type="dxa"/>
          </w:tcPr>
          <w:p>
            <w:pPr>
              <w:spacing w:before="0" w:after="0" w:line="480" w:lineRule="auto"/>
              <w:jc w:val="left"/>
            </w:pPr>
            <w:r>
              <w:rPr>
                <w:color w:val="000000"/>
                <w:sz w:val="22"/>
                <w:szCs w:val="22"/>
              </w:rPr>
              <w:t xml:space="preserve">Vendedores de tienda</w:t>
            </w:r>
          </w:p>
        </w:tc>
        <w:tc>
          <w:tcPr>
            <w:tcW w:w="1452" w:type="dxa"/>
          </w:tcPr>
          <w:p>
            <w:pPr>
              <w:spacing w:before="0" w:after="0" w:line="480" w:lineRule="auto"/>
              <w:jc w:val="left"/>
            </w:pPr>
            <w:r>
              <w:rPr>
                <w:color w:val="000000"/>
                <w:sz w:val="22"/>
                <w:szCs w:val="22"/>
              </w:rPr>
              <w:t xml:space="preserve">27.918</w:t>
            </w:r>
          </w:p>
        </w:tc>
        <w:tc>
          <w:tcPr>
            <w:tcW w:w="1192" w:type="dxa"/>
          </w:tcPr>
          <w:p>
            <w:pPr>
              <w:spacing w:before="0" w:after="0" w:line="480" w:lineRule="auto"/>
              <w:jc w:val="left"/>
            </w:pPr>
            <w:r>
              <w:rPr>
                <w:color w:val="000000"/>
                <w:sz w:val="22"/>
                <w:szCs w:val="22"/>
              </w:rPr>
              <w:t xml:space="preserve">5</w:t>
            </w:r>
          </w:p>
        </w:tc>
        <w:tc>
          <w:tcPr>
            <w:tcW w:w="867" w:type="dxa"/>
          </w:tcPr>
          <w:p>
            <w:pPr>
              <w:spacing w:before="0" w:after="0" w:line="480" w:lineRule="auto"/>
              <w:jc w:val="left"/>
            </w:pPr>
            <w:r>
              <w:rPr>
                <w:color w:val="000000"/>
                <w:sz w:val="22"/>
                <w:szCs w:val="22"/>
              </w:rPr>
              <w:t xml:space="preserve">9</w:t>
            </w:r>
          </w:p>
        </w:tc>
        <w:tc>
          <w:tcPr>
            <w:tcW w:w="1625" w:type="dxa"/>
          </w:tcPr>
          <w:p>
            <w:pPr>
              <w:spacing w:before="0" w:after="0" w:line="480" w:lineRule="auto"/>
              <w:jc w:val="left"/>
            </w:pPr>
            <w:r>
              <w:rPr>
                <w:color w:val="000000"/>
                <w:sz w:val="22"/>
                <w:szCs w:val="22"/>
              </w:rPr>
              <w:t xml:space="preserve">38,3</w:t>
            </w:r>
          </w:p>
        </w:tc>
      </w:tr>
      <w:tr>
        <w:tc>
          <w:tcPr>
            <w:tcW w:w="4225" w:type="dxa"/>
          </w:tcPr>
          <w:p>
            <w:pPr>
              <w:spacing w:before="0" w:after="0" w:line="480" w:lineRule="auto"/>
              <w:jc w:val="left"/>
            </w:pPr>
            <w:r>
              <w:rPr>
                <w:color w:val="000000"/>
                <w:sz w:val="22"/>
                <w:szCs w:val="22"/>
              </w:rPr>
              <w:t xml:space="preserve">Secretarios administrativos y ejecutivos</w:t>
            </w:r>
          </w:p>
        </w:tc>
        <w:tc>
          <w:tcPr>
            <w:tcW w:w="1452" w:type="dxa"/>
          </w:tcPr>
          <w:p>
            <w:pPr>
              <w:spacing w:before="0" w:after="0" w:line="480" w:lineRule="auto"/>
              <w:jc w:val="left"/>
            </w:pPr>
            <w:r>
              <w:rPr>
                <w:color w:val="000000"/>
                <w:sz w:val="22"/>
                <w:szCs w:val="22"/>
              </w:rPr>
              <w:t xml:space="preserve">22.275</w:t>
            </w:r>
          </w:p>
        </w:tc>
        <w:tc>
          <w:tcPr>
            <w:tcW w:w="1192" w:type="dxa"/>
          </w:tcPr>
          <w:p>
            <w:pPr>
              <w:spacing w:before="0" w:after="0" w:line="480" w:lineRule="auto"/>
              <w:jc w:val="left"/>
            </w:pPr>
            <w:r>
              <w:rPr>
                <w:color w:val="000000"/>
                <w:sz w:val="22"/>
                <w:szCs w:val="22"/>
              </w:rPr>
              <w:t xml:space="preserve">5</w:t>
            </w:r>
          </w:p>
        </w:tc>
        <w:tc>
          <w:tcPr>
            <w:tcW w:w="867" w:type="dxa"/>
          </w:tcPr>
          <w:p>
            <w:pPr>
              <w:spacing w:before="0" w:after="0" w:line="480" w:lineRule="auto"/>
              <w:jc w:val="left"/>
            </w:pPr>
            <w:r>
              <w:rPr>
                <w:color w:val="000000"/>
                <w:sz w:val="22"/>
                <w:szCs w:val="22"/>
              </w:rPr>
              <w:t xml:space="preserve">9</w:t>
            </w:r>
          </w:p>
        </w:tc>
        <w:tc>
          <w:tcPr>
            <w:tcW w:w="1625" w:type="dxa"/>
          </w:tcPr>
          <w:p>
            <w:pPr>
              <w:spacing w:before="0" w:after="0" w:line="480" w:lineRule="auto"/>
              <w:jc w:val="left"/>
            </w:pPr>
            <w:r>
              <w:rPr>
                <w:color w:val="000000"/>
                <w:sz w:val="22"/>
                <w:szCs w:val="22"/>
              </w:rPr>
              <w:t xml:space="preserve">47,8</w:t>
            </w:r>
          </w:p>
        </w:tc>
      </w:tr>
      <w:tr>
        <w:tc>
          <w:tcPr>
            <w:tcW w:w="4225" w:type="dxa"/>
          </w:tcPr>
          <w:p>
            <w:pPr>
              <w:spacing w:before="0" w:after="0" w:line="480" w:lineRule="auto"/>
              <w:jc w:val="left"/>
            </w:pPr>
            <w:r>
              <w:rPr>
                <w:color w:val="000000"/>
                <w:sz w:val="22"/>
                <w:szCs w:val="22"/>
              </w:rPr>
              <w:t xml:space="preserve">Manipuladores de carga</w:t>
            </w:r>
          </w:p>
        </w:tc>
        <w:tc>
          <w:tcPr>
            <w:tcW w:w="1452" w:type="dxa"/>
          </w:tcPr>
          <w:p>
            <w:pPr>
              <w:spacing w:before="0" w:after="0" w:line="480" w:lineRule="auto"/>
              <w:jc w:val="left"/>
            </w:pPr>
            <w:r>
              <w:rPr>
                <w:color w:val="000000"/>
                <w:sz w:val="22"/>
                <w:szCs w:val="22"/>
              </w:rPr>
              <w:t xml:space="preserve">12.826</w:t>
            </w:r>
          </w:p>
        </w:tc>
        <w:tc>
          <w:tcPr>
            <w:tcW w:w="1192" w:type="dxa"/>
          </w:tcPr>
          <w:p>
            <w:pPr>
              <w:spacing w:before="0" w:after="0" w:line="480" w:lineRule="auto"/>
              <w:jc w:val="left"/>
            </w:pPr>
            <w:r>
              <w:rPr>
                <w:color w:val="000000"/>
                <w:sz w:val="22"/>
                <w:szCs w:val="22"/>
              </w:rPr>
              <w:t xml:space="preserve">5</w:t>
            </w:r>
          </w:p>
        </w:tc>
        <w:tc>
          <w:tcPr>
            <w:tcW w:w="867" w:type="dxa"/>
          </w:tcPr>
          <w:p>
            <w:pPr>
              <w:spacing w:before="0" w:after="0" w:line="480" w:lineRule="auto"/>
              <w:jc w:val="left"/>
            </w:pPr>
            <w:r>
              <w:rPr>
                <w:color w:val="000000"/>
                <w:sz w:val="22"/>
                <w:szCs w:val="22"/>
              </w:rPr>
              <w:t xml:space="preserve">7</w:t>
            </w:r>
          </w:p>
        </w:tc>
        <w:tc>
          <w:tcPr>
            <w:tcW w:w="1625" w:type="dxa"/>
          </w:tcPr>
          <w:p>
            <w:pPr>
              <w:spacing w:before="0" w:after="0" w:line="480" w:lineRule="auto"/>
              <w:jc w:val="left"/>
            </w:pPr>
            <w:r>
              <w:rPr>
                <w:color w:val="000000"/>
                <w:sz w:val="22"/>
                <w:szCs w:val="22"/>
              </w:rPr>
              <w:t xml:space="preserve">38,3</w:t>
            </w:r>
          </w:p>
        </w:tc>
      </w:tr>
      <w:tr>
        <w:tc>
          <w:tcPr>
            <w:tcW w:w="4225" w:type="dxa"/>
          </w:tcPr>
          <w:p>
            <w:pPr>
              <w:spacing w:before="0" w:after="0" w:line="480" w:lineRule="auto"/>
              <w:jc w:val="left"/>
            </w:pPr>
            <w:r>
              <w:rPr>
                <w:color w:val="000000"/>
                <w:sz w:val="22"/>
                <w:szCs w:val="22"/>
              </w:rPr>
              <w:t xml:space="preserve">Profesores de secundaria</w:t>
            </w:r>
          </w:p>
        </w:tc>
        <w:tc>
          <w:tcPr>
            <w:tcW w:w="1452" w:type="dxa"/>
          </w:tcPr>
          <w:p>
            <w:pPr>
              <w:spacing w:before="0" w:after="0" w:line="480" w:lineRule="auto"/>
              <w:jc w:val="left"/>
            </w:pPr>
            <w:r>
              <w:rPr>
                <w:color w:val="000000"/>
                <w:sz w:val="22"/>
                <w:szCs w:val="22"/>
              </w:rPr>
              <w:t xml:space="preserve">8.399</w:t>
            </w:r>
          </w:p>
        </w:tc>
        <w:tc>
          <w:tcPr>
            <w:tcW w:w="1192" w:type="dxa"/>
          </w:tcPr>
          <w:p>
            <w:pPr>
              <w:spacing w:before="0" w:after="0" w:line="480" w:lineRule="auto"/>
              <w:jc w:val="left"/>
            </w:pPr>
            <w:r>
              <w:rPr>
                <w:color w:val="000000"/>
                <w:sz w:val="22"/>
                <w:szCs w:val="22"/>
              </w:rPr>
              <w:t xml:space="preserve">3</w:t>
            </w:r>
          </w:p>
        </w:tc>
        <w:tc>
          <w:tcPr>
            <w:tcW w:w="867" w:type="dxa"/>
          </w:tcPr>
          <w:p>
            <w:pPr>
              <w:spacing w:before="0" w:after="0" w:line="480" w:lineRule="auto"/>
              <w:jc w:val="left"/>
            </w:pPr>
            <w:r>
              <w:rPr>
                <w:color w:val="000000"/>
                <w:sz w:val="22"/>
                <w:szCs w:val="22"/>
              </w:rPr>
              <w:t xml:space="preserve">5</w:t>
            </w:r>
          </w:p>
        </w:tc>
        <w:tc>
          <w:tcPr>
            <w:tcW w:w="1625" w:type="dxa"/>
          </w:tcPr>
          <w:p>
            <w:pPr>
              <w:spacing w:before="0" w:after="0" w:line="480" w:lineRule="auto"/>
              <w:jc w:val="left"/>
            </w:pPr>
            <w:r>
              <w:rPr>
                <w:color w:val="000000"/>
                <w:sz w:val="22"/>
                <w:szCs w:val="22"/>
              </w:rPr>
              <w:t xml:space="preserve">58,7</w:t>
            </w:r>
          </w:p>
        </w:tc>
      </w:tr>
      <w:tr>
        <w:tc>
          <w:tcPr>
            <w:tcW w:w="4225" w:type="dxa"/>
          </w:tcPr>
          <w:p>
            <w:pPr>
              <w:spacing w:before="0" w:after="0" w:line="480" w:lineRule="auto"/>
              <w:jc w:val="left"/>
            </w:pPr>
            <w:r>
              <w:rPr>
                <w:color w:val="000000"/>
                <w:sz w:val="22"/>
                <w:szCs w:val="22"/>
              </w:rPr>
              <w:t xml:space="preserve">Meseros</w:t>
            </w:r>
          </w:p>
        </w:tc>
        <w:tc>
          <w:tcPr>
            <w:tcW w:w="1452" w:type="dxa"/>
          </w:tcPr>
          <w:p>
            <w:pPr>
              <w:spacing w:before="0" w:after="0" w:line="480" w:lineRule="auto"/>
              <w:jc w:val="left"/>
            </w:pPr>
            <w:r>
              <w:rPr>
                <w:color w:val="000000"/>
                <w:sz w:val="22"/>
                <w:szCs w:val="22"/>
              </w:rPr>
              <w:t xml:space="preserve">7.069</w:t>
            </w:r>
          </w:p>
        </w:tc>
        <w:tc>
          <w:tcPr>
            <w:tcW w:w="1192" w:type="dxa"/>
          </w:tcPr>
          <w:p>
            <w:pPr>
              <w:spacing w:before="0" w:after="0" w:line="480" w:lineRule="auto"/>
              <w:jc w:val="left"/>
            </w:pPr>
            <w:r>
              <w:rPr>
                <w:color w:val="000000"/>
                <w:sz w:val="22"/>
                <w:szCs w:val="22"/>
              </w:rPr>
              <w:t xml:space="preserve">5</w:t>
            </w:r>
          </w:p>
        </w:tc>
        <w:tc>
          <w:tcPr>
            <w:tcW w:w="867" w:type="dxa"/>
          </w:tcPr>
          <w:p>
            <w:pPr>
              <w:spacing w:before="0" w:after="0" w:line="480" w:lineRule="auto"/>
              <w:jc w:val="left"/>
            </w:pPr>
            <w:r>
              <w:rPr>
                <w:color w:val="000000"/>
                <w:sz w:val="22"/>
                <w:szCs w:val="22"/>
              </w:rPr>
              <w:t xml:space="preserve">9</w:t>
            </w:r>
          </w:p>
        </w:tc>
        <w:tc>
          <w:tcPr>
            <w:tcW w:w="1625" w:type="dxa"/>
          </w:tcPr>
          <w:p>
            <w:pPr>
              <w:spacing w:before="0" w:after="0" w:line="480" w:lineRule="auto"/>
              <w:jc w:val="left"/>
            </w:pPr>
            <w:r>
              <w:rPr>
                <w:color w:val="000000"/>
                <w:sz w:val="22"/>
                <w:szCs w:val="22"/>
              </w:rPr>
              <w:t xml:space="preserve">34,3</w:t>
            </w:r>
          </w:p>
        </w:tc>
      </w:tr>
      <w:tr>
        <w:tc>
          <w:tcPr>
            <w:tcW w:w="4225" w:type="dxa"/>
          </w:tcPr>
          <w:p>
            <w:pPr>
              <w:spacing w:before="0" w:after="0" w:line="480" w:lineRule="auto"/>
              <w:jc w:val="left"/>
            </w:pPr>
            <w:r>
              <w:rPr>
                <w:color w:val="000000"/>
                <w:sz w:val="22"/>
                <w:szCs w:val="22"/>
              </w:rPr>
              <w:t xml:space="preserve">Personal de limpieza</w:t>
            </w:r>
          </w:p>
        </w:tc>
        <w:tc>
          <w:tcPr>
            <w:tcW w:w="1452" w:type="dxa"/>
          </w:tcPr>
          <w:p>
            <w:pPr>
              <w:spacing w:before="0" w:after="0" w:line="480" w:lineRule="auto"/>
              <w:jc w:val="left"/>
            </w:pPr>
            <w:r>
              <w:rPr>
                <w:color w:val="000000"/>
                <w:sz w:val="22"/>
                <w:szCs w:val="22"/>
              </w:rPr>
              <w:t xml:space="preserve">6.185</w:t>
            </w:r>
          </w:p>
        </w:tc>
        <w:tc>
          <w:tcPr>
            <w:tcW w:w="1192" w:type="dxa"/>
          </w:tcPr>
          <w:p>
            <w:pPr>
              <w:spacing w:before="0" w:after="0" w:line="480" w:lineRule="auto"/>
              <w:jc w:val="left"/>
            </w:pPr>
            <w:r>
              <w:rPr>
                <w:color w:val="000000"/>
                <w:sz w:val="22"/>
                <w:szCs w:val="22"/>
              </w:rPr>
              <w:t xml:space="preserve">5</w:t>
            </w:r>
          </w:p>
        </w:tc>
        <w:tc>
          <w:tcPr>
            <w:tcW w:w="867" w:type="dxa"/>
          </w:tcPr>
          <w:p>
            <w:pPr>
              <w:spacing w:before="0" w:after="0" w:line="480" w:lineRule="auto"/>
              <w:jc w:val="left"/>
            </w:pPr>
            <w:r>
              <w:rPr>
                <w:color w:val="000000"/>
                <w:sz w:val="22"/>
                <w:szCs w:val="22"/>
              </w:rPr>
              <w:t xml:space="preserve">6</w:t>
            </w:r>
          </w:p>
        </w:tc>
        <w:tc>
          <w:tcPr>
            <w:tcW w:w="1625" w:type="dxa"/>
          </w:tcPr>
          <w:p>
            <w:pPr>
              <w:spacing w:before="0" w:after="0" w:line="480" w:lineRule="auto"/>
              <w:jc w:val="left"/>
            </w:pPr>
            <w:r>
              <w:rPr>
                <w:color w:val="000000"/>
                <w:sz w:val="22"/>
                <w:szCs w:val="22"/>
              </w:rPr>
              <w:t xml:space="preserve">38,4</w:t>
            </w:r>
          </w:p>
        </w:tc>
      </w:tr>
      <w:tr>
        <w:tc>
          <w:tcPr>
            <w:tcW w:w="4225" w:type="dxa"/>
          </w:tcPr>
          <w:p>
            <w:pPr>
              <w:spacing w:before="0" w:after="0" w:line="480" w:lineRule="auto"/>
              <w:jc w:val="left"/>
            </w:pPr>
            <w:r>
              <w:rPr>
                <w:color w:val="000000"/>
                <w:sz w:val="22"/>
                <w:szCs w:val="22"/>
              </w:rPr>
              <w:t xml:space="preserve">Cuidadores de niños</w:t>
            </w:r>
          </w:p>
        </w:tc>
        <w:tc>
          <w:tcPr>
            <w:tcW w:w="1452" w:type="dxa"/>
          </w:tcPr>
          <w:p>
            <w:pPr>
              <w:spacing w:before="0" w:after="0" w:line="480" w:lineRule="auto"/>
              <w:jc w:val="left"/>
            </w:pPr>
            <w:r>
              <w:rPr>
                <w:color w:val="000000"/>
                <w:sz w:val="22"/>
                <w:szCs w:val="22"/>
              </w:rPr>
              <w:t xml:space="preserve">6.106</w:t>
            </w:r>
          </w:p>
        </w:tc>
        <w:tc>
          <w:tcPr>
            <w:tcW w:w="1192" w:type="dxa"/>
          </w:tcPr>
          <w:p>
            <w:pPr>
              <w:spacing w:before="0" w:after="0" w:line="480" w:lineRule="auto"/>
              <w:jc w:val="left"/>
            </w:pPr>
            <w:r>
              <w:rPr>
                <w:color w:val="000000"/>
                <w:sz w:val="22"/>
                <w:szCs w:val="22"/>
              </w:rPr>
              <w:t xml:space="preserve">5</w:t>
            </w:r>
          </w:p>
        </w:tc>
        <w:tc>
          <w:tcPr>
            <w:tcW w:w="867" w:type="dxa"/>
          </w:tcPr>
          <w:p>
            <w:pPr>
              <w:spacing w:before="0" w:after="0" w:line="480" w:lineRule="auto"/>
              <w:jc w:val="left"/>
            </w:pPr>
            <w:r>
              <w:rPr>
                <w:color w:val="000000"/>
                <w:sz w:val="22"/>
                <w:szCs w:val="22"/>
              </w:rPr>
              <w:t xml:space="preserve">7</w:t>
            </w:r>
          </w:p>
        </w:tc>
        <w:tc>
          <w:tcPr>
            <w:tcW w:w="1625" w:type="dxa"/>
          </w:tcPr>
          <w:p>
            <w:pPr>
              <w:spacing w:before="0" w:after="0" w:line="480" w:lineRule="auto"/>
              <w:jc w:val="left"/>
            </w:pPr>
            <w:r>
              <w:rPr>
                <w:color w:val="000000"/>
                <w:sz w:val="22"/>
                <w:szCs w:val="22"/>
              </w:rPr>
              <w:t xml:space="preserve">38,8</w:t>
            </w:r>
          </w:p>
        </w:tc>
      </w:tr>
      <w:tr>
        <w:tc>
          <w:tcPr>
            <w:tcW w:w="4225" w:type="dxa"/>
          </w:tcPr>
          <w:p>
            <w:pPr>
              <w:spacing w:before="0" w:after="0" w:line="480" w:lineRule="auto"/>
              <w:jc w:val="left"/>
            </w:pPr>
            <w:r>
              <w:rPr>
                <w:color w:val="000000"/>
                <w:sz w:val="22"/>
                <w:szCs w:val="22"/>
              </w:rPr>
              <w:t xml:space="preserve">Profesionales asociados en trabajo social</w:t>
            </w:r>
          </w:p>
        </w:tc>
        <w:tc>
          <w:tcPr>
            <w:tcW w:w="1452" w:type="dxa"/>
          </w:tcPr>
          <w:p>
            <w:pPr>
              <w:spacing w:before="0" w:after="0" w:line="480" w:lineRule="auto"/>
              <w:jc w:val="left"/>
            </w:pPr>
            <w:r>
              <w:rPr>
                <w:color w:val="000000"/>
                <w:sz w:val="22"/>
                <w:szCs w:val="22"/>
              </w:rPr>
              <w:t xml:space="preserve">5.803</w:t>
            </w:r>
          </w:p>
        </w:tc>
        <w:tc>
          <w:tcPr>
            <w:tcW w:w="1192" w:type="dxa"/>
          </w:tcPr>
          <w:p>
            <w:pPr>
              <w:spacing w:before="0" w:after="0" w:line="480" w:lineRule="auto"/>
              <w:jc w:val="left"/>
            </w:pPr>
            <w:r>
              <w:rPr>
                <w:color w:val="000000"/>
                <w:sz w:val="22"/>
                <w:szCs w:val="22"/>
              </w:rPr>
              <w:t xml:space="preserve">5</w:t>
            </w:r>
          </w:p>
        </w:tc>
        <w:tc>
          <w:tcPr>
            <w:tcW w:w="867" w:type="dxa"/>
          </w:tcPr>
          <w:p>
            <w:pPr>
              <w:spacing w:before="0" w:after="0" w:line="480" w:lineRule="auto"/>
              <w:jc w:val="left"/>
            </w:pPr>
            <w:r>
              <w:rPr>
                <w:color w:val="000000"/>
                <w:sz w:val="22"/>
                <w:szCs w:val="22"/>
              </w:rPr>
              <w:t xml:space="preserve">5</w:t>
            </w:r>
          </w:p>
        </w:tc>
        <w:tc>
          <w:tcPr>
            <w:tcW w:w="1625" w:type="dxa"/>
          </w:tcPr>
          <w:p>
            <w:pPr>
              <w:spacing w:before="0" w:after="0" w:line="480" w:lineRule="auto"/>
              <w:jc w:val="left"/>
            </w:pPr>
            <w:r>
              <w:rPr>
                <w:color w:val="000000"/>
                <w:sz w:val="22"/>
                <w:szCs w:val="22"/>
              </w:rPr>
              <w:t xml:space="preserve">34,1</w:t>
            </w:r>
          </w:p>
        </w:tc>
      </w:tr>
    </w:tbl>
    <w:p>
      <w:pPr>
        <w:spacing w:before="0" w:after="0" w:line="480" w:lineRule="auto"/>
        <w:jc w:val="left"/>
      </w:pPr>
      <w:r>
        <w:rPr>
          <w:i/>
          <w:color w:val="000000"/>
          <w:sz w:val="22"/>
          <w:szCs w:val="22"/>
        </w:rPr>
        <w:t xml:space="preserve">Nota. </w:t>
      </w:r>
      <w:r>
        <w:rPr>
          <w:color w:val="000000"/>
          <w:sz w:val="22"/>
          <w:szCs w:val="22"/>
        </w:rPr>
        <w:t xml:space="preserve">Q3 = cuartil 3. «% reincide» = experiencias de ese grupo en las que la persona vuelve a un oficio ya ejercido.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del proyecto, con la clasificación ISCO-08 (Organización Internacional del Trabajo, s.f.).</w:t>
      </w:r>
    </w:p>
    <w:p>
      <w:pPr>
        <w:spacing w:before="0" w:after="0" w:line="480" w:lineRule="auto"/>
      </w:pPr>
    </w:p>
    <w:p>
      <w:pPr>
        <w:pStyle w:val="Heading1"/>
        <w:keepNext/>
        <w:spacing w:before="0" w:after="0" w:line="480" w:lineRule="auto"/>
        <w:jc w:val="center"/>
      </w:pPr>
      <w:r>
        <w:rPr>
          <w:b/>
          <w:color w:val="000000"/>
          <w:sz w:val="22"/>
          <w:szCs w:val="22"/>
        </w:rPr>
        <w:t xml:space="preserve">4. Análisis Bivariado y Multivariado (25 %)</w:t>
      </w:r>
    </w:p>
    <w:p>
      <w:pPr>
        <w:spacing w:before="0" w:after="0" w:line="480" w:lineRule="auto"/>
        <w:ind w:firstLine="360"/>
        <w:jc w:val="both"/>
      </w:pPr>
      <w:r>
        <w:t xml:space="preserve">La evaluación pide correlaciones, cruces y un heatmap. Como el análisis es no supervisado no existe una variable objetivo que predecir (sección 1.6): los cruces se hacen contra las dos variables clave del proyecto, el nivel educativo (university_level) y el área ocupacional (isco_group_label), y contra las fechas, que son la dimensión temporal de las secuencias. Las ocho figuras de esta sección van de la 8 a la 14.</w:t>
      </w:r>
    </w:p>
    <w:p>
      <w:pPr>
        <w:pStyle w:val="Heading2"/>
        <w:keepNext/>
        <w:spacing w:before="0" w:after="0" w:line="480" w:lineRule="auto"/>
        <w:jc w:val="left"/>
      </w:pPr>
      <w:r>
        <w:rPr>
          <w:b/>
          <w:color w:val="000000"/>
          <w:sz w:val="22"/>
          <w:szCs w:val="22"/>
        </w:rPr>
        <w:t xml:space="preserve">4.1 Duración Frente a Competencias Exigidas</w:t>
      </w:r>
    </w:p>
    <w:p>
      <w:pPr>
        <w:spacing w:before="0" w:after="0" w:line="480" w:lineRule="auto"/>
        <w:ind w:firstLine="360"/>
        <w:jc w:val="both"/>
      </w:pPr>
      <w:r>
        <w:t xml:space="preserve">La correlación de Pearson entre n_skills_essential y dur_q es r = -0,021 (n = 314.904; la figura muestra una muestra de 6.000 puntos con su recta de tendencia).</w:t>
      </w:r>
    </w:p>
    <w:p>
      <w:pPr>
        <w:spacing w:before="0" w:after="0" w:line="480" w:lineRule="auto"/>
      </w:pPr>
      <w:r>
        <w:drawing>
          <wp:inline xmlns:wp="http://schemas.openxmlformats.org/drawingml/2006/wordprocessingDrawing" distT="0" distB="0" distL="0" distR="0">
            <wp:extent cx="4572000" cy="3215222"/>
            <wp:effectExtent l="0" t="0" r="0" b="0"/>
            <wp:docPr id="8008" name="07_scatter_essential_duracion.png"/>
            <a:graphic xmlns:a="http://schemas.openxmlformats.org/drawingml/2006/main">
              <a:graphicData uri="http://schemas.openxmlformats.org/drawingml/2006/picture">
                <pic:pic xmlns:pic="http://schemas.openxmlformats.org/drawingml/2006/picture">
                  <pic:nvPicPr>
                    <pic:cNvPr id="8008" name="07_scatter_essential_duracion.png"/>
                    <pic:cNvPicPr/>
                  </pic:nvPicPr>
                  <pic:blipFill>
                    <a:blip xmlns:r="http://schemas.openxmlformats.org/officeDocument/2006/relationships" r:embed="rIdFig08"/>
                    <a:stretch>
                      <a:fillRect/>
                    </a:stretch>
                  </pic:blipFill>
                  <pic:spPr>
                    <a:xfrm>
                      <a:off x="0" y="0"/>
                      <a:ext cx="4572000" cy="3215222"/>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8</w:t>
        </w:r>
      </w:fldSimple>
    </w:p>
    <w:p>
      <w:pPr>
        <w:spacing w:before="0" w:after="0" w:line="480" w:lineRule="auto"/>
        <w:jc w:val="center"/>
      </w:pPr>
      <w:r>
        <w:rPr>
          <w:i/>
          <w:color w:val="000000"/>
          <w:sz w:val="22"/>
          <w:szCs w:val="22"/>
        </w:rPr>
        <w:t xml:space="preserve">La demanda de competencias es casi ortogonal a la duración (r = -0,02).</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una nube de 6.000 puntos sin forma de línea, con la recta de tendencia prácticamente horizontal y la leyenda del coeficiente.</w:t>
      </w:r>
    </w:p>
    <w:p>
      <w:pPr>
        <w:spacing w:before="0" w:after="0" w:line="480" w:lineRule="auto"/>
        <w:ind w:firstLine="360"/>
        <w:jc w:val="both"/>
      </w:pPr>
      <w:r>
        <w:t xml:space="preserve">Qué significa: un cargo que exige 60 competencias no dura más ni menos que uno que exige 10. Las dos dimensiones no se sustituyen entre sí: por eso se conservan ambas al caracterizar transiciones (hallazgo H4) y por eso el PCA medido en la sección 2.6 no aporta compresión.</w:t>
      </w:r>
    </w:p>
    <w:p>
      <w:pPr>
        <w:pStyle w:val="Heading2"/>
        <w:keepNext/>
        <w:spacing w:before="0" w:after="0" w:line="480" w:lineRule="auto"/>
        <w:jc w:val="left"/>
      </w:pPr>
      <w:r>
        <w:rPr>
          <w:b/>
          <w:color w:val="000000"/>
          <w:sz w:val="22"/>
          <w:szCs w:val="22"/>
        </w:rPr>
        <w:t xml:space="preserve">4.2 Reincidencia por Área Ocupacional</w:t>
      </w:r>
    </w:p>
    <w:p>
      <w:pPr>
        <w:spacing w:before="0" w:after="0" w:line="480" w:lineRule="auto"/>
        <w:ind w:firstLine="360"/>
        <w:jc w:val="both"/>
      </w:pPr>
      <w:r>
        <w:t xml:space="preserve">El 31,5 % de las experiencias (99.190 de 314.904) ocurre en un oficio que la misma persona ya había ejercido. La línea vertical de la figura marca ese promedio global para comparar cada área contra el.</w:t>
      </w:r>
    </w:p>
    <w:p>
      <w:pPr>
        <w:spacing w:before="0" w:after="0" w:line="480" w:lineRule="auto"/>
      </w:pPr>
      <w:r>
        <w:drawing>
          <wp:inline xmlns:wp="http://schemas.openxmlformats.org/drawingml/2006/wordprocessingDrawing" distT="0" distB="0" distL="0" distR="0">
            <wp:extent cx="4937760" cy="2168756"/>
            <wp:effectExtent l="0" t="0" r="0" b="0"/>
            <wp:docPr id="8009" name="08_reincidencia_por_area.png"/>
            <a:graphic xmlns:a="http://schemas.openxmlformats.org/drawingml/2006/main">
              <a:graphicData uri="http://schemas.openxmlformats.org/drawingml/2006/picture">
                <pic:pic xmlns:pic="http://schemas.openxmlformats.org/drawingml/2006/picture">
                  <pic:nvPicPr>
                    <pic:cNvPr id="8009" name="08_reincidencia_por_area.png"/>
                    <pic:cNvPicPr/>
                  </pic:nvPicPr>
                  <pic:blipFill>
                    <a:blip xmlns:r="http://schemas.openxmlformats.org/officeDocument/2006/relationships" r:embed="rIdFig09"/>
                    <a:stretch>
                      <a:fillRect/>
                    </a:stretch>
                  </pic:blipFill>
                  <pic:spPr>
                    <a:xfrm>
                      <a:off x="0" y="0"/>
                      <a:ext cx="4937760" cy="2168756"/>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9</w:t>
        </w:r>
      </w:fldSimple>
    </w:p>
    <w:p>
      <w:pPr>
        <w:spacing w:before="0" w:after="0" w:line="480" w:lineRule="auto"/>
        <w:jc w:val="center"/>
      </w:pPr>
      <w:r>
        <w:rPr>
          <w:i/>
          <w:color w:val="000000"/>
          <w:sz w:val="22"/>
          <w:szCs w:val="22"/>
        </w:rPr>
        <w:t xml:space="preserve">Docencia y enfermería reinciden en el mismo oficio casi el doble del promedio.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barras horizontales con el porcentaje de experiencias que repiten oficio en cada una de las 12 áreas más grandes, contra la línea del 31,5 % global.</w:t>
      </w:r>
    </w:p>
    <w:p>
      <w:pPr>
        <w:spacing w:before="0" w:after="0" w:line="480" w:lineRule="auto"/>
        <w:ind w:firstLine="360"/>
        <w:jc w:val="both"/>
      </w:pPr>
      <w:r>
        <w:t xml:space="preserve">Qué significa: volver al oficio anterior es normal en muchas áreas y no es un error de captura: docencia llega al 58,7 % y secretaría al 47,8 %, mientras trabajo social queda en 34,1 %. Si estas filas se deduplicaran, se borraría justamente el fenómeno más interesante de la mitad del archivo (hallazgo H3).</w:t>
      </w:r>
    </w:p>
    <w:p>
      <w:pPr>
        <w:pStyle w:val="Heading2"/>
        <w:keepNext/>
        <w:spacing w:before="0" w:after="0" w:line="480" w:lineRule="auto"/>
        <w:jc w:val="left"/>
      </w:pPr>
      <w:r>
        <w:rPr>
          <w:b/>
          <w:color w:val="000000"/>
          <w:sz w:val="22"/>
          <w:szCs w:val="22"/>
        </w:rPr>
        <w:t xml:space="preserve">4.3 Matriz de Correlaciones (Heatmap)</w:t>
      </w:r>
    </w:p>
    <w:p>
      <w:pPr>
        <w:spacing w:before="0" w:after="0" w:line="480" w:lineRule="auto"/>
        <w:ind w:firstLine="360"/>
        <w:jc w:val="both"/>
      </w:pPr>
      <w:r>
        <w:t xml:space="preserve">El heatmap resume las correlaciones de Pearson de las ocho variables numéricas. Las relaciones que sostienen el informe son estas: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13</w:t>
        </w:r>
      </w:fldSimple>
    </w:p>
    <w:p>
      <w:pPr>
        <w:keepNext/>
        <w:spacing w:before="0" w:after="0" w:line="480" w:lineRule="auto"/>
        <w:jc w:val="left"/>
      </w:pPr>
      <w:r>
        <w:rPr>
          <w:i/>
          <w:color w:val="000000"/>
          <w:sz w:val="22"/>
          <w:szCs w:val="22"/>
        </w:rPr>
        <w:t xml:space="preserve">Correlaciones de Pearson Entre Variables Clave</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3683"/>
        <w:gridCol w:w="1517"/>
        <w:gridCol w:w="4160"/>
      </w:tblGrid>
      <w:tr>
        <w:trPr>
          <w:tblHeader/>
        </w:trPr>
        <w:tc>
          <w:tcPr>
            <w:tcW w:w="3683" w:type="dxa"/>
            <w:tcBorders>
              <w:bottom w:val="single" w:sz="6" w:space="0" w:color="000000"/>
            </w:tcBorders>
          </w:tcPr>
          <w:p>
            <w:pPr>
              <w:spacing w:before="0" w:after="0" w:line="480" w:lineRule="auto"/>
              <w:jc w:val="left"/>
            </w:pPr>
            <w:r>
              <w:rPr>
                <w:b/>
                <w:color w:val="000000"/>
                <w:sz w:val="22"/>
                <w:szCs w:val="22"/>
              </w:rPr>
              <w:t xml:space="preserve">Par de variables</w:t>
            </w:r>
          </w:p>
        </w:tc>
        <w:tc>
          <w:tcPr>
            <w:tcW w:w="1517" w:type="dxa"/>
            <w:tcBorders>
              <w:bottom w:val="single" w:sz="6" w:space="0" w:color="000000"/>
            </w:tcBorders>
          </w:tcPr>
          <w:p>
            <w:pPr>
              <w:spacing w:before="0" w:after="0" w:line="480" w:lineRule="auto"/>
              <w:jc w:val="left"/>
            </w:pPr>
            <w:r>
              <w:rPr>
                <w:b/>
                <w:color w:val="000000"/>
                <w:sz w:val="22"/>
                <w:szCs w:val="22"/>
              </w:rPr>
              <w:t xml:space="preserve">r (Pearson)</w:t>
            </w:r>
          </w:p>
        </w:tc>
        <w:tc>
          <w:tcPr>
            <w:tcW w:w="4160" w:type="dxa"/>
            <w:tcBorders>
              <w:bottom w:val="single" w:sz="6" w:space="0" w:color="000000"/>
            </w:tcBorders>
          </w:tcPr>
          <w:p>
            <w:pPr>
              <w:spacing w:before="0" w:after="0" w:line="480" w:lineRule="auto"/>
              <w:jc w:val="left"/>
            </w:pPr>
            <w:r>
              <w:rPr>
                <w:b/>
                <w:color w:val="000000"/>
                <w:sz w:val="22"/>
                <w:szCs w:val="22"/>
              </w:rPr>
              <w:t xml:space="preserve">Lectura</w:t>
            </w:r>
          </w:p>
        </w:tc>
      </w:tr>
      <w:tr>
        <w:tc>
          <w:tcPr>
            <w:tcW w:w="3683" w:type="dxa"/>
          </w:tcPr>
          <w:p>
            <w:pPr>
              <w:spacing w:before="0" w:after="0" w:line="480" w:lineRule="auto"/>
              <w:jc w:val="left"/>
            </w:pPr>
            <w:r>
              <w:rPr>
                <w:color w:val="000000"/>
                <w:sz w:val="22"/>
                <w:szCs w:val="22"/>
              </w:rPr>
              <w:t xml:space="preserve">inicio - fin</w:t>
            </w:r>
          </w:p>
        </w:tc>
        <w:tc>
          <w:tcPr>
            <w:tcW w:w="1517" w:type="dxa"/>
          </w:tcPr>
          <w:p>
            <w:pPr>
              <w:spacing w:before="0" w:after="0" w:line="480" w:lineRule="auto"/>
              <w:jc w:val="left"/>
            </w:pPr>
            <w:r>
              <w:rPr>
                <w:color w:val="000000"/>
                <w:sz w:val="22"/>
                <w:szCs w:val="22"/>
              </w:rPr>
              <w:t xml:space="preserve">0,99</w:t>
            </w:r>
          </w:p>
        </w:tc>
        <w:tc>
          <w:tcPr>
            <w:tcW w:w="4160" w:type="dxa"/>
          </w:tcPr>
          <w:p>
            <w:pPr>
              <w:spacing w:before="0" w:after="0" w:line="480" w:lineRule="auto"/>
              <w:jc w:val="left"/>
            </w:pPr>
            <w:r>
              <w:rPr>
                <w:color w:val="000000"/>
                <w:sz w:val="22"/>
                <w:szCs w:val="22"/>
              </w:rPr>
              <w:t xml:space="preserve">Son la misma línea de tiempo: el inicio predice casi todo el fin</w:t>
            </w:r>
          </w:p>
        </w:tc>
      </w:tr>
      <w:tr>
        <w:tc>
          <w:tcPr>
            <w:tcW w:w="3683" w:type="dxa"/>
          </w:tcPr>
          <w:p>
            <w:pPr>
              <w:spacing w:before="0" w:after="0" w:line="480" w:lineRule="auto"/>
              <w:jc w:val="left"/>
            </w:pPr>
            <w:r>
              <w:rPr>
                <w:color w:val="000000"/>
                <w:sz w:val="22"/>
                <w:szCs w:val="22"/>
              </w:rPr>
              <w:t xml:space="preserve">duración - inicio</w:t>
            </w:r>
          </w:p>
        </w:tc>
        <w:tc>
          <w:tcPr>
            <w:tcW w:w="1517" w:type="dxa"/>
          </w:tcPr>
          <w:p>
            <w:pPr>
              <w:spacing w:before="0" w:after="0" w:line="480" w:lineRule="auto"/>
              <w:jc w:val="left"/>
            </w:pPr>
            <w:r>
              <w:rPr>
                <w:color w:val="000000"/>
                <w:sz w:val="22"/>
                <w:szCs w:val="22"/>
              </w:rPr>
              <w:t xml:space="preserve">-0,32</w:t>
            </w:r>
          </w:p>
        </w:tc>
        <w:tc>
          <w:tcPr>
            <w:tcW w:w="4160" w:type="dxa"/>
          </w:tcPr>
          <w:p>
            <w:pPr>
              <w:spacing w:before="0" w:after="0" w:line="480" w:lineRule="auto"/>
              <w:jc w:val="left"/>
            </w:pPr>
            <w:r>
              <w:rPr>
                <w:color w:val="000000"/>
                <w:sz w:val="22"/>
                <w:szCs w:val="22"/>
              </w:rPr>
              <w:t xml:space="preserve">Lo más reciente dura menos: es el efecto de la censura (sección 2.5)</w:t>
            </w:r>
          </w:p>
        </w:tc>
      </w:tr>
      <w:tr>
        <w:tc>
          <w:tcPr>
            <w:tcW w:w="3683" w:type="dxa"/>
          </w:tcPr>
          <w:p>
            <w:pPr>
              <w:spacing w:before="0" w:after="0" w:line="480" w:lineRule="auto"/>
              <w:jc w:val="left"/>
            </w:pPr>
            <w:r>
              <w:rPr>
                <w:color w:val="000000"/>
                <w:sz w:val="22"/>
                <w:szCs w:val="22"/>
              </w:rPr>
              <w:t xml:space="preserve">competencias de ejecución - saber</w:t>
            </w:r>
          </w:p>
        </w:tc>
        <w:tc>
          <w:tcPr>
            <w:tcW w:w="1517" w:type="dxa"/>
          </w:tcPr>
          <w:p>
            <w:pPr>
              <w:spacing w:before="0" w:after="0" w:line="480" w:lineRule="auto"/>
              <w:jc w:val="left"/>
            </w:pPr>
            <w:r>
              <w:rPr>
                <w:color w:val="000000"/>
                <w:sz w:val="22"/>
                <w:szCs w:val="22"/>
              </w:rPr>
              <w:t xml:space="preserve">0,348</w:t>
            </w:r>
          </w:p>
        </w:tc>
        <w:tc>
          <w:tcPr>
            <w:tcW w:w="4160" w:type="dxa"/>
          </w:tcPr>
          <w:p>
            <w:pPr>
              <w:spacing w:before="0" w:after="0" w:line="480" w:lineRule="auto"/>
              <w:jc w:val="left"/>
            </w:pPr>
            <w:r>
              <w:rPr>
                <w:color w:val="000000"/>
                <w:sz w:val="22"/>
                <w:szCs w:val="22"/>
              </w:rPr>
              <w:t xml:space="preserve">Son un reparto del total, no dos ideas independientes</w:t>
            </w:r>
          </w:p>
        </w:tc>
      </w:tr>
      <w:tr>
        <w:tc>
          <w:tcPr>
            <w:tcW w:w="3683" w:type="dxa"/>
          </w:tcPr>
          <w:p>
            <w:pPr>
              <w:spacing w:before="0" w:after="0" w:line="480" w:lineRule="auto"/>
              <w:jc w:val="left"/>
            </w:pPr>
            <w:r>
              <w:rPr>
                <w:color w:val="000000"/>
                <w:sz w:val="22"/>
                <w:szCs w:val="22"/>
              </w:rPr>
              <w:t xml:space="preserve">competencias esenciales - duración</w:t>
            </w:r>
          </w:p>
        </w:tc>
        <w:tc>
          <w:tcPr>
            <w:tcW w:w="1517" w:type="dxa"/>
          </w:tcPr>
          <w:p>
            <w:pPr>
              <w:spacing w:before="0" w:after="0" w:line="480" w:lineRule="auto"/>
              <w:jc w:val="left"/>
            </w:pPr>
            <w:r>
              <w:rPr>
                <w:color w:val="000000"/>
                <w:sz w:val="22"/>
                <w:szCs w:val="22"/>
              </w:rPr>
              <w:t xml:space="preserve">-0,021</w:t>
            </w:r>
          </w:p>
        </w:tc>
        <w:tc>
          <w:tcPr>
            <w:tcW w:w="4160" w:type="dxa"/>
          </w:tcPr>
          <w:p>
            <w:pPr>
              <w:spacing w:before="0" w:after="0" w:line="480" w:lineRule="auto"/>
              <w:jc w:val="left"/>
            </w:pPr>
            <w:r>
              <w:rPr>
                <w:color w:val="000000"/>
                <w:sz w:val="22"/>
                <w:szCs w:val="22"/>
              </w:rPr>
              <w:t xml:space="preserve">Ortogonales: ninguna resume a la otra (hallazgo H4)</w:t>
            </w:r>
          </w:p>
        </w:tc>
      </w:tr>
    </w:tbl>
    <w:p>
      <w:pPr>
        <w:spacing w:before="0" w:after="0" w:line="480" w:lineRule="auto"/>
        <w:jc w:val="left"/>
      </w:pPr>
      <w:r>
        <w:rPr>
          <w:i/>
          <w:color w:val="000000"/>
          <w:sz w:val="22"/>
          <w:szCs w:val="22"/>
        </w:rPr>
        <w:t xml:space="preserve">Nota. </w:t>
      </w:r>
      <w:r>
        <w:rPr>
          <w:color w:val="000000"/>
          <w:sz w:val="22"/>
          <w:szCs w:val="22"/>
        </w:rPr>
        <w:t xml:space="preserve">r = coeficiente de correlación de Pearson; n = 314.904 experiencias clasificadas.</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empleos_con_competencias_limpio_sin_outliers.csv (proyecto JobPath).</w:t>
      </w:r>
    </w:p>
    <w:p>
      <w:pPr>
        <w:spacing w:before="0" w:after="0" w:line="480" w:lineRule="auto"/>
      </w:pPr>
    </w:p>
    <w:p>
      <w:pPr>
        <w:spacing w:before="0" w:after="0" w:line="480" w:lineRule="auto"/>
      </w:pPr>
      <w:r>
        <w:drawing>
          <wp:inline xmlns:wp="http://schemas.openxmlformats.org/drawingml/2006/wordprocessingDrawing" distT="0" distB="0" distL="0" distR="0">
            <wp:extent cx="4206240" cy="3497958"/>
            <wp:effectExtent l="0" t="0" r="0" b="0"/>
            <wp:docPr id="8010" name="09_heatmap_correlaciones.png"/>
            <a:graphic xmlns:a="http://schemas.openxmlformats.org/drawingml/2006/main">
              <a:graphicData uri="http://schemas.openxmlformats.org/drawingml/2006/picture">
                <pic:pic xmlns:pic="http://schemas.openxmlformats.org/drawingml/2006/picture">
                  <pic:nvPicPr>
                    <pic:cNvPr id="8010" name="09_heatmap_correlaciones.png"/>
                    <pic:cNvPicPr/>
                  </pic:nvPicPr>
                  <pic:blipFill>
                    <a:blip xmlns:r="http://schemas.openxmlformats.org/officeDocument/2006/relationships" r:embed="rIdFig10"/>
                    <a:stretch>
                      <a:fillRect/>
                    </a:stretch>
                  </pic:blipFill>
                  <pic:spPr>
                    <a:xfrm>
                      <a:off x="0" y="0"/>
                      <a:ext cx="4206240" cy="3497958"/>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10</w:t>
        </w:r>
      </w:fldSimple>
    </w:p>
    <w:p>
      <w:pPr>
        <w:spacing w:before="0" w:after="0" w:line="480" w:lineRule="auto"/>
        <w:jc w:val="center"/>
      </w:pPr>
      <w:r>
        <w:rPr>
          <w:i/>
          <w:color w:val="000000"/>
          <w:sz w:val="22"/>
          <w:szCs w:val="22"/>
        </w:rPr>
        <w:t xml:space="preserve">Matriz de correlaciones: fechas y duración se solapan; las competencias son otra dimensión.</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un mapa de calor de 8 x 8 con el valor numérico impreso en cada celda; las dos fechas forman un bloque oscuro y los contadores de competencias quedan por debajo de 0,3 en casi todo.</w:t>
      </w:r>
    </w:p>
    <w:p>
      <w:pPr>
        <w:spacing w:before="0" w:after="0" w:line="480" w:lineRule="auto"/>
        <w:ind w:firstLine="360"/>
        <w:jc w:val="both"/>
      </w:pPr>
      <w:r>
        <w:t xml:space="preserve">Qué significa: las fechas describen cuándo pasó el empleo y los contadores describen qué exige el puesto: son dos bloques distintos. El único valor fuera del bloque de fechas es el reparto entre saber y saber hacer, que ya se descartó como variable independiente en la sección 4.5.</w:t>
      </w:r>
    </w:p>
    <w:p>
      <w:pPr>
        <w:pStyle w:val="Heading2"/>
        <w:keepNext/>
        <w:spacing w:before="0" w:after="0" w:line="480" w:lineRule="auto"/>
        <w:jc w:val="left"/>
      </w:pPr>
      <w:r>
        <w:rPr>
          <w:b/>
          <w:color w:val="000000"/>
          <w:sz w:val="22"/>
          <w:szCs w:val="22"/>
        </w:rPr>
        <w:t xml:space="preserve">4.4 Matriz de Dispersión</w:t>
      </w:r>
    </w:p>
    <w:p>
      <w:pPr>
        <w:spacing w:before="0" w:after="0" w:line="480" w:lineRule="auto"/>
      </w:pPr>
      <w:r>
        <w:drawing>
          <wp:inline xmlns:wp="http://schemas.openxmlformats.org/drawingml/2006/wordprocessingDrawing" distT="0" distB="0" distL="0" distR="0">
            <wp:extent cx="4206240" cy="4322618"/>
            <wp:effectExtent l="0" t="0" r="0" b="0"/>
            <wp:docPr id="8011" name="10_matriz_dispersion.png"/>
            <a:graphic xmlns:a="http://schemas.openxmlformats.org/drawingml/2006/main">
              <a:graphicData uri="http://schemas.openxmlformats.org/drawingml/2006/picture">
                <pic:pic xmlns:pic="http://schemas.openxmlformats.org/drawingml/2006/picture">
                  <pic:nvPicPr>
                    <pic:cNvPr id="8011" name="10_matriz_dispersion.png"/>
                    <pic:cNvPicPr/>
                  </pic:nvPicPr>
                  <pic:blipFill>
                    <a:blip xmlns:r="http://schemas.openxmlformats.org/officeDocument/2006/relationships" r:embed="rIdFig11"/>
                    <a:stretch>
                      <a:fillRect/>
                    </a:stretch>
                  </pic:blipFill>
                  <pic:spPr>
                    <a:xfrm>
                      <a:off x="0" y="0"/>
                      <a:ext cx="4206240" cy="4322618"/>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11</w:t>
        </w:r>
      </w:fldSimple>
    </w:p>
    <w:p>
      <w:pPr>
        <w:spacing w:before="0" w:after="0" w:line="480" w:lineRule="auto"/>
        <w:jc w:val="center"/>
      </w:pPr>
      <w:r>
        <w:rPr>
          <w:i/>
          <w:color w:val="000000"/>
          <w:sz w:val="22"/>
          <w:szCs w:val="22"/>
        </w:rPr>
        <w:t xml:space="preserve">Matriz de dispersión (muestra de 4.000): ninguna pareja forma una nube lineal fuerte.</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cuatro variables en cruz (duración, competencias esenciales, saber y reincidencia) con sus histogramas en la diagonal y nubes de puntos en el resto.</w:t>
      </w:r>
    </w:p>
    <w:p>
      <w:pPr>
        <w:spacing w:before="0" w:after="0" w:line="480" w:lineRule="auto"/>
        <w:ind w:firstLine="360"/>
        <w:jc w:val="both"/>
      </w:pPr>
      <w:r>
        <w:t xml:space="preserve">Qué significa: la matriz confirma visualmente el heatmap: no hay ninguna pareja con relación lineal fuerte. Es la evidencia gráfica de que el dataset no se puede resumen en una sola dimensión y de que conviene modelar cada bloque por separado.</w:t>
      </w:r>
    </w:p>
    <w:p>
      <w:pPr>
        <w:pStyle w:val="Heading2"/>
        <w:keepNext/>
        <w:spacing w:before="0" w:after="0" w:line="480" w:lineRule="auto"/>
        <w:jc w:val="left"/>
      </w:pPr>
      <w:r>
        <w:rPr>
          <w:b/>
          <w:color w:val="000000"/>
          <w:sz w:val="22"/>
          <w:szCs w:val="22"/>
        </w:rPr>
        <w:t xml:space="preserve">4.5 Auditoría de Redundancia (Qué Dice lo Mismo Dos Veces)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14</w:t>
        </w:r>
      </w:fldSimple>
    </w:p>
    <w:p>
      <w:pPr>
        <w:keepNext/>
        <w:spacing w:before="0" w:after="0" w:line="480" w:lineRule="auto"/>
        <w:jc w:val="left"/>
      </w:pPr>
      <w:r>
        <w:rPr>
          <w:i/>
          <w:color w:val="000000"/>
          <w:sz w:val="22"/>
          <w:szCs w:val="22"/>
        </w:rPr>
        <w:t xml:space="preserve">Auditoría de Redundancia Entre Variables</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3575"/>
        <w:gridCol w:w="2600"/>
        <w:gridCol w:w="3185"/>
      </w:tblGrid>
      <w:tr>
        <w:trPr>
          <w:tblHeader/>
        </w:trPr>
        <w:tc>
          <w:tcPr>
            <w:tcW w:w="3575" w:type="dxa"/>
            <w:tcBorders>
              <w:bottom w:val="single" w:sz="6" w:space="0" w:color="000000"/>
            </w:tcBorders>
          </w:tcPr>
          <w:p>
            <w:pPr>
              <w:spacing w:before="0" w:after="0" w:line="480" w:lineRule="auto"/>
              <w:jc w:val="left"/>
            </w:pPr>
            <w:r>
              <w:rPr>
                <w:b/>
                <w:color w:val="000000"/>
                <w:sz w:val="22"/>
                <w:szCs w:val="22"/>
              </w:rPr>
              <w:t xml:space="preserve">Prueba</w:t>
            </w:r>
          </w:p>
        </w:tc>
        <w:tc>
          <w:tcPr>
            <w:tcW w:w="2600" w:type="dxa"/>
            <w:tcBorders>
              <w:bottom w:val="single" w:sz="6" w:space="0" w:color="000000"/>
            </w:tcBorders>
          </w:tcPr>
          <w:p>
            <w:pPr>
              <w:spacing w:before="0" w:after="0" w:line="480" w:lineRule="auto"/>
              <w:jc w:val="left"/>
            </w:pPr>
            <w:r>
              <w:rPr>
                <w:b/>
                <w:color w:val="000000"/>
                <w:sz w:val="22"/>
                <w:szCs w:val="22"/>
              </w:rPr>
              <w:t xml:space="preserve">Resultado</w:t>
            </w:r>
          </w:p>
        </w:tc>
        <w:tc>
          <w:tcPr>
            <w:tcW w:w="3185" w:type="dxa"/>
            <w:tcBorders>
              <w:bottom w:val="single" w:sz="6" w:space="0" w:color="000000"/>
            </w:tcBorders>
          </w:tcPr>
          <w:p>
            <w:pPr>
              <w:spacing w:before="0" w:after="0" w:line="480" w:lineRule="auto"/>
              <w:jc w:val="left"/>
            </w:pPr>
            <w:r>
              <w:rPr>
                <w:b/>
                <w:color w:val="000000"/>
                <w:sz w:val="22"/>
                <w:szCs w:val="22"/>
              </w:rPr>
              <w:t xml:space="preserve">Lectura</w:t>
            </w:r>
          </w:p>
        </w:tc>
      </w:tr>
      <w:tr>
        <w:tc>
          <w:tcPr>
            <w:tcW w:w="3575" w:type="dxa"/>
          </w:tcPr>
          <w:p>
            <w:pPr>
              <w:spacing w:before="0" w:after="0" w:line="480" w:lineRule="auto"/>
              <w:jc w:val="left"/>
            </w:pPr>
            <w:r>
              <w:rPr>
                <w:color w:val="000000"/>
                <w:sz w:val="22"/>
                <w:szCs w:val="22"/>
              </w:rPr>
              <w:t xml:space="preserve">Valores de n_skills_essential por oficio</w:t>
            </w:r>
          </w:p>
        </w:tc>
        <w:tc>
          <w:tcPr>
            <w:tcW w:w="2600" w:type="dxa"/>
          </w:tcPr>
          <w:p>
            <w:pPr>
              <w:spacing w:before="0" w:after="0" w:line="480" w:lineRule="auto"/>
              <w:jc w:val="left"/>
            </w:pPr>
            <w:r>
              <w:rPr>
                <w:color w:val="000000"/>
                <w:sz w:val="22"/>
                <w:szCs w:val="22"/>
              </w:rPr>
              <w:t xml:space="preserve">1 valor por oficio en los 2.826 observados</w:t>
            </w:r>
          </w:p>
        </w:tc>
        <w:tc>
          <w:tcPr>
            <w:tcW w:w="3185" w:type="dxa"/>
          </w:tcPr>
          <w:p>
            <w:pPr>
              <w:spacing w:before="0" w:after="0" w:line="480" w:lineRule="auto"/>
              <w:jc w:val="left"/>
            </w:pPr>
            <w:r>
              <w:rPr>
                <w:color w:val="000000"/>
                <w:sz w:val="22"/>
                <w:szCs w:val="22"/>
              </w:rPr>
              <w:t xml:space="preserve">El contador es determinista del oficio: es una propiedad del puesto</w:t>
            </w:r>
          </w:p>
        </w:tc>
      </w:tr>
      <w:tr>
        <w:tc>
          <w:tcPr>
            <w:tcW w:w="3575" w:type="dxa"/>
          </w:tcPr>
          <w:p>
            <w:pPr>
              <w:spacing w:before="0" w:after="0" w:line="480" w:lineRule="auto"/>
              <w:jc w:val="left"/>
            </w:pPr>
            <w:r>
              <w:rPr>
                <w:color w:val="000000"/>
                <w:sz w:val="22"/>
                <w:szCs w:val="22"/>
              </w:rPr>
              <w:t xml:space="preserve">eta cuadrado del grupo ISCO sobre n_skills_essential</w:t>
            </w:r>
          </w:p>
        </w:tc>
        <w:tc>
          <w:tcPr>
            <w:tcW w:w="2600" w:type="dxa"/>
          </w:tcPr>
          <w:p>
            <w:pPr>
              <w:spacing w:before="0" w:after="0" w:line="480" w:lineRule="auto"/>
              <w:jc w:val="left"/>
            </w:pPr>
            <w:r>
              <w:rPr>
                <w:color w:val="000000"/>
                <w:sz w:val="22"/>
                <w:szCs w:val="22"/>
              </w:rPr>
              <w:t xml:space="preserve">0,728</w:t>
            </w:r>
          </w:p>
        </w:tc>
        <w:tc>
          <w:tcPr>
            <w:tcW w:w="3185" w:type="dxa"/>
          </w:tcPr>
          <w:p>
            <w:pPr>
              <w:spacing w:before="0" w:after="0" w:line="480" w:lineRule="auto"/>
              <w:jc w:val="left"/>
            </w:pPr>
            <w:r>
              <w:rPr>
                <w:color w:val="000000"/>
                <w:sz w:val="22"/>
                <w:szCs w:val="22"/>
              </w:rPr>
              <w:t xml:space="preserve">El área ocupacional explica cerca del 73 % de la varianza</w:t>
            </w:r>
          </w:p>
        </w:tc>
      </w:tr>
      <w:tr>
        <w:tc>
          <w:tcPr>
            <w:tcW w:w="3575" w:type="dxa"/>
          </w:tcPr>
          <w:p>
            <w:pPr>
              <w:spacing w:before="0" w:after="0" w:line="480" w:lineRule="auto"/>
              <w:jc w:val="left"/>
            </w:pPr>
            <w:r>
              <w:rPr>
                <w:color w:val="000000"/>
                <w:sz w:val="22"/>
                <w:szCs w:val="22"/>
              </w:rPr>
              <w:t xml:space="preserve">Correlación entre ejecución y saber</w:t>
            </w:r>
          </w:p>
        </w:tc>
        <w:tc>
          <w:tcPr>
            <w:tcW w:w="2600" w:type="dxa"/>
          </w:tcPr>
          <w:p>
            <w:pPr>
              <w:spacing w:before="0" w:after="0" w:line="480" w:lineRule="auto"/>
              <w:jc w:val="left"/>
            </w:pPr>
            <w:r>
              <w:rPr>
                <w:color w:val="000000"/>
                <w:sz w:val="22"/>
                <w:szCs w:val="22"/>
              </w:rPr>
              <w:t xml:space="preserve">0,348</w:t>
            </w:r>
          </w:p>
        </w:tc>
        <w:tc>
          <w:tcPr>
            <w:tcW w:w="3185" w:type="dxa"/>
          </w:tcPr>
          <w:p>
            <w:pPr>
              <w:spacing w:before="0" w:after="0" w:line="480" w:lineRule="auto"/>
              <w:jc w:val="left"/>
            </w:pPr>
            <w:r>
              <w:rPr>
                <w:color w:val="000000"/>
                <w:sz w:val="22"/>
                <w:szCs w:val="22"/>
              </w:rPr>
              <w:t xml:space="preserve">Los dos contadores son un reparto del total</w:t>
            </w:r>
          </w:p>
        </w:tc>
      </w:tr>
      <w:tr>
        <w:tc>
          <w:tcPr>
            <w:tcW w:w="3575" w:type="dxa"/>
          </w:tcPr>
          <w:p>
            <w:pPr>
              <w:spacing w:before="0" w:after="0" w:line="480" w:lineRule="auto"/>
              <w:jc w:val="left"/>
            </w:pPr>
            <w:r>
              <w:rPr>
                <w:color w:val="000000"/>
                <w:sz w:val="22"/>
                <w:szCs w:val="22"/>
              </w:rPr>
              <w:t xml:space="preserve">es_unknown_ocupacion y es_rescatado dentro de las filas clasificadas</w:t>
            </w:r>
          </w:p>
        </w:tc>
        <w:tc>
          <w:tcPr>
            <w:tcW w:w="2600" w:type="dxa"/>
          </w:tcPr>
          <w:p>
            <w:pPr>
              <w:spacing w:before="0" w:after="0" w:line="480" w:lineRule="auto"/>
              <w:jc w:val="left"/>
            </w:pPr>
            <w:r>
              <w:rPr>
                <w:color w:val="000000"/>
                <w:sz w:val="22"/>
                <w:szCs w:val="22"/>
              </w:rPr>
              <w:t xml:space="preserve">1 valor (constantes)</w:t>
            </w:r>
          </w:p>
        </w:tc>
        <w:tc>
          <w:tcPr>
            <w:tcW w:w="3185" w:type="dxa"/>
          </w:tcPr>
          <w:p>
            <w:pPr>
              <w:spacing w:before="0" w:after="0" w:line="480" w:lineRule="auto"/>
              <w:jc w:val="left"/>
            </w:pPr>
            <w:r>
              <w:rPr>
                <w:color w:val="000000"/>
                <w:sz w:val="22"/>
                <w:szCs w:val="22"/>
              </w:rPr>
              <w:t xml:space="preserve">No aportan información dentro del universo analizado</w:t>
            </w:r>
          </w:p>
        </w:tc>
      </w:tr>
      <w:tr>
        <w:tc>
          <w:tcPr>
            <w:tcW w:w="3575" w:type="dxa"/>
          </w:tcPr>
          <w:p>
            <w:pPr>
              <w:spacing w:before="0" w:after="0" w:line="480" w:lineRule="auto"/>
              <w:jc w:val="left"/>
            </w:pPr>
            <w:r>
              <w:rPr>
                <w:color w:val="000000"/>
                <w:sz w:val="22"/>
                <w:szCs w:val="22"/>
              </w:rPr>
              <w:t xml:space="preserve">emparejado dentro de las filas clasificadas</w:t>
            </w:r>
          </w:p>
        </w:tc>
        <w:tc>
          <w:tcPr>
            <w:tcW w:w="2600" w:type="dxa"/>
          </w:tcPr>
          <w:p>
            <w:pPr>
              <w:spacing w:before="0" w:after="0" w:line="480" w:lineRule="auto"/>
              <w:jc w:val="left"/>
            </w:pPr>
            <w:r>
              <w:rPr>
                <w:color w:val="000000"/>
                <w:sz w:val="22"/>
                <w:szCs w:val="22"/>
              </w:rPr>
              <w:t xml:space="preserve">solo «ok»</w:t>
            </w:r>
          </w:p>
        </w:tc>
        <w:tc>
          <w:tcPr>
            <w:tcW w:w="3185" w:type="dxa"/>
          </w:tcPr>
          <w:p>
            <w:pPr>
              <w:spacing w:before="0" w:after="0" w:line="480" w:lineRule="auto"/>
              <w:jc w:val="left"/>
            </w:pPr>
            <w:r>
              <w:rPr>
                <w:color w:val="000000"/>
                <w:sz w:val="22"/>
                <w:szCs w:val="22"/>
              </w:rPr>
              <w:t xml:space="preserve">La variable colapsa a una sola categoría</w:t>
            </w:r>
          </w:p>
        </w:tc>
      </w:tr>
    </w:tbl>
    <w:p>
      <w:pPr>
        <w:spacing w:before="0" w:after="0" w:line="480" w:lineRule="auto"/>
        <w:jc w:val="left"/>
      </w:pPr>
      <w:r>
        <w:rPr>
          <w:i/>
          <w:color w:val="000000"/>
          <w:sz w:val="22"/>
          <w:szCs w:val="22"/>
        </w:rPr>
        <w:t xml:space="preserve">Nota. </w:t>
      </w:r>
      <w:r>
        <w:rPr>
          <w:color w:val="000000"/>
          <w:sz w:val="22"/>
          <w:szCs w:val="22"/>
        </w:rPr>
        <w:t xml:space="preserve">η² = eta cuadrado, proporción de la varianza de n_skills_essential explicada por el grupo ISCO-08.</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empleos_con_competencias_limpio_sin_outliers.csv (proyecto JobPath).</w:t>
      </w:r>
    </w:p>
    <w:p>
      <w:pPr>
        <w:spacing w:before="0" w:after="0" w:line="480" w:lineRule="auto"/>
      </w:pPr>
    </w:p>
    <w:p>
      <w:pPr>
        <w:spacing w:before="0" w:after="0" w:line="480" w:lineRule="auto"/>
        <w:ind w:firstLine="360"/>
        <w:jc w:val="both"/>
      </w:pPr>
      <w:r>
        <w:t xml:space="preserve">En cristiano: el número de competencias que exige un cargo depende del área ocupacional a la que pertenece (el área explica cerca del 73 % de esa variación) y varias columnas del archivo dicen lo mismo de dos maneras distintas. Dejarlas todas inflaría el número de variables y engañaría la importancia de cada una (hallazgo H6).</w:t>
      </w:r>
    </w:p>
    <w:p>
      <w:pPr>
        <w:pStyle w:val="Heading2"/>
        <w:keepNext/>
        <w:spacing w:before="0" w:after="0" w:line="480" w:lineRule="auto"/>
        <w:jc w:val="left"/>
      </w:pPr>
      <w:r>
        <w:rPr>
          <w:b/>
          <w:color w:val="000000"/>
          <w:sz w:val="22"/>
          <w:szCs w:val="22"/>
        </w:rPr>
        <w:t xml:space="preserve">4.6 Reparto Entre Saber y Saber Hacer</w:t>
      </w:r>
    </w:p>
    <w:p>
      <w:pPr>
        <w:spacing w:before="0" w:after="0" w:line="480" w:lineRule="auto"/>
        <w:ind w:firstLine="360"/>
        <w:jc w:val="both"/>
      </w:pPr>
      <w:r>
        <w:t xml:space="preserve">El ratio de competencias de ejecución sobre el total supera 0,5 en 309.709 de las 314.904 experiencias clasificadas (98,4 %).</w:t>
      </w:r>
    </w:p>
    <w:p>
      <w:pPr>
        <w:spacing w:before="0" w:after="0" w:line="480" w:lineRule="auto"/>
      </w:pPr>
      <w:r>
        <w:drawing>
          <wp:inline xmlns:wp="http://schemas.openxmlformats.org/drawingml/2006/wordprocessingDrawing" distT="0" distB="0" distL="0" distR="0">
            <wp:extent cx="5120640" cy="2948601"/>
            <wp:effectExtent l="0" t="0" r="0" b="0"/>
            <wp:docPr id="8012" name="11_ratio_saber_hacer.png"/>
            <a:graphic xmlns:a="http://schemas.openxmlformats.org/drawingml/2006/main">
              <a:graphicData uri="http://schemas.openxmlformats.org/drawingml/2006/picture">
                <pic:pic xmlns:pic="http://schemas.openxmlformats.org/drawingml/2006/picture">
                  <pic:nvPicPr>
                    <pic:cNvPr id="8012" name="11_ratio_saber_hacer.png"/>
                    <pic:cNvPicPr/>
                  </pic:nvPicPr>
                  <pic:blipFill>
                    <a:blip xmlns:r="http://schemas.openxmlformats.org/officeDocument/2006/relationships" r:embed="rIdFig12"/>
                    <a:stretch>
                      <a:fillRect/>
                    </a:stretch>
                  </pic:blipFill>
                  <pic:spPr>
                    <a:xfrm>
                      <a:off x="0" y="0"/>
                      <a:ext cx="5120640" cy="2948601"/>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12</w:t>
        </w:r>
      </w:fldSimple>
    </w:p>
    <w:p>
      <w:pPr>
        <w:spacing w:before="0" w:after="0" w:line="480" w:lineRule="auto"/>
        <w:jc w:val="center"/>
      </w:pPr>
      <w:r>
        <w:rPr>
          <w:i/>
          <w:color w:val="000000"/>
          <w:sz w:val="22"/>
          <w:szCs w:val="22"/>
        </w:rPr>
        <w:t xml:space="preserve">En el 98 % de las experiencias domina el saber hacer (ratio mayor a 0,5).</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un histograma del ratio entre competencias de ejecución y total, con la mediana marcada y casi toda la masa a la derecha de 0,5.</w:t>
      </w:r>
    </w:p>
    <w:p>
      <w:pPr>
        <w:spacing w:before="0" w:after="0" w:line="480" w:lineRule="auto"/>
        <w:ind w:firstLine="360"/>
        <w:jc w:val="both"/>
      </w:pPr>
      <w:r>
        <w:t xml:space="preserve">Qué significa: en casi todos los oficios la mayor parte de lo que se pide es ejecutar, no conocer. Además el vocabulario es de cola larga: 8.485 competencias distintas y las 10 más frecuentes cubren solo el 5,6 % de los 6.082.711 pares experiencia-competencia. Las más frecuentes son identificar las necesidades del cliente (40.438), usar distintos canales de comunicación (39.688) y dar seguimiento al cliente (38.377): el mercado que describe este archivo es, otra vez, de comercio y atención al cliente.</w:t>
      </w:r>
    </w:p>
    <w:p>
      <w:pPr>
        <w:pStyle w:val="Heading2"/>
        <w:keepNext/>
        <w:spacing w:before="0" w:after="0" w:line="480" w:lineRule="auto"/>
        <w:jc w:val="left"/>
      </w:pPr>
      <w:r>
        <w:rPr>
          <w:b/>
          <w:color w:val="000000"/>
          <w:sz w:val="22"/>
          <w:szCs w:val="22"/>
        </w:rPr>
        <w:t xml:space="preserve">4.7 Demanda Media de Competencias por Área</w:t>
      </w:r>
    </w:p>
    <w:p>
      <w:pPr>
        <w:spacing w:before="0" w:after="0" w:line="480" w:lineRule="auto"/>
      </w:pPr>
      <w:r>
        <w:drawing>
          <wp:inline xmlns:wp="http://schemas.openxmlformats.org/drawingml/2006/wordprocessingDrawing" distT="0" distB="0" distL="0" distR="0">
            <wp:extent cx="4937760" cy="2168756"/>
            <wp:effectExtent l="0" t="0" r="0" b="0"/>
            <wp:docPr id="8013" name="12_demanda_por_area.png"/>
            <a:graphic xmlns:a="http://schemas.openxmlformats.org/drawingml/2006/main">
              <a:graphicData uri="http://schemas.openxmlformats.org/drawingml/2006/picture">
                <pic:pic xmlns:pic="http://schemas.openxmlformats.org/drawingml/2006/picture">
                  <pic:nvPicPr>
                    <pic:cNvPr id="8013" name="12_demanda_por_area.png"/>
                    <pic:cNvPicPr/>
                  </pic:nvPicPr>
                  <pic:blipFill>
                    <a:blip xmlns:r="http://schemas.openxmlformats.org/officeDocument/2006/relationships" r:embed="rIdFig13"/>
                    <a:stretch>
                      <a:fillRect/>
                    </a:stretch>
                  </pic:blipFill>
                  <pic:spPr>
                    <a:xfrm>
                      <a:off x="0" y="0"/>
                      <a:ext cx="4937760" cy="2168756"/>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13</w:t>
        </w:r>
      </w:fldSimple>
    </w:p>
    <w:p>
      <w:pPr>
        <w:spacing w:before="0" w:after="0" w:line="480" w:lineRule="auto"/>
        <w:jc w:val="center"/>
      </w:pPr>
      <w:r>
        <w:rPr>
          <w:i/>
          <w:color w:val="000000"/>
          <w:sz w:val="22"/>
          <w:szCs w:val="22"/>
        </w:rPr>
        <w:t xml:space="preserve">Servicios sociales y educación exigen más competencias que el comercio.</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notebook 2.1_EDA_informe.ipynb y del archivo empleos_con_competencias_limpio_sin_outliers.csv (proyecto JobPath).</w:t>
      </w:r>
    </w:p>
    <w:p>
      <w:pPr>
        <w:spacing w:before="0" w:after="0" w:line="480" w:lineRule="auto"/>
        <w:ind w:firstLine="360"/>
        <w:jc w:val="both"/>
      </w:pPr>
      <w:r>
        <w:t xml:space="preserve">Qué se ve: barras horizontales con la media de competencias esenciales de las 12 áreas más grandes y la línea de la media global (23,3).</w:t>
      </w:r>
    </w:p>
    <w:p>
      <w:pPr>
        <w:spacing w:before="0" w:after="0" w:line="480" w:lineRule="auto"/>
        <w:ind w:firstLine="360"/>
        <w:jc w:val="both"/>
      </w:pPr>
      <w:r>
        <w:t xml:space="preserve">Qué significa: la exigencia no se distribuye parejo: trabajo social (mediana 63) y manejadores de carga (40) están muy por encima del cargo típico, mientras cuidadores de niños (10) y secretaría (20) quedan por debajo. Un mismo título o una misma formación no implica la misma exigencia según el área.</w:t>
      </w:r>
    </w:p>
    <w:p>
      <w:pPr>
        <w:pStyle w:val="Heading2"/>
        <w:keepNext/>
        <w:spacing w:before="0" w:after="0" w:line="480" w:lineRule="auto"/>
        <w:jc w:val="left"/>
      </w:pPr>
      <w:r>
        <w:rPr>
          <w:b/>
          <w:color w:val="000000"/>
          <w:sz w:val="22"/>
          <w:szCs w:val="22"/>
        </w:rPr>
        <w:t xml:space="preserve">4.8 Cruce de Nivel Educativo por Oficio</w:t>
      </w:r>
    </w:p>
    <w:p>
      <w:pPr>
        <w:spacing w:before="0" w:after="0" w:line="480" w:lineRule="auto"/>
        <w:ind w:firstLine="360"/>
        <w:jc w:val="both"/>
      </w:pPr>
      <w:r>
        <w:t xml:space="preserve">El cruce más informativo es área ocupacional por nivel educativo: cada barra suma 100 % y muestra de qué formación está hecha cada oficio. La tabla de respaldo conserva los valores exactos para comparar los tramos pequeños.</w:t>
      </w:r>
    </w:p>
    <w:p>
      <w:pPr>
        <w:spacing w:before="0" w:after="0" w:line="480" w:lineRule="auto"/>
      </w:pPr>
      <w:r>
        <w:drawing>
          <wp:inline xmlns:wp="http://schemas.openxmlformats.org/drawingml/2006/wordprocessingDrawing" distT="0" distB="0" distL="0" distR="0">
            <wp:extent cx="5486400" cy="3655132"/>
            <wp:effectExtent l="0" t="0" r="0" b="0"/>
            <wp:docPr id="8014" name="eda_nivel_por_oficio.png"/>
            <a:graphic xmlns:a="http://schemas.openxmlformats.org/drawingml/2006/main">
              <a:graphicData uri="http://schemas.openxmlformats.org/drawingml/2006/picture">
                <pic:pic xmlns:pic="http://schemas.openxmlformats.org/drawingml/2006/picture">
                  <pic:nvPicPr>
                    <pic:cNvPr id="8014" name="eda_nivel_por_oficio.png"/>
                    <pic:cNvPicPr/>
                  </pic:nvPicPr>
                  <pic:blipFill>
                    <a:blip xmlns:r="http://schemas.openxmlformats.org/officeDocument/2006/relationships" r:embed="rIdFig14"/>
                    <a:stretch>
                      <a:fillRect/>
                    </a:stretch>
                  </pic:blipFill>
                  <pic:spPr>
                    <a:xfrm>
                      <a:off x="0" y="0"/>
                      <a:ext cx="5486400" cy="3655132"/>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14</w:t>
        </w:r>
      </w:fldSimple>
    </w:p>
    <w:p>
      <w:pPr>
        <w:spacing w:before="0" w:after="0" w:line="480" w:lineRule="auto"/>
        <w:jc w:val="center"/>
      </w:pPr>
      <w:r>
        <w:rPr>
          <w:i/>
          <w:color w:val="000000"/>
          <w:sz w:val="22"/>
          <w:szCs w:val="22"/>
        </w:rPr>
        <w:t xml:space="preserve">Los oficios de salud y educación concentran formación universitaria; el comercio y la logística, formación secundaria.</w:t>
      </w:r>
    </w:p>
    <w:p>
      <w:pPr>
        <w:spacing w:before="0" w:after="0" w:line="480" w:lineRule="auto"/>
        <w:jc w:val="left"/>
      </w:pPr>
      <w:r>
        <w:rPr>
          <w:i/>
          <w:color w:val="000000"/>
          <w:sz w:val="22"/>
          <w:szCs w:val="22"/>
        </w:rPr>
        <w:t xml:space="preserve">Fuente. </w:t>
      </w:r>
      <w:r>
        <w:rPr>
          <w:color w:val="000000"/>
          <w:sz w:val="22"/>
          <w:szCs w:val="22"/>
        </w:rPr>
        <w:t xml:space="preserve">Elaboración propia con datos del proyecto JobPath (especificación en docs/EDA.md).</w:t>
      </w:r>
    </w:p>
    <w:p>
      <w:pPr>
        <w:spacing w:before="0" w:after="0" w:line="480" w:lineRule="auto"/>
        <w:ind w:firstLine="360"/>
        <w:jc w:val="both"/>
      </w:pPr>
      <w:r>
        <w:t xml:space="preserve">Qué se ve: doce barras apiladas al 100 % (los 12 grupos con más empleos, ordenados por tamaño) con cinco colores, uno por nivel educativo, y el porcentaje impreso en cada tramo mayor o igual al 1 %.</w:t>
      </w:r>
    </w:p>
    <w:p>
      <w:pPr>
        <w:spacing w:before="0" w:after="0" w:line="480" w:lineRule="auto"/>
        <w:ind w:firstLine="360"/>
        <w:jc w:val="both"/>
      </w:pPr>
      <w:r>
        <w:t xml:space="preserve">Qué significa: el nivel educativo no es un capricho del CV: separa familias de oficios. Profesores de secundaria son 55,6 % pregrado y 37,0 % maestría; el personal de limpieza es 60,6 % solo con secundaria y los ayudantes de cocina 58,1 %. Por nivel, la mediana de competencias exigidas sube de 20 (secundaria y pregrado) a 21 (maestría) y 27 (doctorado); la mediana de duración es 5 trimestres en los cuatro niveles: en este archivo el nivel educativo no separa la permanencia.</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15</w:t>
        </w:r>
      </w:fldSimple>
    </w:p>
    <w:p>
      <w:pPr>
        <w:keepNext/>
        <w:spacing w:before="0" w:after="0" w:line="480" w:lineRule="auto"/>
        <w:jc w:val="left"/>
      </w:pPr>
      <w:r>
        <w:rPr>
          <w:i/>
          <w:color w:val="000000"/>
          <w:sz w:val="22"/>
          <w:szCs w:val="22"/>
        </w:rPr>
        <w:t xml:space="preserve">Composición Porcentual del Nivel Educativo por Grupo Ocupacional</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2925"/>
        <w:gridCol w:w="1029"/>
        <w:gridCol w:w="1138"/>
        <w:gridCol w:w="1029"/>
        <w:gridCol w:w="1029"/>
        <w:gridCol w:w="1029"/>
        <w:gridCol w:w="1181"/>
      </w:tblGrid>
      <w:tr>
        <w:trPr>
          <w:tblHeader/>
        </w:trPr>
        <w:tc>
          <w:tcPr>
            <w:tcW w:w="2925" w:type="dxa"/>
            <w:tcBorders>
              <w:bottom w:val="single" w:sz="6" w:space="0" w:color="000000"/>
            </w:tcBorders>
          </w:tcPr>
          <w:p>
            <w:pPr>
              <w:spacing w:before="0" w:after="0" w:line="480" w:lineRule="auto"/>
              <w:jc w:val="left"/>
            </w:pPr>
            <w:r>
              <w:rPr>
                <w:b/>
                <w:color w:val="000000"/>
                <w:sz w:val="22"/>
                <w:szCs w:val="22"/>
              </w:rPr>
              <w:t xml:space="preserve">Grupo ocupacional (ISCO-08)</w:t>
            </w:r>
          </w:p>
        </w:tc>
        <w:tc>
          <w:tcPr>
            <w:tcW w:w="1029" w:type="dxa"/>
            <w:tcBorders>
              <w:bottom w:val="single" w:sz="6" w:space="0" w:color="000000"/>
            </w:tcBorders>
          </w:tcPr>
          <w:p>
            <w:pPr>
              <w:spacing w:before="0" w:after="0" w:line="480" w:lineRule="auto"/>
              <w:jc w:val="left"/>
            </w:pPr>
            <w:r>
              <w:rPr>
                <w:b/>
                <w:color w:val="000000"/>
                <w:sz w:val="22"/>
                <w:szCs w:val="22"/>
              </w:rPr>
              <w:t xml:space="preserve">n empleos</w:t>
            </w:r>
          </w:p>
        </w:tc>
        <w:tc>
          <w:tcPr>
            <w:tcW w:w="1138" w:type="dxa"/>
            <w:tcBorders>
              <w:bottom w:val="single" w:sz="6" w:space="0" w:color="000000"/>
            </w:tcBorders>
          </w:tcPr>
          <w:p>
            <w:pPr>
              <w:spacing w:before="0" w:after="0" w:line="480" w:lineRule="auto"/>
              <w:jc w:val="left"/>
            </w:pPr>
            <w:r>
              <w:rPr>
                <w:b/>
                <w:color w:val="000000"/>
                <w:sz w:val="22"/>
                <w:szCs w:val="22"/>
              </w:rPr>
              <w:t xml:space="preserve">No reportado</w:t>
            </w:r>
          </w:p>
        </w:tc>
        <w:tc>
          <w:tcPr>
            <w:tcW w:w="1029" w:type="dxa"/>
            <w:tcBorders>
              <w:bottom w:val="single" w:sz="6" w:space="0" w:color="000000"/>
            </w:tcBorders>
          </w:tcPr>
          <w:p>
            <w:pPr>
              <w:spacing w:before="0" w:after="0" w:line="480" w:lineRule="auto"/>
              <w:jc w:val="left"/>
            </w:pPr>
            <w:r>
              <w:rPr>
                <w:b/>
                <w:color w:val="000000"/>
                <w:sz w:val="22"/>
                <w:szCs w:val="22"/>
              </w:rPr>
              <w:t xml:space="preserve">Secundaria</w:t>
            </w:r>
          </w:p>
        </w:tc>
        <w:tc>
          <w:tcPr>
            <w:tcW w:w="1029" w:type="dxa"/>
            <w:tcBorders>
              <w:bottom w:val="single" w:sz="6" w:space="0" w:color="000000"/>
            </w:tcBorders>
          </w:tcPr>
          <w:p>
            <w:pPr>
              <w:spacing w:before="0" w:after="0" w:line="480" w:lineRule="auto"/>
              <w:jc w:val="left"/>
            </w:pPr>
            <w:r>
              <w:rPr>
                <w:b/>
                <w:color w:val="000000"/>
                <w:sz w:val="22"/>
                <w:szCs w:val="22"/>
              </w:rPr>
              <w:t xml:space="preserve">Pregrado</w:t>
            </w:r>
          </w:p>
        </w:tc>
        <w:tc>
          <w:tcPr>
            <w:tcW w:w="1029" w:type="dxa"/>
            <w:tcBorders>
              <w:bottom w:val="single" w:sz="6" w:space="0" w:color="000000"/>
            </w:tcBorders>
          </w:tcPr>
          <w:p>
            <w:pPr>
              <w:spacing w:before="0" w:after="0" w:line="480" w:lineRule="auto"/>
              <w:jc w:val="left"/>
            </w:pPr>
            <w:r>
              <w:rPr>
                <w:b/>
                <w:color w:val="000000"/>
                <w:sz w:val="22"/>
                <w:szCs w:val="22"/>
              </w:rPr>
              <w:t xml:space="preserve">Maestría</w:t>
            </w:r>
          </w:p>
        </w:tc>
        <w:tc>
          <w:tcPr>
            <w:tcW w:w="1181" w:type="dxa"/>
            <w:tcBorders>
              <w:bottom w:val="single" w:sz="6" w:space="0" w:color="000000"/>
            </w:tcBorders>
          </w:tcPr>
          <w:p>
            <w:pPr>
              <w:spacing w:before="0" w:after="0" w:line="480" w:lineRule="auto"/>
              <w:jc w:val="left"/>
            </w:pPr>
            <w:r>
              <w:rPr>
                <w:b/>
                <w:color w:val="000000"/>
                <w:sz w:val="22"/>
                <w:szCs w:val="22"/>
              </w:rPr>
              <w:t xml:space="preserve">Doctorado</w:t>
            </w:r>
          </w:p>
        </w:tc>
      </w:tr>
      <w:tr>
        <w:tc>
          <w:tcPr>
            <w:tcW w:w="2925" w:type="dxa"/>
          </w:tcPr>
          <w:p>
            <w:pPr>
              <w:spacing w:before="0" w:after="0" w:line="480" w:lineRule="auto"/>
              <w:jc w:val="left"/>
            </w:pPr>
            <w:r>
              <w:rPr>
                <w:color w:val="000000"/>
                <w:sz w:val="22"/>
                <w:szCs w:val="22"/>
              </w:rPr>
              <w:t xml:space="preserve">Vendedores de tienda</w:t>
            </w:r>
          </w:p>
        </w:tc>
        <w:tc>
          <w:tcPr>
            <w:tcW w:w="1029" w:type="dxa"/>
          </w:tcPr>
          <w:p>
            <w:pPr>
              <w:spacing w:before="0" w:after="0" w:line="480" w:lineRule="auto"/>
              <w:jc w:val="left"/>
            </w:pPr>
            <w:r>
              <w:rPr>
                <w:color w:val="000000"/>
                <w:sz w:val="22"/>
                <w:szCs w:val="22"/>
              </w:rPr>
              <w:t xml:space="preserve">27.918</w:t>
            </w:r>
          </w:p>
        </w:tc>
        <w:tc>
          <w:tcPr>
            <w:tcW w:w="1138" w:type="dxa"/>
          </w:tcPr>
          <w:p>
            <w:pPr>
              <w:spacing w:before="0" w:after="0" w:line="480" w:lineRule="auto"/>
              <w:jc w:val="left"/>
            </w:pPr>
            <w:r>
              <w:rPr>
                <w:color w:val="000000"/>
                <w:sz w:val="22"/>
                <w:szCs w:val="22"/>
              </w:rPr>
              <w:t xml:space="preserve">12,21</w:t>
            </w:r>
          </w:p>
        </w:tc>
        <w:tc>
          <w:tcPr>
            <w:tcW w:w="1029" w:type="dxa"/>
          </w:tcPr>
          <w:p>
            <w:pPr>
              <w:spacing w:before="0" w:after="0" w:line="480" w:lineRule="auto"/>
              <w:jc w:val="left"/>
            </w:pPr>
            <w:r>
              <w:rPr>
                <w:color w:val="000000"/>
                <w:sz w:val="22"/>
                <w:szCs w:val="22"/>
              </w:rPr>
              <w:t xml:space="preserve">49,11</w:t>
            </w:r>
          </w:p>
        </w:tc>
        <w:tc>
          <w:tcPr>
            <w:tcW w:w="1029" w:type="dxa"/>
          </w:tcPr>
          <w:p>
            <w:pPr>
              <w:spacing w:before="0" w:after="0" w:line="480" w:lineRule="auto"/>
              <w:jc w:val="left"/>
            </w:pPr>
            <w:r>
              <w:rPr>
                <w:color w:val="000000"/>
                <w:sz w:val="22"/>
                <w:szCs w:val="22"/>
              </w:rPr>
              <w:t xml:space="preserve">30,27</w:t>
            </w:r>
          </w:p>
        </w:tc>
        <w:tc>
          <w:tcPr>
            <w:tcW w:w="1029" w:type="dxa"/>
          </w:tcPr>
          <w:p>
            <w:pPr>
              <w:spacing w:before="0" w:after="0" w:line="480" w:lineRule="auto"/>
              <w:jc w:val="left"/>
            </w:pPr>
            <w:r>
              <w:rPr>
                <w:color w:val="000000"/>
                <w:sz w:val="22"/>
                <w:szCs w:val="22"/>
              </w:rPr>
              <w:t xml:space="preserve">8,35</w:t>
            </w:r>
          </w:p>
        </w:tc>
        <w:tc>
          <w:tcPr>
            <w:tcW w:w="1181" w:type="dxa"/>
          </w:tcPr>
          <w:p>
            <w:pPr>
              <w:spacing w:before="0" w:after="0" w:line="480" w:lineRule="auto"/>
              <w:jc w:val="left"/>
            </w:pPr>
            <w:r>
              <w:rPr>
                <w:color w:val="000000"/>
                <w:sz w:val="22"/>
                <w:szCs w:val="22"/>
              </w:rPr>
              <w:t xml:space="preserve">0,06</w:t>
            </w:r>
          </w:p>
        </w:tc>
      </w:tr>
      <w:tr>
        <w:tc>
          <w:tcPr>
            <w:tcW w:w="2925" w:type="dxa"/>
          </w:tcPr>
          <w:p>
            <w:pPr>
              <w:spacing w:before="0" w:after="0" w:line="480" w:lineRule="auto"/>
              <w:jc w:val="left"/>
            </w:pPr>
            <w:r>
              <w:rPr>
                <w:color w:val="000000"/>
                <w:sz w:val="22"/>
                <w:szCs w:val="22"/>
              </w:rPr>
              <w:t xml:space="preserve">Secretarios administrativos y ejecutivos</w:t>
            </w:r>
          </w:p>
        </w:tc>
        <w:tc>
          <w:tcPr>
            <w:tcW w:w="1029" w:type="dxa"/>
          </w:tcPr>
          <w:p>
            <w:pPr>
              <w:spacing w:before="0" w:after="0" w:line="480" w:lineRule="auto"/>
              <w:jc w:val="left"/>
            </w:pPr>
            <w:r>
              <w:rPr>
                <w:color w:val="000000"/>
                <w:sz w:val="22"/>
                <w:szCs w:val="22"/>
              </w:rPr>
              <w:t xml:space="preserve">22.275</w:t>
            </w:r>
          </w:p>
        </w:tc>
        <w:tc>
          <w:tcPr>
            <w:tcW w:w="1138" w:type="dxa"/>
          </w:tcPr>
          <w:p>
            <w:pPr>
              <w:spacing w:before="0" w:after="0" w:line="480" w:lineRule="auto"/>
              <w:jc w:val="left"/>
            </w:pPr>
            <w:r>
              <w:rPr>
                <w:color w:val="000000"/>
                <w:sz w:val="22"/>
                <w:szCs w:val="22"/>
              </w:rPr>
              <w:t xml:space="preserve">9,39</w:t>
            </w:r>
          </w:p>
        </w:tc>
        <w:tc>
          <w:tcPr>
            <w:tcW w:w="1029" w:type="dxa"/>
          </w:tcPr>
          <w:p>
            <w:pPr>
              <w:spacing w:before="0" w:after="0" w:line="480" w:lineRule="auto"/>
              <w:jc w:val="left"/>
            </w:pPr>
            <w:r>
              <w:rPr>
                <w:color w:val="000000"/>
                <w:sz w:val="22"/>
                <w:szCs w:val="22"/>
              </w:rPr>
              <w:t xml:space="preserve">37,49</w:t>
            </w:r>
          </w:p>
        </w:tc>
        <w:tc>
          <w:tcPr>
            <w:tcW w:w="1029" w:type="dxa"/>
          </w:tcPr>
          <w:p>
            <w:pPr>
              <w:spacing w:before="0" w:after="0" w:line="480" w:lineRule="auto"/>
              <w:jc w:val="left"/>
            </w:pPr>
            <w:r>
              <w:rPr>
                <w:color w:val="000000"/>
                <w:sz w:val="22"/>
                <w:szCs w:val="22"/>
              </w:rPr>
              <w:t xml:space="preserve">38,74</w:t>
            </w:r>
          </w:p>
        </w:tc>
        <w:tc>
          <w:tcPr>
            <w:tcW w:w="1029" w:type="dxa"/>
          </w:tcPr>
          <w:p>
            <w:pPr>
              <w:spacing w:before="0" w:after="0" w:line="480" w:lineRule="auto"/>
              <w:jc w:val="left"/>
            </w:pPr>
            <w:r>
              <w:rPr>
                <w:color w:val="000000"/>
                <w:sz w:val="22"/>
                <w:szCs w:val="22"/>
              </w:rPr>
              <w:t xml:space="preserve">14,17</w:t>
            </w:r>
          </w:p>
        </w:tc>
        <w:tc>
          <w:tcPr>
            <w:tcW w:w="1181" w:type="dxa"/>
          </w:tcPr>
          <w:p>
            <w:pPr>
              <w:spacing w:before="0" w:after="0" w:line="480" w:lineRule="auto"/>
              <w:jc w:val="left"/>
            </w:pPr>
            <w:r>
              <w:rPr>
                <w:color w:val="000000"/>
                <w:sz w:val="22"/>
                <w:szCs w:val="22"/>
              </w:rPr>
              <w:t xml:space="preserve">0,21</w:t>
            </w:r>
          </w:p>
        </w:tc>
      </w:tr>
      <w:tr>
        <w:tc>
          <w:tcPr>
            <w:tcW w:w="2925" w:type="dxa"/>
          </w:tcPr>
          <w:p>
            <w:pPr>
              <w:spacing w:before="0" w:after="0" w:line="480" w:lineRule="auto"/>
              <w:jc w:val="left"/>
            </w:pPr>
            <w:r>
              <w:rPr>
                <w:color w:val="000000"/>
                <w:sz w:val="22"/>
                <w:szCs w:val="22"/>
              </w:rPr>
              <w:t xml:space="preserve">Manipuladores de mercancía y carga</w:t>
            </w:r>
          </w:p>
        </w:tc>
        <w:tc>
          <w:tcPr>
            <w:tcW w:w="1029" w:type="dxa"/>
          </w:tcPr>
          <w:p>
            <w:pPr>
              <w:spacing w:before="0" w:after="0" w:line="480" w:lineRule="auto"/>
              <w:jc w:val="left"/>
            </w:pPr>
            <w:r>
              <w:rPr>
                <w:color w:val="000000"/>
                <w:sz w:val="22"/>
                <w:szCs w:val="22"/>
              </w:rPr>
              <w:t xml:space="preserve">12.826</w:t>
            </w:r>
          </w:p>
        </w:tc>
        <w:tc>
          <w:tcPr>
            <w:tcW w:w="1138" w:type="dxa"/>
          </w:tcPr>
          <w:p>
            <w:pPr>
              <w:spacing w:before="0" w:after="0" w:line="480" w:lineRule="auto"/>
              <w:jc w:val="left"/>
            </w:pPr>
            <w:r>
              <w:rPr>
                <w:color w:val="000000"/>
                <w:sz w:val="22"/>
                <w:szCs w:val="22"/>
              </w:rPr>
              <w:t xml:space="preserve">15,30</w:t>
            </w:r>
          </w:p>
        </w:tc>
        <w:tc>
          <w:tcPr>
            <w:tcW w:w="1029" w:type="dxa"/>
          </w:tcPr>
          <w:p>
            <w:pPr>
              <w:spacing w:before="0" w:after="0" w:line="480" w:lineRule="auto"/>
              <w:jc w:val="left"/>
            </w:pPr>
            <w:r>
              <w:rPr>
                <w:color w:val="000000"/>
                <w:sz w:val="22"/>
                <w:szCs w:val="22"/>
              </w:rPr>
              <w:t xml:space="preserve">57,80</w:t>
            </w:r>
          </w:p>
        </w:tc>
        <w:tc>
          <w:tcPr>
            <w:tcW w:w="1029" w:type="dxa"/>
          </w:tcPr>
          <w:p>
            <w:pPr>
              <w:spacing w:before="0" w:after="0" w:line="480" w:lineRule="auto"/>
              <w:jc w:val="left"/>
            </w:pPr>
            <w:r>
              <w:rPr>
                <w:color w:val="000000"/>
                <w:sz w:val="22"/>
                <w:szCs w:val="22"/>
              </w:rPr>
              <w:t xml:space="preserve">22,03</w:t>
            </w:r>
          </w:p>
        </w:tc>
        <w:tc>
          <w:tcPr>
            <w:tcW w:w="1029" w:type="dxa"/>
          </w:tcPr>
          <w:p>
            <w:pPr>
              <w:spacing w:before="0" w:after="0" w:line="480" w:lineRule="auto"/>
              <w:jc w:val="left"/>
            </w:pPr>
            <w:r>
              <w:rPr>
                <w:color w:val="000000"/>
                <w:sz w:val="22"/>
                <w:szCs w:val="22"/>
              </w:rPr>
              <w:t xml:space="preserve">4,81</w:t>
            </w:r>
          </w:p>
        </w:tc>
        <w:tc>
          <w:tcPr>
            <w:tcW w:w="1181" w:type="dxa"/>
          </w:tcPr>
          <w:p>
            <w:pPr>
              <w:spacing w:before="0" w:after="0" w:line="480" w:lineRule="auto"/>
              <w:jc w:val="left"/>
            </w:pPr>
            <w:r>
              <w:rPr>
                <w:color w:val="000000"/>
                <w:sz w:val="22"/>
                <w:szCs w:val="22"/>
              </w:rPr>
              <w:t xml:space="preserve">0,05</w:t>
            </w:r>
          </w:p>
        </w:tc>
      </w:tr>
      <w:tr>
        <w:tc>
          <w:tcPr>
            <w:tcW w:w="2925" w:type="dxa"/>
          </w:tcPr>
          <w:p>
            <w:pPr>
              <w:spacing w:before="0" w:after="0" w:line="480" w:lineRule="auto"/>
              <w:jc w:val="left"/>
            </w:pPr>
            <w:r>
              <w:rPr>
                <w:color w:val="000000"/>
                <w:sz w:val="22"/>
                <w:szCs w:val="22"/>
              </w:rPr>
              <w:t xml:space="preserve">Profesores de secundaria</w:t>
            </w:r>
          </w:p>
        </w:tc>
        <w:tc>
          <w:tcPr>
            <w:tcW w:w="1029" w:type="dxa"/>
          </w:tcPr>
          <w:p>
            <w:pPr>
              <w:spacing w:before="0" w:after="0" w:line="480" w:lineRule="auto"/>
              <w:jc w:val="left"/>
            </w:pPr>
            <w:r>
              <w:rPr>
                <w:color w:val="000000"/>
                <w:sz w:val="22"/>
                <w:szCs w:val="22"/>
              </w:rPr>
              <w:t xml:space="preserve">8.399</w:t>
            </w:r>
          </w:p>
        </w:tc>
        <w:tc>
          <w:tcPr>
            <w:tcW w:w="1138" w:type="dxa"/>
          </w:tcPr>
          <w:p>
            <w:pPr>
              <w:spacing w:before="0" w:after="0" w:line="480" w:lineRule="auto"/>
              <w:jc w:val="left"/>
            </w:pPr>
            <w:r>
              <w:rPr>
                <w:color w:val="000000"/>
                <w:sz w:val="22"/>
                <w:szCs w:val="22"/>
              </w:rPr>
              <w:t xml:space="preserve">2,11</w:t>
            </w:r>
          </w:p>
        </w:tc>
        <w:tc>
          <w:tcPr>
            <w:tcW w:w="1029" w:type="dxa"/>
          </w:tcPr>
          <w:p>
            <w:pPr>
              <w:spacing w:before="0" w:after="0" w:line="480" w:lineRule="auto"/>
              <w:jc w:val="left"/>
            </w:pPr>
            <w:r>
              <w:rPr>
                <w:color w:val="000000"/>
                <w:sz w:val="22"/>
                <w:szCs w:val="22"/>
              </w:rPr>
              <w:t xml:space="preserve">4,30</w:t>
            </w:r>
          </w:p>
        </w:tc>
        <w:tc>
          <w:tcPr>
            <w:tcW w:w="1029" w:type="dxa"/>
          </w:tcPr>
          <w:p>
            <w:pPr>
              <w:spacing w:before="0" w:after="0" w:line="480" w:lineRule="auto"/>
              <w:jc w:val="left"/>
            </w:pPr>
            <w:r>
              <w:rPr>
                <w:color w:val="000000"/>
                <w:sz w:val="22"/>
                <w:szCs w:val="22"/>
              </w:rPr>
              <w:t xml:space="preserve">55,57</w:t>
            </w:r>
          </w:p>
        </w:tc>
        <w:tc>
          <w:tcPr>
            <w:tcW w:w="1029" w:type="dxa"/>
          </w:tcPr>
          <w:p>
            <w:pPr>
              <w:spacing w:before="0" w:after="0" w:line="480" w:lineRule="auto"/>
              <w:jc w:val="left"/>
            </w:pPr>
            <w:r>
              <w:rPr>
                <w:color w:val="000000"/>
                <w:sz w:val="22"/>
                <w:szCs w:val="22"/>
              </w:rPr>
              <w:t xml:space="preserve">36,97</w:t>
            </w:r>
          </w:p>
        </w:tc>
        <w:tc>
          <w:tcPr>
            <w:tcW w:w="1181" w:type="dxa"/>
          </w:tcPr>
          <w:p>
            <w:pPr>
              <w:spacing w:before="0" w:after="0" w:line="480" w:lineRule="auto"/>
              <w:jc w:val="left"/>
            </w:pPr>
            <w:r>
              <w:rPr>
                <w:color w:val="000000"/>
                <w:sz w:val="22"/>
                <w:szCs w:val="22"/>
              </w:rPr>
              <w:t xml:space="preserve">1,06</w:t>
            </w:r>
          </w:p>
        </w:tc>
      </w:tr>
      <w:tr>
        <w:tc>
          <w:tcPr>
            <w:tcW w:w="2925" w:type="dxa"/>
          </w:tcPr>
          <w:p>
            <w:pPr>
              <w:spacing w:before="0" w:after="0" w:line="480" w:lineRule="auto"/>
              <w:jc w:val="left"/>
            </w:pPr>
            <w:r>
              <w:rPr>
                <w:color w:val="000000"/>
                <w:sz w:val="22"/>
                <w:szCs w:val="22"/>
              </w:rPr>
              <w:t xml:space="preserve">Profesionales asociados en trabajo social</w:t>
            </w:r>
          </w:p>
        </w:tc>
        <w:tc>
          <w:tcPr>
            <w:tcW w:w="1029" w:type="dxa"/>
          </w:tcPr>
          <w:p>
            <w:pPr>
              <w:spacing w:before="0" w:after="0" w:line="480" w:lineRule="auto"/>
              <w:jc w:val="left"/>
            </w:pPr>
            <w:r>
              <w:rPr>
                <w:color w:val="000000"/>
                <w:sz w:val="22"/>
                <w:szCs w:val="22"/>
              </w:rPr>
              <w:t xml:space="preserve">7.129</w:t>
            </w:r>
          </w:p>
        </w:tc>
        <w:tc>
          <w:tcPr>
            <w:tcW w:w="1138" w:type="dxa"/>
          </w:tcPr>
          <w:p>
            <w:pPr>
              <w:spacing w:before="0" w:after="0" w:line="480" w:lineRule="auto"/>
              <w:jc w:val="left"/>
            </w:pPr>
            <w:r>
              <w:rPr>
                <w:color w:val="000000"/>
                <w:sz w:val="22"/>
                <w:szCs w:val="22"/>
              </w:rPr>
              <w:t xml:space="preserve">6,21</w:t>
            </w:r>
          </w:p>
        </w:tc>
        <w:tc>
          <w:tcPr>
            <w:tcW w:w="1029" w:type="dxa"/>
          </w:tcPr>
          <w:p>
            <w:pPr>
              <w:spacing w:before="0" w:after="0" w:line="480" w:lineRule="auto"/>
              <w:jc w:val="left"/>
            </w:pPr>
            <w:r>
              <w:rPr>
                <w:color w:val="000000"/>
                <w:sz w:val="22"/>
                <w:szCs w:val="22"/>
              </w:rPr>
              <w:t xml:space="preserve">24,17</w:t>
            </w:r>
          </w:p>
        </w:tc>
        <w:tc>
          <w:tcPr>
            <w:tcW w:w="1029" w:type="dxa"/>
          </w:tcPr>
          <w:p>
            <w:pPr>
              <w:spacing w:before="0" w:after="0" w:line="480" w:lineRule="auto"/>
              <w:jc w:val="left"/>
            </w:pPr>
            <w:r>
              <w:rPr>
                <w:color w:val="000000"/>
                <w:sz w:val="22"/>
                <w:szCs w:val="22"/>
              </w:rPr>
              <w:t xml:space="preserve">54,65</w:t>
            </w:r>
          </w:p>
        </w:tc>
        <w:tc>
          <w:tcPr>
            <w:tcW w:w="1029" w:type="dxa"/>
          </w:tcPr>
          <w:p>
            <w:pPr>
              <w:spacing w:before="0" w:after="0" w:line="480" w:lineRule="auto"/>
              <w:jc w:val="left"/>
            </w:pPr>
            <w:r>
              <w:rPr>
                <w:color w:val="000000"/>
                <w:sz w:val="22"/>
                <w:szCs w:val="22"/>
              </w:rPr>
              <w:t xml:space="preserve">14,74</w:t>
            </w:r>
          </w:p>
        </w:tc>
        <w:tc>
          <w:tcPr>
            <w:tcW w:w="1181" w:type="dxa"/>
          </w:tcPr>
          <w:p>
            <w:pPr>
              <w:spacing w:before="0" w:after="0" w:line="480" w:lineRule="auto"/>
              <w:jc w:val="left"/>
            </w:pPr>
            <w:r>
              <w:rPr>
                <w:color w:val="000000"/>
                <w:sz w:val="22"/>
                <w:szCs w:val="22"/>
              </w:rPr>
              <w:t xml:space="preserve">0,22</w:t>
            </w:r>
          </w:p>
        </w:tc>
      </w:tr>
      <w:tr>
        <w:tc>
          <w:tcPr>
            <w:tcW w:w="2925" w:type="dxa"/>
          </w:tcPr>
          <w:p>
            <w:pPr>
              <w:spacing w:before="0" w:after="0" w:line="480" w:lineRule="auto"/>
              <w:jc w:val="left"/>
            </w:pPr>
            <w:r>
              <w:rPr>
                <w:color w:val="000000"/>
                <w:sz w:val="22"/>
                <w:szCs w:val="22"/>
              </w:rPr>
              <w:t xml:space="preserve">Meseros</w:t>
            </w:r>
          </w:p>
        </w:tc>
        <w:tc>
          <w:tcPr>
            <w:tcW w:w="1029" w:type="dxa"/>
          </w:tcPr>
          <w:p>
            <w:pPr>
              <w:spacing w:before="0" w:after="0" w:line="480" w:lineRule="auto"/>
              <w:jc w:val="left"/>
            </w:pPr>
            <w:r>
              <w:rPr>
                <w:color w:val="000000"/>
                <w:sz w:val="22"/>
                <w:szCs w:val="22"/>
              </w:rPr>
              <w:t xml:space="preserve">7.069</w:t>
            </w:r>
          </w:p>
        </w:tc>
        <w:tc>
          <w:tcPr>
            <w:tcW w:w="1138" w:type="dxa"/>
          </w:tcPr>
          <w:p>
            <w:pPr>
              <w:spacing w:before="0" w:after="0" w:line="480" w:lineRule="auto"/>
              <w:jc w:val="left"/>
            </w:pPr>
            <w:r>
              <w:rPr>
                <w:color w:val="000000"/>
                <w:sz w:val="22"/>
                <w:szCs w:val="22"/>
              </w:rPr>
              <w:t xml:space="preserve">11,49</w:t>
            </w:r>
          </w:p>
        </w:tc>
        <w:tc>
          <w:tcPr>
            <w:tcW w:w="1029" w:type="dxa"/>
          </w:tcPr>
          <w:p>
            <w:pPr>
              <w:spacing w:before="0" w:after="0" w:line="480" w:lineRule="auto"/>
              <w:jc w:val="left"/>
            </w:pPr>
            <w:r>
              <w:rPr>
                <w:color w:val="000000"/>
                <w:sz w:val="22"/>
                <w:szCs w:val="22"/>
              </w:rPr>
              <w:t xml:space="preserve">44,52</w:t>
            </w:r>
          </w:p>
        </w:tc>
        <w:tc>
          <w:tcPr>
            <w:tcW w:w="1029" w:type="dxa"/>
          </w:tcPr>
          <w:p>
            <w:pPr>
              <w:spacing w:before="0" w:after="0" w:line="480" w:lineRule="auto"/>
              <w:jc w:val="left"/>
            </w:pPr>
            <w:r>
              <w:rPr>
                <w:color w:val="000000"/>
                <w:sz w:val="22"/>
                <w:szCs w:val="22"/>
              </w:rPr>
              <w:t xml:space="preserve">33,84</w:t>
            </w:r>
          </w:p>
        </w:tc>
        <w:tc>
          <w:tcPr>
            <w:tcW w:w="1029" w:type="dxa"/>
          </w:tcPr>
          <w:p>
            <w:pPr>
              <w:spacing w:before="0" w:after="0" w:line="480" w:lineRule="auto"/>
              <w:jc w:val="left"/>
            </w:pPr>
            <w:r>
              <w:rPr>
                <w:color w:val="000000"/>
                <w:sz w:val="22"/>
                <w:szCs w:val="22"/>
              </w:rPr>
              <w:t xml:space="preserve">10,07</w:t>
            </w:r>
          </w:p>
        </w:tc>
        <w:tc>
          <w:tcPr>
            <w:tcW w:w="1181" w:type="dxa"/>
          </w:tcPr>
          <w:p>
            <w:pPr>
              <w:spacing w:before="0" w:after="0" w:line="480" w:lineRule="auto"/>
              <w:jc w:val="left"/>
            </w:pPr>
            <w:r>
              <w:rPr>
                <w:color w:val="000000"/>
                <w:sz w:val="22"/>
                <w:szCs w:val="22"/>
              </w:rPr>
              <w:t xml:space="preserve">0,08</w:t>
            </w:r>
          </w:p>
        </w:tc>
      </w:tr>
      <w:tr>
        <w:tc>
          <w:tcPr>
            <w:tcW w:w="2925" w:type="dxa"/>
          </w:tcPr>
          <w:p>
            <w:pPr>
              <w:spacing w:before="0" w:after="0" w:line="480" w:lineRule="auto"/>
              <w:jc w:val="left"/>
            </w:pPr>
            <w:r>
              <w:rPr>
                <w:color w:val="000000"/>
                <w:sz w:val="22"/>
                <w:szCs w:val="22"/>
              </w:rPr>
              <w:t xml:space="preserve">Personal de limpieza</w:t>
            </w:r>
          </w:p>
        </w:tc>
        <w:tc>
          <w:tcPr>
            <w:tcW w:w="1029" w:type="dxa"/>
          </w:tcPr>
          <w:p>
            <w:pPr>
              <w:spacing w:before="0" w:after="0" w:line="480" w:lineRule="auto"/>
              <w:jc w:val="left"/>
            </w:pPr>
            <w:r>
              <w:rPr>
                <w:color w:val="000000"/>
                <w:sz w:val="22"/>
                <w:szCs w:val="22"/>
              </w:rPr>
              <w:t xml:space="preserve">6.185</w:t>
            </w:r>
          </w:p>
        </w:tc>
        <w:tc>
          <w:tcPr>
            <w:tcW w:w="1138" w:type="dxa"/>
          </w:tcPr>
          <w:p>
            <w:pPr>
              <w:spacing w:before="0" w:after="0" w:line="480" w:lineRule="auto"/>
              <w:jc w:val="left"/>
            </w:pPr>
            <w:r>
              <w:rPr>
                <w:color w:val="000000"/>
                <w:sz w:val="22"/>
                <w:szCs w:val="22"/>
              </w:rPr>
              <w:t xml:space="preserve">18,95</w:t>
            </w:r>
          </w:p>
        </w:tc>
        <w:tc>
          <w:tcPr>
            <w:tcW w:w="1029" w:type="dxa"/>
          </w:tcPr>
          <w:p>
            <w:pPr>
              <w:spacing w:before="0" w:after="0" w:line="480" w:lineRule="auto"/>
              <w:jc w:val="left"/>
            </w:pPr>
            <w:r>
              <w:rPr>
                <w:color w:val="000000"/>
                <w:sz w:val="22"/>
                <w:szCs w:val="22"/>
              </w:rPr>
              <w:t xml:space="preserve">60,63</w:t>
            </w:r>
          </w:p>
        </w:tc>
        <w:tc>
          <w:tcPr>
            <w:tcW w:w="1029" w:type="dxa"/>
          </w:tcPr>
          <w:p>
            <w:pPr>
              <w:spacing w:before="0" w:after="0" w:line="480" w:lineRule="auto"/>
              <w:jc w:val="left"/>
            </w:pPr>
            <w:r>
              <w:rPr>
                <w:color w:val="000000"/>
                <w:sz w:val="22"/>
                <w:szCs w:val="22"/>
              </w:rPr>
              <w:t xml:space="preserve">16,46</w:t>
            </w:r>
          </w:p>
        </w:tc>
        <w:tc>
          <w:tcPr>
            <w:tcW w:w="1029" w:type="dxa"/>
          </w:tcPr>
          <w:p>
            <w:pPr>
              <w:spacing w:before="0" w:after="0" w:line="480" w:lineRule="auto"/>
              <w:jc w:val="left"/>
            </w:pPr>
            <w:r>
              <w:rPr>
                <w:color w:val="000000"/>
                <w:sz w:val="22"/>
                <w:szCs w:val="22"/>
              </w:rPr>
              <w:t xml:space="preserve">3,91</w:t>
            </w:r>
          </w:p>
        </w:tc>
        <w:tc>
          <w:tcPr>
            <w:tcW w:w="1181" w:type="dxa"/>
          </w:tcPr>
          <w:p>
            <w:pPr>
              <w:spacing w:before="0" w:after="0" w:line="480" w:lineRule="auto"/>
              <w:jc w:val="left"/>
            </w:pPr>
            <w:r>
              <w:rPr>
                <w:color w:val="000000"/>
                <w:sz w:val="22"/>
                <w:szCs w:val="22"/>
              </w:rPr>
              <w:t xml:space="preserve">0,05</w:t>
            </w:r>
          </w:p>
        </w:tc>
      </w:tr>
      <w:tr>
        <w:tc>
          <w:tcPr>
            <w:tcW w:w="2925" w:type="dxa"/>
          </w:tcPr>
          <w:p>
            <w:pPr>
              <w:spacing w:before="0" w:after="0" w:line="480" w:lineRule="auto"/>
              <w:jc w:val="left"/>
            </w:pPr>
            <w:r>
              <w:rPr>
                <w:color w:val="000000"/>
                <w:sz w:val="22"/>
                <w:szCs w:val="22"/>
              </w:rPr>
              <w:t xml:space="preserve">Cuidadores de niños</w:t>
            </w:r>
          </w:p>
        </w:tc>
        <w:tc>
          <w:tcPr>
            <w:tcW w:w="1029" w:type="dxa"/>
          </w:tcPr>
          <w:p>
            <w:pPr>
              <w:spacing w:before="0" w:after="0" w:line="480" w:lineRule="auto"/>
              <w:jc w:val="left"/>
            </w:pPr>
            <w:r>
              <w:rPr>
                <w:color w:val="000000"/>
                <w:sz w:val="22"/>
                <w:szCs w:val="22"/>
              </w:rPr>
              <w:t xml:space="preserve">6.106</w:t>
            </w:r>
          </w:p>
        </w:tc>
        <w:tc>
          <w:tcPr>
            <w:tcW w:w="1138" w:type="dxa"/>
          </w:tcPr>
          <w:p>
            <w:pPr>
              <w:spacing w:before="0" w:after="0" w:line="480" w:lineRule="auto"/>
              <w:jc w:val="left"/>
            </w:pPr>
            <w:r>
              <w:rPr>
                <w:color w:val="000000"/>
                <w:sz w:val="22"/>
                <w:szCs w:val="22"/>
              </w:rPr>
              <w:t xml:space="preserve">9,89</w:t>
            </w:r>
          </w:p>
        </w:tc>
        <w:tc>
          <w:tcPr>
            <w:tcW w:w="1029" w:type="dxa"/>
          </w:tcPr>
          <w:p>
            <w:pPr>
              <w:spacing w:before="0" w:after="0" w:line="480" w:lineRule="auto"/>
              <w:jc w:val="left"/>
            </w:pPr>
            <w:r>
              <w:rPr>
                <w:color w:val="000000"/>
                <w:sz w:val="22"/>
                <w:szCs w:val="22"/>
              </w:rPr>
              <w:t xml:space="preserve">40,47</w:t>
            </w:r>
          </w:p>
        </w:tc>
        <w:tc>
          <w:tcPr>
            <w:tcW w:w="1029" w:type="dxa"/>
          </w:tcPr>
          <w:p>
            <w:pPr>
              <w:spacing w:before="0" w:after="0" w:line="480" w:lineRule="auto"/>
              <w:jc w:val="left"/>
            </w:pPr>
            <w:r>
              <w:rPr>
                <w:color w:val="000000"/>
                <w:sz w:val="22"/>
                <w:szCs w:val="22"/>
              </w:rPr>
              <w:t xml:space="preserve">42,02</w:t>
            </w:r>
          </w:p>
        </w:tc>
        <w:tc>
          <w:tcPr>
            <w:tcW w:w="1029" w:type="dxa"/>
          </w:tcPr>
          <w:p>
            <w:pPr>
              <w:spacing w:before="0" w:after="0" w:line="480" w:lineRule="auto"/>
              <w:jc w:val="left"/>
            </w:pPr>
            <w:r>
              <w:rPr>
                <w:color w:val="000000"/>
                <w:sz w:val="22"/>
                <w:szCs w:val="22"/>
              </w:rPr>
              <w:t xml:space="preserve">7,55</w:t>
            </w:r>
          </w:p>
        </w:tc>
        <w:tc>
          <w:tcPr>
            <w:tcW w:w="1181" w:type="dxa"/>
          </w:tcPr>
          <w:p>
            <w:pPr>
              <w:spacing w:before="0" w:after="0" w:line="480" w:lineRule="auto"/>
              <w:jc w:val="left"/>
            </w:pPr>
            <w:r>
              <w:rPr>
                <w:color w:val="000000"/>
                <w:sz w:val="22"/>
                <w:szCs w:val="22"/>
              </w:rPr>
              <w:t xml:space="preserve">0,07</w:t>
            </w:r>
          </w:p>
        </w:tc>
      </w:tr>
      <w:tr>
        <w:tc>
          <w:tcPr>
            <w:tcW w:w="2925" w:type="dxa"/>
          </w:tcPr>
          <w:p>
            <w:pPr>
              <w:spacing w:before="0" w:after="0" w:line="480" w:lineRule="auto"/>
              <w:jc w:val="left"/>
            </w:pPr>
            <w:r>
              <w:rPr>
                <w:color w:val="000000"/>
                <w:sz w:val="22"/>
                <w:szCs w:val="22"/>
              </w:rPr>
              <w:t xml:space="preserve">Cajeros y expendedores de boletos</w:t>
            </w:r>
          </w:p>
        </w:tc>
        <w:tc>
          <w:tcPr>
            <w:tcW w:w="1029" w:type="dxa"/>
          </w:tcPr>
          <w:p>
            <w:pPr>
              <w:spacing w:before="0" w:after="0" w:line="480" w:lineRule="auto"/>
              <w:jc w:val="left"/>
            </w:pPr>
            <w:r>
              <w:rPr>
                <w:color w:val="000000"/>
                <w:sz w:val="22"/>
                <w:szCs w:val="22"/>
              </w:rPr>
              <w:t xml:space="preserve">5.730</w:t>
            </w:r>
          </w:p>
        </w:tc>
        <w:tc>
          <w:tcPr>
            <w:tcW w:w="1138" w:type="dxa"/>
          </w:tcPr>
          <w:p>
            <w:pPr>
              <w:spacing w:before="0" w:after="0" w:line="480" w:lineRule="auto"/>
              <w:jc w:val="left"/>
            </w:pPr>
            <w:r>
              <w:rPr>
                <w:color w:val="000000"/>
                <w:sz w:val="22"/>
                <w:szCs w:val="22"/>
              </w:rPr>
              <w:t xml:space="preserve">10,26</w:t>
            </w:r>
          </w:p>
        </w:tc>
        <w:tc>
          <w:tcPr>
            <w:tcW w:w="1029" w:type="dxa"/>
          </w:tcPr>
          <w:p>
            <w:pPr>
              <w:spacing w:before="0" w:after="0" w:line="480" w:lineRule="auto"/>
              <w:jc w:val="left"/>
            </w:pPr>
            <w:r>
              <w:rPr>
                <w:color w:val="000000"/>
                <w:sz w:val="22"/>
                <w:szCs w:val="22"/>
              </w:rPr>
              <w:t xml:space="preserve">49,23</w:t>
            </w:r>
          </w:p>
        </w:tc>
        <w:tc>
          <w:tcPr>
            <w:tcW w:w="1029" w:type="dxa"/>
          </w:tcPr>
          <w:p>
            <w:pPr>
              <w:spacing w:before="0" w:after="0" w:line="480" w:lineRule="auto"/>
              <w:jc w:val="left"/>
            </w:pPr>
            <w:r>
              <w:rPr>
                <w:color w:val="000000"/>
                <w:sz w:val="22"/>
                <w:szCs w:val="22"/>
              </w:rPr>
              <w:t xml:space="preserve">31,73</w:t>
            </w:r>
          </w:p>
        </w:tc>
        <w:tc>
          <w:tcPr>
            <w:tcW w:w="1029" w:type="dxa"/>
          </w:tcPr>
          <w:p>
            <w:pPr>
              <w:spacing w:before="0" w:after="0" w:line="480" w:lineRule="auto"/>
              <w:jc w:val="left"/>
            </w:pPr>
            <w:r>
              <w:rPr>
                <w:color w:val="000000"/>
                <w:sz w:val="22"/>
                <w:szCs w:val="22"/>
              </w:rPr>
              <w:t xml:space="preserve">8,67</w:t>
            </w:r>
          </w:p>
        </w:tc>
        <w:tc>
          <w:tcPr>
            <w:tcW w:w="1181" w:type="dxa"/>
          </w:tcPr>
          <w:p>
            <w:pPr>
              <w:spacing w:before="0" w:after="0" w:line="480" w:lineRule="auto"/>
              <w:jc w:val="left"/>
            </w:pPr>
            <w:r>
              <w:rPr>
                <w:color w:val="000000"/>
                <w:sz w:val="22"/>
                <w:szCs w:val="22"/>
              </w:rPr>
              <w:t xml:space="preserve">0,10</w:t>
            </w:r>
          </w:p>
        </w:tc>
      </w:tr>
      <w:tr>
        <w:tc>
          <w:tcPr>
            <w:tcW w:w="2925" w:type="dxa"/>
          </w:tcPr>
          <w:p>
            <w:pPr>
              <w:spacing w:before="0" w:after="0" w:line="480" w:lineRule="auto"/>
              <w:jc w:val="left"/>
            </w:pPr>
            <w:r>
              <w:rPr>
                <w:color w:val="000000"/>
                <w:sz w:val="22"/>
                <w:szCs w:val="22"/>
              </w:rPr>
              <w:t xml:space="preserve">Ayudantes de cocina</w:t>
            </w:r>
          </w:p>
        </w:tc>
        <w:tc>
          <w:tcPr>
            <w:tcW w:w="1029" w:type="dxa"/>
          </w:tcPr>
          <w:p>
            <w:pPr>
              <w:spacing w:before="0" w:after="0" w:line="480" w:lineRule="auto"/>
              <w:jc w:val="left"/>
            </w:pPr>
            <w:r>
              <w:rPr>
                <w:color w:val="000000"/>
                <w:sz w:val="22"/>
                <w:szCs w:val="22"/>
              </w:rPr>
              <w:t xml:space="preserve">5.620</w:t>
            </w:r>
          </w:p>
        </w:tc>
        <w:tc>
          <w:tcPr>
            <w:tcW w:w="1138" w:type="dxa"/>
          </w:tcPr>
          <w:p>
            <w:pPr>
              <w:spacing w:before="0" w:after="0" w:line="480" w:lineRule="auto"/>
              <w:jc w:val="left"/>
            </w:pPr>
            <w:r>
              <w:rPr>
                <w:color w:val="000000"/>
                <w:sz w:val="22"/>
                <w:szCs w:val="22"/>
              </w:rPr>
              <w:t xml:space="preserve">18,56</w:t>
            </w:r>
          </w:p>
        </w:tc>
        <w:tc>
          <w:tcPr>
            <w:tcW w:w="1029" w:type="dxa"/>
          </w:tcPr>
          <w:p>
            <w:pPr>
              <w:spacing w:before="0" w:after="0" w:line="480" w:lineRule="auto"/>
              <w:jc w:val="left"/>
            </w:pPr>
            <w:r>
              <w:rPr>
                <w:color w:val="000000"/>
                <w:sz w:val="22"/>
                <w:szCs w:val="22"/>
              </w:rPr>
              <w:t xml:space="preserve">58,06</w:t>
            </w:r>
          </w:p>
        </w:tc>
        <w:tc>
          <w:tcPr>
            <w:tcW w:w="1029" w:type="dxa"/>
          </w:tcPr>
          <w:p>
            <w:pPr>
              <w:spacing w:before="0" w:after="0" w:line="480" w:lineRule="auto"/>
              <w:jc w:val="left"/>
            </w:pPr>
            <w:r>
              <w:rPr>
                <w:color w:val="000000"/>
                <w:sz w:val="22"/>
                <w:szCs w:val="22"/>
              </w:rPr>
              <w:t xml:space="preserve">19,04</w:t>
            </w:r>
          </w:p>
        </w:tc>
        <w:tc>
          <w:tcPr>
            <w:tcW w:w="1029" w:type="dxa"/>
          </w:tcPr>
          <w:p>
            <w:pPr>
              <w:spacing w:before="0" w:after="0" w:line="480" w:lineRule="auto"/>
              <w:jc w:val="left"/>
            </w:pPr>
            <w:r>
              <w:rPr>
                <w:color w:val="000000"/>
                <w:sz w:val="22"/>
                <w:szCs w:val="22"/>
              </w:rPr>
              <w:t xml:space="preserve">4,25</w:t>
            </w:r>
          </w:p>
        </w:tc>
        <w:tc>
          <w:tcPr>
            <w:tcW w:w="1181" w:type="dxa"/>
          </w:tcPr>
          <w:p>
            <w:pPr>
              <w:spacing w:before="0" w:after="0" w:line="480" w:lineRule="auto"/>
              <w:jc w:val="left"/>
            </w:pPr>
            <w:r>
              <w:rPr>
                <w:color w:val="000000"/>
                <w:sz w:val="22"/>
                <w:szCs w:val="22"/>
              </w:rPr>
              <w:t xml:space="preserve">0,09</w:t>
            </w:r>
          </w:p>
        </w:tc>
      </w:tr>
      <w:tr>
        <w:tc>
          <w:tcPr>
            <w:tcW w:w="2925" w:type="dxa"/>
          </w:tcPr>
          <w:p>
            <w:pPr>
              <w:spacing w:before="0" w:after="0" w:line="480" w:lineRule="auto"/>
              <w:jc w:val="left"/>
            </w:pPr>
            <w:r>
              <w:rPr>
                <w:color w:val="000000"/>
                <w:sz w:val="22"/>
                <w:szCs w:val="22"/>
              </w:rPr>
              <w:t xml:space="preserve">Peones de manufactura</w:t>
            </w:r>
          </w:p>
        </w:tc>
        <w:tc>
          <w:tcPr>
            <w:tcW w:w="1029" w:type="dxa"/>
          </w:tcPr>
          <w:p>
            <w:pPr>
              <w:spacing w:before="0" w:after="0" w:line="480" w:lineRule="auto"/>
              <w:jc w:val="left"/>
            </w:pPr>
            <w:r>
              <w:rPr>
                <w:color w:val="000000"/>
                <w:sz w:val="22"/>
                <w:szCs w:val="22"/>
              </w:rPr>
              <w:t xml:space="preserve">4.234</w:t>
            </w:r>
          </w:p>
        </w:tc>
        <w:tc>
          <w:tcPr>
            <w:tcW w:w="1138" w:type="dxa"/>
          </w:tcPr>
          <w:p>
            <w:pPr>
              <w:spacing w:before="0" w:after="0" w:line="480" w:lineRule="auto"/>
              <w:jc w:val="left"/>
            </w:pPr>
            <w:r>
              <w:rPr>
                <w:color w:val="000000"/>
                <w:sz w:val="22"/>
                <w:szCs w:val="22"/>
              </w:rPr>
              <w:t xml:space="preserve">15,52</w:t>
            </w:r>
          </w:p>
        </w:tc>
        <w:tc>
          <w:tcPr>
            <w:tcW w:w="1029" w:type="dxa"/>
          </w:tcPr>
          <w:p>
            <w:pPr>
              <w:spacing w:before="0" w:after="0" w:line="480" w:lineRule="auto"/>
              <w:jc w:val="left"/>
            </w:pPr>
            <w:r>
              <w:rPr>
                <w:color w:val="000000"/>
                <w:sz w:val="22"/>
                <w:szCs w:val="22"/>
              </w:rPr>
              <w:t xml:space="preserve">60,23</w:t>
            </w:r>
          </w:p>
        </w:tc>
        <w:tc>
          <w:tcPr>
            <w:tcW w:w="1029" w:type="dxa"/>
          </w:tcPr>
          <w:p>
            <w:pPr>
              <w:spacing w:before="0" w:after="0" w:line="480" w:lineRule="auto"/>
              <w:jc w:val="left"/>
            </w:pPr>
            <w:r>
              <w:rPr>
                <w:color w:val="000000"/>
                <w:sz w:val="22"/>
                <w:szCs w:val="22"/>
              </w:rPr>
              <w:t xml:space="preserve">18,54</w:t>
            </w:r>
          </w:p>
        </w:tc>
        <w:tc>
          <w:tcPr>
            <w:tcW w:w="1029" w:type="dxa"/>
          </w:tcPr>
          <w:p>
            <w:pPr>
              <w:spacing w:before="0" w:after="0" w:line="480" w:lineRule="auto"/>
              <w:jc w:val="left"/>
            </w:pPr>
            <w:r>
              <w:rPr>
                <w:color w:val="000000"/>
                <w:sz w:val="22"/>
                <w:szCs w:val="22"/>
              </w:rPr>
              <w:t xml:space="preserve">5,69</w:t>
            </w:r>
          </w:p>
        </w:tc>
        <w:tc>
          <w:tcPr>
            <w:tcW w:w="1181" w:type="dxa"/>
          </w:tcPr>
          <w:p>
            <w:pPr>
              <w:spacing w:before="0" w:after="0" w:line="480" w:lineRule="auto"/>
              <w:jc w:val="left"/>
            </w:pPr>
            <w:r>
              <w:rPr>
                <w:color w:val="000000"/>
                <w:sz w:val="22"/>
                <w:szCs w:val="22"/>
              </w:rPr>
              <w:t xml:space="preserve">0,02</w:t>
            </w:r>
          </w:p>
        </w:tc>
      </w:tr>
      <w:tr>
        <w:tc>
          <w:tcPr>
            <w:tcW w:w="2925" w:type="dxa"/>
          </w:tcPr>
          <w:p>
            <w:pPr>
              <w:spacing w:before="0" w:after="0" w:line="480" w:lineRule="auto"/>
              <w:jc w:val="left"/>
            </w:pPr>
            <w:r>
              <w:rPr>
                <w:color w:val="000000"/>
                <w:sz w:val="22"/>
                <w:szCs w:val="22"/>
              </w:rPr>
              <w:t xml:space="preserve">Gerentes de comercio</w:t>
            </w:r>
          </w:p>
        </w:tc>
        <w:tc>
          <w:tcPr>
            <w:tcW w:w="1029" w:type="dxa"/>
          </w:tcPr>
          <w:p>
            <w:pPr>
              <w:spacing w:before="0" w:after="0" w:line="480" w:lineRule="auto"/>
              <w:jc w:val="left"/>
            </w:pPr>
            <w:r>
              <w:rPr>
                <w:color w:val="000000"/>
                <w:sz w:val="22"/>
                <w:szCs w:val="22"/>
              </w:rPr>
              <w:t xml:space="preserve">3.997</w:t>
            </w:r>
          </w:p>
        </w:tc>
        <w:tc>
          <w:tcPr>
            <w:tcW w:w="1138" w:type="dxa"/>
          </w:tcPr>
          <w:p>
            <w:pPr>
              <w:spacing w:before="0" w:after="0" w:line="480" w:lineRule="auto"/>
              <w:jc w:val="left"/>
            </w:pPr>
            <w:r>
              <w:rPr>
                <w:color w:val="000000"/>
                <w:sz w:val="22"/>
                <w:szCs w:val="22"/>
              </w:rPr>
              <w:t xml:space="preserve">11,81</w:t>
            </w:r>
          </w:p>
        </w:tc>
        <w:tc>
          <w:tcPr>
            <w:tcW w:w="1029" w:type="dxa"/>
          </w:tcPr>
          <w:p>
            <w:pPr>
              <w:spacing w:before="0" w:after="0" w:line="480" w:lineRule="auto"/>
              <w:jc w:val="left"/>
            </w:pPr>
            <w:r>
              <w:rPr>
                <w:color w:val="000000"/>
                <w:sz w:val="22"/>
                <w:szCs w:val="22"/>
              </w:rPr>
              <w:t xml:space="preserve">33,02</w:t>
            </w:r>
          </w:p>
        </w:tc>
        <w:tc>
          <w:tcPr>
            <w:tcW w:w="1029" w:type="dxa"/>
          </w:tcPr>
          <w:p>
            <w:pPr>
              <w:spacing w:before="0" w:after="0" w:line="480" w:lineRule="auto"/>
              <w:jc w:val="left"/>
            </w:pPr>
            <w:r>
              <w:rPr>
                <w:color w:val="000000"/>
                <w:sz w:val="22"/>
                <w:szCs w:val="22"/>
              </w:rPr>
              <w:t xml:space="preserve">39,70</w:t>
            </w:r>
          </w:p>
        </w:tc>
        <w:tc>
          <w:tcPr>
            <w:tcW w:w="1029" w:type="dxa"/>
          </w:tcPr>
          <w:p>
            <w:pPr>
              <w:spacing w:before="0" w:after="0" w:line="480" w:lineRule="auto"/>
              <w:jc w:val="left"/>
            </w:pPr>
            <w:r>
              <w:rPr>
                <w:color w:val="000000"/>
                <w:sz w:val="22"/>
                <w:szCs w:val="22"/>
              </w:rPr>
              <w:t xml:space="preserve">15,21</w:t>
            </w:r>
          </w:p>
        </w:tc>
        <w:tc>
          <w:tcPr>
            <w:tcW w:w="1181" w:type="dxa"/>
          </w:tcPr>
          <w:p>
            <w:pPr>
              <w:spacing w:before="0" w:after="0" w:line="480" w:lineRule="auto"/>
              <w:jc w:val="left"/>
            </w:pPr>
            <w:r>
              <w:rPr>
                <w:color w:val="000000"/>
                <w:sz w:val="22"/>
                <w:szCs w:val="22"/>
              </w:rPr>
              <w:t xml:space="preserve">0,25</w:t>
            </w:r>
          </w:p>
        </w:tc>
      </w:tr>
    </w:tbl>
    <w:p>
      <w:pPr>
        <w:spacing w:before="0" w:after="0" w:line="480" w:lineRule="auto"/>
        <w:jc w:val="left"/>
      </w:pPr>
      <w:r>
        <w:rPr>
          <w:i/>
          <w:color w:val="000000"/>
          <w:sz w:val="22"/>
          <w:szCs w:val="22"/>
        </w:rPr>
        <w:t xml:space="preserve">Nota. </w:t>
      </w:r>
      <w:r>
        <w:rPr>
          <w:color w:val="000000"/>
          <w:sz w:val="22"/>
          <w:szCs w:val="22"/>
        </w:rPr>
        <w:t xml:space="preserve">Cada fila suma 100 %. Los valores menores al 1 % no se anotan en la figura 14; aquí se muestran completos.</w:t>
      </w:r>
    </w:p>
    <w:p>
      <w:pPr>
        <w:spacing w:before="0" w:after="0" w:line="480" w:lineRule="auto"/>
        <w:jc w:val="left"/>
      </w:pPr>
      <w:r>
        <w:rPr>
          <w:i/>
          <w:color w:val="000000"/>
          <w:sz w:val="22"/>
          <w:szCs w:val="22"/>
        </w:rPr>
        <w:t xml:space="preserve">Fuente. </w:t>
      </w:r>
      <w:r>
        <w:rPr>
          <w:color w:val="000000"/>
          <w:sz w:val="22"/>
          <w:szCs w:val="22"/>
        </w:rPr>
        <w:t xml:space="preserve">Elaboración propia a partir del archivo del proyecto, con la taxonomía ESCO v1.2.1 (Comisión Europea, s.f.).</w:t>
      </w:r>
    </w:p>
    <w:p>
      <w:pPr>
        <w:spacing w:before="0" w:after="0" w:line="480" w:lineRule="auto"/>
      </w:pPr>
    </w:p>
    <w:p>
      <w:pPr>
        <w:spacing w:before="0" w:after="0" w:line="480" w:lineRule="auto"/>
        <w:ind w:firstLine="360"/>
        <w:jc w:val="both"/>
      </w:pPr>
      <w:r>
        <w:t xml:space="preserve">Los valores están en porcentaje y cada fila suma 100 %. La figura usa la paleta del proyecto (docs/EDA.md): #C8C8C8, #E39A50, #5B8DB8, #35754F y #7A2626, con saltos de luminosidad de 200 a 63 que permiten distinguir los cinco niveles incluso en escala de grises.</w:t>
      </w:r>
    </w:p>
    <w:p>
      <w:pPr>
        <w:pStyle w:val="Heading1"/>
        <w:keepNext/>
        <w:spacing w:before="0" w:after="0" w:line="480" w:lineRule="auto"/>
        <w:jc w:val="center"/>
      </w:pPr>
      <w:r>
        <w:rPr>
          <w:b/>
          <w:color w:val="000000"/>
          <w:sz w:val="22"/>
          <w:szCs w:val="22"/>
        </w:rPr>
        <w:t xml:space="preserve">5. Hallazgos y Recomendaciones (20 %)</w:t>
      </w:r>
    </w:p>
    <w:p>
      <w:pPr>
        <w:spacing w:before="0" w:after="0" w:line="480" w:lineRule="auto"/>
        <w:ind w:firstLine="360"/>
        <w:jc w:val="both"/>
      </w:pPr>
      <w:r>
        <w:t xml:space="preserve">Seis hallazgos, cada uno con su evidencia numérica, su traducción a lenguaje cotidiano y la acción que sugiere para la fase siguiente del proyecto (la minería de secuencias). Todos describen patrones del conjunto: ninguno sirve para decidir sobre una persona concreta (sección 1.6).</w:t>
      </w:r>
    </w:p>
    <w:p>
      <w:pPr>
        <w:pStyle w:val="Heading2"/>
        <w:keepNext/>
        <w:spacing w:before="0" w:after="0" w:line="480" w:lineRule="auto"/>
        <w:jc w:val="left"/>
      </w:pPr>
      <w:r>
        <w:rPr>
          <w:b/>
          <w:color w:val="000000"/>
          <w:sz w:val="22"/>
          <w:szCs w:val="22"/>
        </w:rPr>
        <w:t xml:space="preserve">5.1 H1. La Cobertura del Oficio Clasificado Gobierna el Universo Analizable</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16</w:t>
        </w:r>
      </w:fldSimple>
    </w:p>
    <w:p>
      <w:pPr>
        <w:keepNext/>
        <w:spacing w:before="0" w:after="0" w:line="480" w:lineRule="auto"/>
        <w:jc w:val="left"/>
      </w:pPr>
      <w:r>
        <w:rPr>
          <w:i/>
          <w:color w:val="000000"/>
          <w:sz w:val="22"/>
          <w:szCs w:val="22"/>
        </w:rPr>
        <w:t xml:space="preserve">Hallazgo H1: Evidencia, Significado y Acción</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1950"/>
        <w:gridCol w:w="7410"/>
      </w:tblGrid>
      <w:tr>
        <w:trPr>
          <w:tblHeader/>
        </w:trPr>
        <w:tc>
          <w:tcPr>
            <w:tcW w:w="1950" w:type="dxa"/>
            <w:tcBorders>
              <w:bottom w:val="single" w:sz="6" w:space="0" w:color="000000"/>
            </w:tcBorders>
          </w:tcPr>
          <w:p>
            <w:pPr>
              <w:spacing w:before="0" w:after="0" w:line="480" w:lineRule="auto"/>
              <w:jc w:val="left"/>
            </w:pPr>
            <w:r>
              <w:rPr>
                <w:b/>
                <w:color w:val="000000"/>
                <w:sz w:val="22"/>
                <w:szCs w:val="22"/>
              </w:rPr>
              <w:t xml:space="preserve">Evidencia</w:t>
            </w:r>
          </w:p>
        </w:tc>
        <w:tc>
          <w:tcPr>
            <w:tcW w:w="7410" w:type="dxa"/>
            <w:tcBorders>
              <w:bottom w:val="single" w:sz="6" w:space="0" w:color="000000"/>
            </w:tcBorders>
          </w:tcPr>
          <w:p>
            <w:pPr>
              <w:spacing w:before="0" w:after="0" w:line="480" w:lineRule="auto"/>
              <w:jc w:val="left"/>
            </w:pPr>
            <w:r>
              <w:rPr>
                <w:b/>
                <w:color w:val="000000"/>
                <w:sz w:val="22"/>
                <w:szCs w:val="22"/>
              </w:rPr>
              <w:t xml:space="preserve">314.904 experiencias con oficio (92,3 %) frente a 26.186 sin oficio (7,7 %); figura 1.</w:t>
            </w:r>
          </w:p>
        </w:tc>
      </w:tr>
      <w:tr>
        <w:tc>
          <w:tcPr>
            <w:tcW w:w="1950" w:type="dxa"/>
          </w:tcPr>
          <w:p>
            <w:pPr>
              <w:spacing w:before="0" w:after="0" w:line="480" w:lineRule="auto"/>
              <w:jc w:val="left"/>
            </w:pPr>
            <w:r>
              <w:rPr>
                <w:color w:val="000000"/>
                <w:sz w:val="22"/>
                <w:szCs w:val="22"/>
              </w:rPr>
              <w:t xml:space="preserve">Qué significa</w:t>
            </w:r>
          </w:p>
        </w:tc>
        <w:tc>
          <w:tcPr>
            <w:tcW w:w="7410" w:type="dxa"/>
          </w:tcPr>
          <w:p>
            <w:pPr>
              <w:spacing w:before="0" w:after="0" w:line="480" w:lineRule="auto"/>
              <w:jc w:val="left"/>
            </w:pPr>
            <w:r>
              <w:rPr>
                <w:color w:val="000000"/>
                <w:sz w:val="22"/>
                <w:szCs w:val="22"/>
              </w:rPr>
              <w:t xml:space="preserve">12 de cada 13 empleos pueden entrar al análisis de transiciones. El resto no se perdió por decisión analítica: la taxonomía ESCO no alcanzó a clasificarlos, y además están contados y marcados con banderas.</w:t>
            </w:r>
          </w:p>
        </w:tc>
      </w:tr>
      <w:tr>
        <w:tc>
          <w:tcPr>
            <w:tcW w:w="1950" w:type="dxa"/>
          </w:tcPr>
          <w:p>
            <w:pPr>
              <w:spacing w:before="0" w:after="0" w:line="480" w:lineRule="auto"/>
              <w:jc w:val="left"/>
            </w:pPr>
            <w:r>
              <w:rPr>
                <w:color w:val="000000"/>
                <w:sz w:val="22"/>
                <w:szCs w:val="22"/>
              </w:rPr>
              <w:t xml:space="preserve">Acción sugerida</w:t>
            </w:r>
          </w:p>
        </w:tc>
        <w:tc>
          <w:tcPr>
            <w:tcW w:w="7410" w:type="dxa"/>
          </w:tcPr>
          <w:p>
            <w:pPr>
              <w:spacing w:before="0" w:after="0" w:line="480" w:lineRule="auto"/>
              <w:jc w:val="left"/>
            </w:pPr>
            <w:r>
              <w:rPr>
                <w:color w:val="000000"/>
                <w:sz w:val="22"/>
                <w:szCs w:val="22"/>
              </w:rPr>
              <w:t xml:space="preserve">Decidir antes de construir las secuencias si esas 26.186 filas se excluyen o se tratan como un segmento propio (deuda D1). Ignorarlas sin avisar deja huecos que rompen la cadena de transición.</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pStyle w:val="Heading2"/>
        <w:keepNext/>
        <w:spacing w:before="0" w:after="0" w:line="480" w:lineRule="auto"/>
        <w:jc w:val="left"/>
      </w:pPr>
      <w:r>
        <w:rPr>
          <w:b/>
          <w:color w:val="000000"/>
          <w:sz w:val="22"/>
          <w:szCs w:val="22"/>
        </w:rPr>
        <w:t xml:space="preserve">5.2 H2. La Trayectoria Típica Es Corta y la Cola Larga Ya Fue Recortada</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17</w:t>
        </w:r>
      </w:fldSimple>
    </w:p>
    <w:p>
      <w:pPr>
        <w:keepNext/>
        <w:spacing w:before="0" w:after="0" w:line="480" w:lineRule="auto"/>
        <w:jc w:val="left"/>
      </w:pPr>
      <w:r>
        <w:rPr>
          <w:i/>
          <w:color w:val="000000"/>
          <w:sz w:val="22"/>
          <w:szCs w:val="22"/>
        </w:rPr>
        <w:t xml:space="preserve">Hallazgo H2: Evidencia, Significado y Acción</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1950"/>
        <w:gridCol w:w="7410"/>
      </w:tblGrid>
      <w:tr>
        <w:trPr>
          <w:tblHeader/>
        </w:trPr>
        <w:tc>
          <w:tcPr>
            <w:tcW w:w="1950" w:type="dxa"/>
            <w:tcBorders>
              <w:bottom w:val="single" w:sz="6" w:space="0" w:color="000000"/>
            </w:tcBorders>
          </w:tcPr>
          <w:p>
            <w:pPr>
              <w:spacing w:before="0" w:after="0" w:line="480" w:lineRule="auto"/>
              <w:jc w:val="left"/>
            </w:pPr>
            <w:r>
              <w:rPr>
                <w:b/>
                <w:color w:val="000000"/>
                <w:sz w:val="22"/>
                <w:szCs w:val="22"/>
              </w:rPr>
              <w:t xml:space="preserve">Evidencia</w:t>
            </w:r>
          </w:p>
        </w:tc>
        <w:tc>
          <w:tcPr>
            <w:tcW w:w="7410" w:type="dxa"/>
            <w:tcBorders>
              <w:bottom w:val="single" w:sz="6" w:space="0" w:color="000000"/>
            </w:tcBorders>
          </w:tcPr>
          <w:p>
            <w:pPr>
              <w:spacing w:before="0" w:after="0" w:line="480" w:lineRule="auto"/>
              <w:jc w:val="left"/>
            </w:pPr>
            <w:r>
              <w:rPr>
                <w:b/>
                <w:color w:val="000000"/>
                <w:sz w:val="22"/>
                <w:szCs w:val="22"/>
              </w:rPr>
              <w:t xml:space="preserve">Mediana de 5 trimestres, Q3 = 9 y máximo 24 (figuras 2 y 3); el recorte de la sección 2.4 dejó fuera 35.477 filas del set completo.</w:t>
            </w:r>
          </w:p>
        </w:tc>
      </w:tr>
      <w:tr>
        <w:tc>
          <w:tcPr>
            <w:tcW w:w="1950" w:type="dxa"/>
          </w:tcPr>
          <w:p>
            <w:pPr>
              <w:spacing w:before="0" w:after="0" w:line="480" w:lineRule="auto"/>
              <w:jc w:val="left"/>
            </w:pPr>
            <w:r>
              <w:rPr>
                <w:color w:val="000000"/>
                <w:sz w:val="22"/>
                <w:szCs w:val="22"/>
              </w:rPr>
              <w:t xml:space="preserve">Qué significa</w:t>
            </w:r>
          </w:p>
        </w:tc>
        <w:tc>
          <w:tcPr>
            <w:tcW w:w="7410" w:type="dxa"/>
          </w:tcPr>
          <w:p>
            <w:pPr>
              <w:spacing w:before="0" w:after="0" w:line="480" w:lineRule="auto"/>
              <w:jc w:val="left"/>
            </w:pPr>
            <w:r>
              <w:rPr>
                <w:color w:val="000000"/>
                <w:sz w:val="22"/>
                <w:szCs w:val="22"/>
              </w:rPr>
              <w:t xml:space="preserve">La mayoría de las personas pasa unos 15 meses en un empleo. Los casos de diez años o más ya no están en este archivo, por una decisión documentada y no por azar.</w:t>
            </w:r>
          </w:p>
        </w:tc>
      </w:tr>
      <w:tr>
        <w:tc>
          <w:tcPr>
            <w:tcW w:w="1950" w:type="dxa"/>
          </w:tcPr>
          <w:p>
            <w:pPr>
              <w:spacing w:before="0" w:after="0" w:line="480" w:lineRule="auto"/>
              <w:jc w:val="left"/>
            </w:pPr>
            <w:r>
              <w:rPr>
                <w:color w:val="000000"/>
                <w:sz w:val="22"/>
                <w:szCs w:val="22"/>
              </w:rPr>
              <w:t xml:space="preserve">Acción sugerida</w:t>
            </w:r>
          </w:p>
        </w:tc>
        <w:tc>
          <w:tcPr>
            <w:tcW w:w="7410" w:type="dxa"/>
          </w:tcPr>
          <w:p>
            <w:pPr>
              <w:spacing w:before="0" w:after="0" w:line="480" w:lineRule="auto"/>
              <w:jc w:val="left"/>
            </w:pPr>
            <w:r>
              <w:rPr>
                <w:color w:val="000000"/>
                <w:sz w:val="22"/>
                <w:szCs w:val="22"/>
              </w:rPr>
              <w:t xml:space="preserve">Usar umbrales de soporte bajos en el descubrimiento de patrones secuenciales y no publicar «estabilidad laboral» como conclusión: sobre este recorte los extremos se subestiman por diseño.</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pStyle w:val="Heading2"/>
        <w:keepNext/>
        <w:spacing w:before="0" w:after="0" w:line="480" w:lineRule="auto"/>
        <w:jc w:val="left"/>
      </w:pPr>
      <w:r>
        <w:rPr>
          <w:b/>
          <w:color w:val="000000"/>
          <w:sz w:val="22"/>
          <w:szCs w:val="22"/>
        </w:rPr>
        <w:t xml:space="preserve">5.3 H3. La Reincidencia Ocupa un Tercio del Archivo</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18</w:t>
        </w:r>
      </w:fldSimple>
    </w:p>
    <w:p>
      <w:pPr>
        <w:keepNext/>
        <w:spacing w:before="0" w:after="0" w:line="480" w:lineRule="auto"/>
        <w:jc w:val="left"/>
      </w:pPr>
      <w:r>
        <w:rPr>
          <w:i/>
          <w:color w:val="000000"/>
          <w:sz w:val="22"/>
          <w:szCs w:val="22"/>
        </w:rPr>
        <w:t xml:space="preserve">Hallazgo H3: Evidencia, Significado y Acción</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1950"/>
        <w:gridCol w:w="7410"/>
      </w:tblGrid>
      <w:tr>
        <w:trPr>
          <w:tblHeader/>
        </w:trPr>
        <w:tc>
          <w:tcPr>
            <w:tcW w:w="1950" w:type="dxa"/>
            <w:tcBorders>
              <w:bottom w:val="single" w:sz="6" w:space="0" w:color="000000"/>
            </w:tcBorders>
          </w:tcPr>
          <w:p>
            <w:pPr>
              <w:spacing w:before="0" w:after="0" w:line="480" w:lineRule="auto"/>
              <w:jc w:val="left"/>
            </w:pPr>
            <w:r>
              <w:rPr>
                <w:b/>
                <w:color w:val="000000"/>
                <w:sz w:val="22"/>
                <w:szCs w:val="22"/>
              </w:rPr>
              <w:t xml:space="preserve">Evidencia</w:t>
            </w:r>
          </w:p>
        </w:tc>
        <w:tc>
          <w:tcPr>
            <w:tcW w:w="7410" w:type="dxa"/>
            <w:tcBorders>
              <w:bottom w:val="single" w:sz="6" w:space="0" w:color="000000"/>
            </w:tcBorders>
          </w:tcPr>
          <w:p>
            <w:pPr>
              <w:spacing w:before="0" w:after="0" w:line="480" w:lineRule="auto"/>
              <w:jc w:val="left"/>
            </w:pPr>
            <w:r>
              <w:rPr>
                <w:b/>
                <w:color w:val="000000"/>
                <w:sz w:val="22"/>
                <w:szCs w:val="22"/>
              </w:rPr>
              <w:t xml:space="preserve">31,5 % de las experiencias (99.190 de 314.904) repiten un oficio ya ejercido por esa misma persona; docencia 58,7 % y secretaría 47,8 % (figura 9).</w:t>
            </w:r>
          </w:p>
        </w:tc>
      </w:tr>
      <w:tr>
        <w:tc>
          <w:tcPr>
            <w:tcW w:w="1950" w:type="dxa"/>
          </w:tcPr>
          <w:p>
            <w:pPr>
              <w:spacing w:before="0" w:after="0" w:line="480" w:lineRule="auto"/>
              <w:jc w:val="left"/>
            </w:pPr>
            <w:r>
              <w:rPr>
                <w:color w:val="000000"/>
                <w:sz w:val="22"/>
                <w:szCs w:val="22"/>
              </w:rPr>
              <w:t xml:space="preserve">Qué significa</w:t>
            </w:r>
          </w:p>
        </w:tc>
        <w:tc>
          <w:tcPr>
            <w:tcW w:w="7410" w:type="dxa"/>
          </w:tcPr>
          <w:p>
            <w:pPr>
              <w:spacing w:before="0" w:after="0" w:line="480" w:lineRule="auto"/>
              <w:jc w:val="left"/>
            </w:pPr>
            <w:r>
              <w:rPr>
                <w:color w:val="000000"/>
                <w:sz w:val="22"/>
                <w:szCs w:val="22"/>
              </w:rPr>
              <w:t xml:space="preserve">Volver al oficio anterior es lo normal en muchas áreas, no un error de los datos ni un duplicado.</w:t>
            </w:r>
          </w:p>
        </w:tc>
      </w:tr>
      <w:tr>
        <w:tc>
          <w:tcPr>
            <w:tcW w:w="1950" w:type="dxa"/>
          </w:tcPr>
          <w:p>
            <w:pPr>
              <w:spacing w:before="0" w:after="0" w:line="480" w:lineRule="auto"/>
              <w:jc w:val="left"/>
            </w:pPr>
            <w:r>
              <w:rPr>
                <w:color w:val="000000"/>
                <w:sz w:val="22"/>
                <w:szCs w:val="22"/>
              </w:rPr>
              <w:t xml:space="preserve">Acción sugerida</w:t>
            </w:r>
          </w:p>
        </w:tc>
        <w:tc>
          <w:tcPr>
            <w:tcW w:w="7410" w:type="dxa"/>
          </w:tcPr>
          <w:p>
            <w:pPr>
              <w:spacing w:before="0" w:after="0" w:line="480" w:lineRule="auto"/>
              <w:jc w:val="left"/>
            </w:pPr>
            <w:r>
              <w:rPr>
                <w:color w:val="000000"/>
                <w:sz w:val="22"/>
                <w:szCs w:val="22"/>
              </w:rPr>
              <w:t xml:space="preserve">Modelar el retorno como señal explícita («volvió al mismo oficio») y no deduplicar esas filas: el patrón de retorno es tan informativo como el de cambio.</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pStyle w:val="Heading2"/>
        <w:keepNext/>
        <w:spacing w:before="0" w:after="0" w:line="480" w:lineRule="auto"/>
        <w:jc w:val="left"/>
      </w:pPr>
      <w:r>
        <w:rPr>
          <w:b/>
          <w:color w:val="000000"/>
          <w:sz w:val="22"/>
          <w:szCs w:val="22"/>
        </w:rPr>
        <w:t xml:space="preserve">5.4 H4. Duración y Exigencia del Cargo Son Dimensiones Ortogonales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19</w:t>
        </w:r>
      </w:fldSimple>
    </w:p>
    <w:p>
      <w:pPr>
        <w:keepNext/>
        <w:spacing w:before="0" w:after="0" w:line="480" w:lineRule="auto"/>
        <w:jc w:val="left"/>
      </w:pPr>
      <w:r>
        <w:rPr>
          <w:i/>
          <w:color w:val="000000"/>
          <w:sz w:val="22"/>
          <w:szCs w:val="22"/>
        </w:rPr>
        <w:t xml:space="preserve">Hallazgo H4: Evidencia, Significado y Acción</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1950"/>
        <w:gridCol w:w="7410"/>
      </w:tblGrid>
      <w:tr>
        <w:trPr>
          <w:tblHeader/>
        </w:trPr>
        <w:tc>
          <w:tcPr>
            <w:tcW w:w="1950" w:type="dxa"/>
            <w:tcBorders>
              <w:bottom w:val="single" w:sz="6" w:space="0" w:color="000000"/>
            </w:tcBorders>
          </w:tcPr>
          <w:p>
            <w:pPr>
              <w:spacing w:before="0" w:after="0" w:line="480" w:lineRule="auto"/>
              <w:jc w:val="left"/>
            </w:pPr>
            <w:r>
              <w:rPr>
                <w:b/>
                <w:color w:val="000000"/>
                <w:sz w:val="22"/>
                <w:szCs w:val="22"/>
              </w:rPr>
              <w:t xml:space="preserve">Evidencia</w:t>
            </w:r>
          </w:p>
        </w:tc>
        <w:tc>
          <w:tcPr>
            <w:tcW w:w="7410" w:type="dxa"/>
            <w:tcBorders>
              <w:bottom w:val="single" w:sz="6" w:space="0" w:color="000000"/>
            </w:tcBorders>
          </w:tcPr>
          <w:p>
            <w:pPr>
              <w:spacing w:before="0" w:after="0" w:line="480" w:lineRule="auto"/>
              <w:jc w:val="left"/>
            </w:pPr>
            <w:r>
              <w:rPr>
                <w:b/>
                <w:color w:val="000000"/>
                <w:sz w:val="22"/>
                <w:szCs w:val="22"/>
              </w:rPr>
              <w:t xml:space="preserve">r = -0,021 entre la duración y las competencias esenciales (figuras 8 y 10).</w:t>
            </w:r>
          </w:p>
        </w:tc>
      </w:tr>
      <w:tr>
        <w:tc>
          <w:tcPr>
            <w:tcW w:w="1950" w:type="dxa"/>
          </w:tcPr>
          <w:p>
            <w:pPr>
              <w:spacing w:before="0" w:after="0" w:line="480" w:lineRule="auto"/>
              <w:jc w:val="left"/>
            </w:pPr>
            <w:r>
              <w:rPr>
                <w:color w:val="000000"/>
                <w:sz w:val="22"/>
                <w:szCs w:val="22"/>
              </w:rPr>
              <w:t xml:space="preserve">Qué significa</w:t>
            </w:r>
          </w:p>
        </w:tc>
        <w:tc>
          <w:tcPr>
            <w:tcW w:w="7410" w:type="dxa"/>
          </w:tcPr>
          <w:p>
            <w:pPr>
              <w:spacing w:before="0" w:after="0" w:line="480" w:lineRule="auto"/>
              <w:jc w:val="left"/>
            </w:pPr>
            <w:r>
              <w:rPr>
                <w:color w:val="000000"/>
                <w:sz w:val="22"/>
                <w:szCs w:val="22"/>
              </w:rPr>
              <w:t xml:space="preserve">Cuánto dura un empleo no dice nada sobre cuánto exige, y viceversa.</w:t>
            </w:r>
          </w:p>
        </w:tc>
      </w:tr>
      <w:tr>
        <w:tc>
          <w:tcPr>
            <w:tcW w:w="1950" w:type="dxa"/>
          </w:tcPr>
          <w:p>
            <w:pPr>
              <w:spacing w:before="0" w:after="0" w:line="480" w:lineRule="auto"/>
              <w:jc w:val="left"/>
            </w:pPr>
            <w:r>
              <w:rPr>
                <w:color w:val="000000"/>
                <w:sz w:val="22"/>
                <w:szCs w:val="22"/>
              </w:rPr>
              <w:t xml:space="preserve">Acción sugerida</w:t>
            </w:r>
          </w:p>
        </w:tc>
        <w:tc>
          <w:tcPr>
            <w:tcW w:w="7410" w:type="dxa"/>
          </w:tcPr>
          <w:p>
            <w:pPr>
              <w:spacing w:before="0" w:after="0" w:line="480" w:lineRule="auto"/>
              <w:jc w:val="left"/>
            </w:pPr>
            <w:r>
              <w:rPr>
                <w:color w:val="000000"/>
                <w:sz w:val="22"/>
                <w:szCs w:val="22"/>
              </w:rPr>
              <w:t xml:space="preserve">Caracterizar las transiciones con las dos dimensiones; ninguna sustituye a la otra. También explica por qué el PCA medido en la sección 2.6 no aporta: son justo las dos dimensiones que no se solapan.</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pStyle w:val="Heading2"/>
        <w:keepNext/>
        <w:spacing w:before="0" w:after="0" w:line="480" w:lineRule="auto"/>
        <w:jc w:val="left"/>
      </w:pPr>
      <w:r>
        <w:rPr>
          <w:b/>
          <w:color w:val="000000"/>
          <w:sz w:val="22"/>
          <w:szCs w:val="22"/>
        </w:rPr>
        <w:t xml:space="preserve">5.5 H5. Domina el Saber Hacer y el Vocabulario de Competencias Es de Cola Larga</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20</w:t>
        </w:r>
      </w:fldSimple>
    </w:p>
    <w:p>
      <w:pPr>
        <w:keepNext/>
        <w:spacing w:before="0" w:after="0" w:line="480" w:lineRule="auto"/>
        <w:jc w:val="left"/>
      </w:pPr>
      <w:r>
        <w:rPr>
          <w:i/>
          <w:color w:val="000000"/>
          <w:sz w:val="22"/>
          <w:szCs w:val="22"/>
        </w:rPr>
        <w:t xml:space="preserve">Hallazgo H5: Evidencia, Significado y Acción</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1950"/>
        <w:gridCol w:w="7410"/>
      </w:tblGrid>
      <w:tr>
        <w:trPr>
          <w:tblHeader/>
        </w:trPr>
        <w:tc>
          <w:tcPr>
            <w:tcW w:w="1950" w:type="dxa"/>
            <w:tcBorders>
              <w:bottom w:val="single" w:sz="6" w:space="0" w:color="000000"/>
            </w:tcBorders>
          </w:tcPr>
          <w:p>
            <w:pPr>
              <w:spacing w:before="0" w:after="0" w:line="480" w:lineRule="auto"/>
              <w:jc w:val="left"/>
            </w:pPr>
            <w:r>
              <w:rPr>
                <w:b/>
                <w:color w:val="000000"/>
                <w:sz w:val="22"/>
                <w:szCs w:val="22"/>
              </w:rPr>
              <w:t xml:space="preserve">Evidencia</w:t>
            </w:r>
          </w:p>
        </w:tc>
        <w:tc>
          <w:tcPr>
            <w:tcW w:w="7410" w:type="dxa"/>
            <w:tcBorders>
              <w:bottom w:val="single" w:sz="6" w:space="0" w:color="000000"/>
            </w:tcBorders>
          </w:tcPr>
          <w:p>
            <w:pPr>
              <w:spacing w:before="0" w:after="0" w:line="480" w:lineRule="auto"/>
              <w:jc w:val="left"/>
            </w:pPr>
            <w:r>
              <w:rPr>
                <w:b/>
                <w:color w:val="000000"/>
                <w:sz w:val="22"/>
                <w:szCs w:val="22"/>
              </w:rPr>
              <w:t xml:space="preserve">El ratio de ejecución sobre el total supera 0,5 en 309.709 de 314.904 registros (98,4 %); 8.485 competencias distintas y las 10 más frecuentes cubren solo el 5,6 % de los 6.082.711 pares (figura 12).</w:t>
            </w:r>
          </w:p>
        </w:tc>
      </w:tr>
      <w:tr>
        <w:tc>
          <w:tcPr>
            <w:tcW w:w="1950" w:type="dxa"/>
          </w:tcPr>
          <w:p>
            <w:pPr>
              <w:spacing w:before="0" w:after="0" w:line="480" w:lineRule="auto"/>
              <w:jc w:val="left"/>
            </w:pPr>
            <w:r>
              <w:rPr>
                <w:color w:val="000000"/>
                <w:sz w:val="22"/>
                <w:szCs w:val="22"/>
              </w:rPr>
              <w:t xml:space="preserve">Qué significa</w:t>
            </w:r>
          </w:p>
        </w:tc>
        <w:tc>
          <w:tcPr>
            <w:tcW w:w="7410" w:type="dxa"/>
          </w:tcPr>
          <w:p>
            <w:pPr>
              <w:spacing w:before="0" w:after="0" w:line="480" w:lineRule="auto"/>
              <w:jc w:val="left"/>
            </w:pPr>
            <w:r>
              <w:rPr>
                <w:color w:val="000000"/>
                <w:sz w:val="22"/>
                <w:szCs w:val="22"/>
              </w:rPr>
              <w:t xml:space="preserve">No existe un «perfil promedio» de competencias que resuma el mercado: cada oficio trae su propia lista, larga y variada.</w:t>
            </w:r>
          </w:p>
        </w:tc>
      </w:tr>
      <w:tr>
        <w:tc>
          <w:tcPr>
            <w:tcW w:w="1950" w:type="dxa"/>
          </w:tcPr>
          <w:p>
            <w:pPr>
              <w:spacing w:before="0" w:after="0" w:line="480" w:lineRule="auto"/>
              <w:jc w:val="left"/>
            </w:pPr>
            <w:r>
              <w:rPr>
                <w:color w:val="000000"/>
                <w:sz w:val="22"/>
                <w:szCs w:val="22"/>
              </w:rPr>
              <w:t xml:space="preserve">Acción sugerida</w:t>
            </w:r>
          </w:p>
        </w:tc>
        <w:tc>
          <w:tcPr>
            <w:tcW w:w="7410" w:type="dxa"/>
          </w:tcPr>
          <w:p>
            <w:pPr>
              <w:spacing w:before="0" w:after="0" w:line="480" w:lineRule="auto"/>
              <w:jc w:val="left"/>
            </w:pPr>
            <w:r>
              <w:rPr>
                <w:color w:val="000000"/>
                <w:sz w:val="22"/>
                <w:szCs w:val="22"/>
              </w:rPr>
              <w:t xml:space="preserve">Medir el salto de competencias entre contratos consecutivos con índices de similitud sobre las listas (por ejemplo, Jaccard) y no con conteos. El oficio, y no el perfil promedio, es la unidad de análisis.</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pStyle w:val="Heading2"/>
        <w:keepNext/>
        <w:spacing w:before="0" w:after="0" w:line="480" w:lineRule="auto"/>
        <w:jc w:val="left"/>
      </w:pPr>
      <w:r>
        <w:rPr>
          <w:b/>
          <w:color w:val="000000"/>
          <w:sz w:val="22"/>
          <w:szCs w:val="22"/>
        </w:rPr>
        <w:t xml:space="preserve">5.6 H6. Hay Redundancia Estructural que Conviene Declarar Antes de Modelar</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21</w:t>
        </w:r>
      </w:fldSimple>
    </w:p>
    <w:p>
      <w:pPr>
        <w:keepNext/>
        <w:spacing w:before="0" w:after="0" w:line="480" w:lineRule="auto"/>
        <w:jc w:val="left"/>
      </w:pPr>
      <w:r>
        <w:rPr>
          <w:i/>
          <w:color w:val="000000"/>
          <w:sz w:val="22"/>
          <w:szCs w:val="22"/>
        </w:rPr>
        <w:t xml:space="preserve">Hallazgo H6: Evidencia, Significado y Acción</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1950"/>
        <w:gridCol w:w="7410"/>
      </w:tblGrid>
      <w:tr>
        <w:trPr>
          <w:tblHeader/>
        </w:trPr>
        <w:tc>
          <w:tcPr>
            <w:tcW w:w="1950" w:type="dxa"/>
            <w:tcBorders>
              <w:bottom w:val="single" w:sz="6" w:space="0" w:color="000000"/>
            </w:tcBorders>
          </w:tcPr>
          <w:p>
            <w:pPr>
              <w:spacing w:before="0" w:after="0" w:line="480" w:lineRule="auto"/>
              <w:jc w:val="left"/>
            </w:pPr>
            <w:r>
              <w:rPr>
                <w:b/>
                <w:color w:val="000000"/>
                <w:sz w:val="22"/>
                <w:szCs w:val="22"/>
              </w:rPr>
              <w:t xml:space="preserve">Evidencia</w:t>
            </w:r>
          </w:p>
        </w:tc>
        <w:tc>
          <w:tcPr>
            <w:tcW w:w="7410" w:type="dxa"/>
            <w:tcBorders>
              <w:bottom w:val="single" w:sz="6" w:space="0" w:color="000000"/>
            </w:tcBorders>
          </w:tcPr>
          <w:p>
            <w:pPr>
              <w:spacing w:before="0" w:after="0" w:line="480" w:lineRule="auto"/>
              <w:jc w:val="left"/>
            </w:pPr>
            <w:r>
              <w:rPr>
                <w:b/>
                <w:color w:val="000000"/>
                <w:sz w:val="22"/>
                <w:szCs w:val="22"/>
              </w:rPr>
              <w:t xml:space="preserve">n_skills_essential tiene un único valor por cada uno de los 2.826 oficios; ejecución y saber son un reparto del total; es_unknown_ocupacion, es_rescatado y emparejado quedan constantes dentro de las filas clasificadas (sección 4.5).</w:t>
            </w:r>
          </w:p>
        </w:tc>
      </w:tr>
      <w:tr>
        <w:tc>
          <w:tcPr>
            <w:tcW w:w="1950" w:type="dxa"/>
          </w:tcPr>
          <w:p>
            <w:pPr>
              <w:spacing w:before="0" w:after="0" w:line="480" w:lineRule="auto"/>
              <w:jc w:val="left"/>
            </w:pPr>
            <w:r>
              <w:rPr>
                <w:color w:val="000000"/>
                <w:sz w:val="22"/>
                <w:szCs w:val="22"/>
              </w:rPr>
              <w:t xml:space="preserve">Qué significa</w:t>
            </w:r>
          </w:p>
        </w:tc>
        <w:tc>
          <w:tcPr>
            <w:tcW w:w="7410" w:type="dxa"/>
          </w:tcPr>
          <w:p>
            <w:pPr>
              <w:spacing w:before="0" w:after="0" w:line="480" w:lineRule="auto"/>
              <w:jc w:val="left"/>
            </w:pPr>
            <w:r>
              <w:rPr>
                <w:color w:val="000000"/>
                <w:sz w:val="22"/>
                <w:szCs w:val="22"/>
              </w:rPr>
              <w:t xml:space="preserve">Varias columnas del archivo dicen lo mismo de dos maneras distintas.</w:t>
            </w:r>
          </w:p>
        </w:tc>
      </w:tr>
      <w:tr>
        <w:tc>
          <w:tcPr>
            <w:tcW w:w="1950" w:type="dxa"/>
          </w:tcPr>
          <w:p>
            <w:pPr>
              <w:spacing w:before="0" w:after="0" w:line="480" w:lineRule="auto"/>
              <w:jc w:val="left"/>
            </w:pPr>
            <w:r>
              <w:rPr>
                <w:color w:val="000000"/>
                <w:sz w:val="22"/>
                <w:szCs w:val="22"/>
              </w:rPr>
              <w:t xml:space="preserve">Acción sugerida</w:t>
            </w:r>
          </w:p>
        </w:tc>
        <w:tc>
          <w:tcPr>
            <w:tcW w:w="7410" w:type="dxa"/>
          </w:tcPr>
          <w:p>
            <w:pPr>
              <w:spacing w:before="0" w:after="0" w:line="480" w:lineRule="auto"/>
              <w:jc w:val="left"/>
            </w:pPr>
            <w:r>
              <w:rPr>
                <w:color w:val="000000"/>
                <w:sz w:val="22"/>
                <w:szCs w:val="22"/>
              </w:rPr>
              <w:t xml:space="preserve">Elegir una sola representación del oficio (número o one-hot) y dejar fuera las columnas constantes al construir la matriz X, para no inflar variables ni engañar la importancia de cada una.</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r>
        <w:br w:type="page"/>
      </w:r>
    </w:p>
    <w:p>
      <w:pPr>
        <w:pStyle w:val="Heading1"/>
        <w:keepNext/>
        <w:spacing w:before="0" w:after="0" w:line="480" w:lineRule="auto"/>
        <w:jc w:val="center"/>
      </w:pPr>
      <w:r>
        <w:rPr>
          <w:color w:val="000000"/>
          <w:sz w:val="22"/>
          <w:szCs w:val="22"/>
        </w:rPr>
        <w:t xml:space="preserve">Referencias</w:t>
      </w:r>
    </w:p>
    <w:p>
      <w:pPr>
        <w:spacing w:before="0" w:after="0" w:line="480" w:lineRule="auto"/>
        <w:ind w:left="360" w:hanging="360"/>
        <w:jc w:val="both"/>
      </w:pPr>
      <w:r>
        <w:rPr>
          <w:color w:val="000000"/>
          <w:sz w:val="22"/>
          <w:szCs w:val="22"/>
        </w:rPr>
        <w:t xml:space="preserve">Comisión Europea. (s.f.). </w:t>
      </w:r>
      <w:r>
        <w:rPr>
          <w:i/>
          <w:color w:val="000000"/>
          <w:sz w:val="22"/>
          <w:szCs w:val="22"/>
        </w:rPr>
        <w:t xml:space="preserve">European Skills, Competences, Qualifications and Occupations (ESCO)</w:t>
      </w:r>
      <w:r>
        <w:rPr>
          <w:color w:val="000000"/>
          <w:sz w:val="22"/>
          <w:szCs w:val="22"/>
        </w:rPr>
        <w:t xml:space="preserve"> [Base de datos]. Versión 1.2.1. [DATO FALTANTE: URL de consulta].</w:t>
      </w:r>
    </w:p>
    <w:p>
      <w:pPr>
        <w:spacing w:before="0" w:after="0" w:line="480" w:lineRule="auto"/>
        <w:ind w:left="360" w:hanging="360"/>
        <w:jc w:val="both"/>
      </w:pPr>
      <w:r>
        <w:rPr>
          <w:color w:val="000000"/>
          <w:sz w:val="22"/>
          <w:szCs w:val="22"/>
        </w:rPr>
        <w:t xml:space="preserve">JobHop. (s.f.). </w:t>
      </w:r>
      <w:r>
        <w:rPr>
          <w:i/>
          <w:color w:val="000000"/>
          <w:sz w:val="22"/>
          <w:szCs w:val="22"/>
        </w:rPr>
        <w:t xml:space="preserve">JobHop v2: trayectorias laborales reconstruidas con competencias ESCO</w:t>
      </w:r>
      <w:r>
        <w:rPr>
          <w:color w:val="000000"/>
          <w:sz w:val="22"/>
          <w:szCs w:val="22"/>
        </w:rPr>
        <w:t xml:space="preserve"> [Conjunto de datos]. Hugging Face. [DATO FALTANTE: autoría del conjunto y URL del repositorio].</w:t>
      </w:r>
    </w:p>
    <w:p>
      <w:pPr>
        <w:spacing w:before="0" w:after="0" w:line="480" w:lineRule="auto"/>
        <w:ind w:left="360" w:hanging="360"/>
        <w:jc w:val="both"/>
      </w:pPr>
      <w:r>
        <w:rPr>
          <w:color w:val="000000"/>
          <w:sz w:val="22"/>
          <w:szCs w:val="22"/>
        </w:rPr>
        <w:t xml:space="preserve">Observatorio Laboral (OLE Colombia). (s.f.). </w:t>
      </w:r>
      <w:r>
        <w:rPr>
          <w:i/>
          <w:color w:val="000000"/>
          <w:sz w:val="22"/>
          <w:szCs w:val="22"/>
        </w:rPr>
        <w:t xml:space="preserve">OLE Colombia</w:t>
      </w:r>
      <w:r>
        <w:rPr>
          <w:color w:val="000000"/>
          <w:sz w:val="22"/>
          <w:szCs w:val="22"/>
        </w:rPr>
        <w:t xml:space="preserve"> [Base de datos]. [DATO FALTANTE: institución responsable, año y URL de consulta].</w:t>
      </w:r>
    </w:p>
    <w:p>
      <w:pPr>
        <w:spacing w:before="0" w:after="0" w:line="480" w:lineRule="auto"/>
        <w:ind w:left="360" w:hanging="360"/>
        <w:jc w:val="both"/>
      </w:pPr>
      <w:r>
        <w:rPr>
          <w:color w:val="000000"/>
          <w:sz w:val="22"/>
          <w:szCs w:val="22"/>
        </w:rPr>
        <w:t xml:space="preserve">Organización Internacional del Trabajo. (s.f.). </w:t>
      </w:r>
      <w:r>
        <w:rPr>
          <w:i/>
          <w:color w:val="000000"/>
          <w:sz w:val="22"/>
          <w:szCs w:val="22"/>
        </w:rPr>
        <w:t xml:space="preserve">Clasificación Internacional Uniforme de Ocupaciones 2008 (CIUO-08)</w:t>
      </w:r>
      <w:r>
        <w:rPr>
          <w:color w:val="000000"/>
          <w:sz w:val="22"/>
          <w:szCs w:val="22"/>
        </w:rPr>
        <w:t xml:space="preserve"> [Clasificación]. [DATO FALTANTE: año de publicación y URL de consulta].</w:t>
      </w:r>
    </w:p>
    <w:p>
      <w:pPr>
        <w:pStyle w:val="Heading1"/>
        <w:keepNext/>
        <w:spacing w:before="0" w:after="0" w:line="480" w:lineRule="auto"/>
        <w:jc w:val="center"/>
      </w:pPr>
      <w:r>
        <w:rPr>
          <w:b/>
          <w:color w:val="000000"/>
          <w:sz w:val="22"/>
          <w:szCs w:val="22"/>
        </w:rPr>
        <w:t xml:space="preserve">6. Anexos y Reproducibilidad (5 %)</w:t>
      </w:r>
    </w:p>
    <w:p>
      <w:pPr>
        <w:spacing w:before="0" w:after="0" w:line="480" w:lineRule="auto"/>
        <w:ind w:firstLine="360"/>
        <w:jc w:val="both"/>
      </w:pPr>
      <w:r>
        <w:t xml:space="preserve">El informe es regenerable: cada tabla y cada figura salen de un notebook ejecutado, con semilla fija y sin datos escritos a mano.</w:t>
      </w:r>
    </w:p>
    <w:p>
      <w:pPr>
        <w:pStyle w:val="Heading2"/>
        <w:keepNext/>
        <w:spacing w:before="0" w:after="0" w:line="480" w:lineRule="auto"/>
        <w:jc w:val="left"/>
      </w:pPr>
      <w:r>
        <w:rPr>
          <w:b/>
          <w:color w:val="000000"/>
          <w:sz w:val="22"/>
          <w:szCs w:val="22"/>
        </w:rPr>
        <w:t xml:space="preserve">6.1 Notebook Reproducible y Archivos que lo Sostienen</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22</w:t>
        </w:r>
      </w:fldSimple>
    </w:p>
    <w:p>
      <w:pPr>
        <w:keepNext/>
        <w:spacing w:before="0" w:after="0" w:line="480" w:lineRule="auto"/>
        <w:jc w:val="left"/>
      </w:pPr>
      <w:r>
        <w:rPr>
          <w:i/>
          <w:color w:val="000000"/>
          <w:sz w:val="22"/>
          <w:szCs w:val="22"/>
        </w:rPr>
        <w:t xml:space="preserve">Archivos que Sostienen el Análisis y Su Estado</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3250"/>
        <w:gridCol w:w="4550"/>
        <w:gridCol w:w="1560"/>
      </w:tblGrid>
      <w:tr>
        <w:trPr>
          <w:tblHeader/>
        </w:trPr>
        <w:tc>
          <w:tcPr>
            <w:tcW w:w="3250" w:type="dxa"/>
            <w:tcBorders>
              <w:bottom w:val="single" w:sz="6" w:space="0" w:color="000000"/>
            </w:tcBorders>
          </w:tcPr>
          <w:p>
            <w:pPr>
              <w:spacing w:before="0" w:after="0" w:line="480" w:lineRule="auto"/>
              <w:jc w:val="left"/>
            </w:pPr>
            <w:r>
              <w:rPr>
                <w:b/>
                <w:color w:val="000000"/>
                <w:sz w:val="22"/>
                <w:szCs w:val="22"/>
              </w:rPr>
              <w:t xml:space="preserve">Archivo</w:t>
            </w:r>
          </w:p>
        </w:tc>
        <w:tc>
          <w:tcPr>
            <w:tcW w:w="4550" w:type="dxa"/>
            <w:tcBorders>
              <w:bottom w:val="single" w:sz="6" w:space="0" w:color="000000"/>
            </w:tcBorders>
          </w:tcPr>
          <w:p>
            <w:pPr>
              <w:spacing w:before="0" w:after="0" w:line="480" w:lineRule="auto"/>
              <w:jc w:val="left"/>
            </w:pPr>
            <w:r>
              <w:rPr>
                <w:b/>
                <w:color w:val="000000"/>
                <w:sz w:val="22"/>
                <w:szCs w:val="22"/>
              </w:rPr>
              <w:t xml:space="preserve">Qué contiene</w:t>
            </w:r>
          </w:p>
        </w:tc>
        <w:tc>
          <w:tcPr>
            <w:tcW w:w="1560" w:type="dxa"/>
            <w:tcBorders>
              <w:bottom w:val="single" w:sz="6" w:space="0" w:color="000000"/>
            </w:tcBorders>
          </w:tcPr>
          <w:p>
            <w:pPr>
              <w:spacing w:before="0" w:after="0" w:line="480" w:lineRule="auto"/>
              <w:jc w:val="left"/>
            </w:pPr>
            <w:r>
              <w:rPr>
                <w:b/>
                <w:color w:val="000000"/>
                <w:sz w:val="22"/>
                <w:szCs w:val="22"/>
              </w:rPr>
              <w:t xml:space="preserve">Estado</w:t>
            </w:r>
          </w:p>
        </w:tc>
      </w:tr>
      <w:tr>
        <w:tc>
          <w:tcPr>
            <w:tcW w:w="3250" w:type="dxa"/>
          </w:tcPr>
          <w:p>
            <w:pPr>
              <w:spacing w:before="0" w:after="0" w:line="480" w:lineRule="auto"/>
              <w:jc w:val="left"/>
            </w:pPr>
            <w:r>
              <w:rPr>
                <w:color w:val="000000"/>
                <w:sz w:val="22"/>
                <w:szCs w:val="22"/>
              </w:rPr>
              <w:t xml:space="preserve">notebooks/2.1_EDA_informe.ipynb</w:t>
            </w:r>
          </w:p>
        </w:tc>
        <w:tc>
          <w:tcPr>
            <w:tcW w:w="4550" w:type="dxa"/>
          </w:tcPr>
          <w:p>
            <w:pPr>
              <w:spacing w:before="0" w:after="0" w:line="480" w:lineRule="auto"/>
              <w:jc w:val="left"/>
            </w:pPr>
            <w:r>
              <w:rPr>
                <w:color w:val="000000"/>
                <w:sz w:val="22"/>
                <w:szCs w:val="22"/>
              </w:rPr>
              <w:t xml:space="preserve">Informe EDA completo: carga defensiva, univariado, bivariado, multivariado, competencias ESCO, calidad y hallazgos. 34 celdas con salidas persistidas y 13 figuras.</w:t>
            </w:r>
          </w:p>
        </w:tc>
        <w:tc>
          <w:tcPr>
            <w:tcW w:w="1560" w:type="dxa"/>
          </w:tcPr>
          <w:p>
            <w:pPr>
              <w:spacing w:before="0" w:after="0" w:line="480" w:lineRule="auto"/>
              <w:jc w:val="left"/>
            </w:pPr>
            <w:r>
              <w:rPr>
                <w:color w:val="000000"/>
                <w:sz w:val="22"/>
                <w:szCs w:val="22"/>
              </w:rPr>
              <w:t xml:space="preserve">Ejecutado de principio a fin</w:t>
            </w:r>
          </w:p>
        </w:tc>
      </w:tr>
      <w:tr>
        <w:tc>
          <w:tcPr>
            <w:tcW w:w="3250" w:type="dxa"/>
          </w:tcPr>
          <w:p>
            <w:pPr>
              <w:spacing w:before="0" w:after="0" w:line="480" w:lineRule="auto"/>
              <w:jc w:val="left"/>
            </w:pPr>
            <w:r>
              <w:rPr>
                <w:color w:val="000000"/>
                <w:sz w:val="22"/>
                <w:szCs w:val="22"/>
              </w:rPr>
              <w:t xml:space="preserve">data/03_processed/empleos_con_competencias_limpio_sin_outliers.csv</w:t>
            </w:r>
          </w:p>
        </w:tc>
        <w:tc>
          <w:tcPr>
            <w:tcW w:w="4550" w:type="dxa"/>
          </w:tcPr>
          <w:p>
            <w:pPr>
              <w:spacing w:before="0" w:after="0" w:line="480" w:lineRule="auto"/>
              <w:jc w:val="left"/>
            </w:pPr>
            <w:r>
              <w:rPr>
                <w:color w:val="000000"/>
                <w:sz w:val="22"/>
                <w:szCs w:val="22"/>
              </w:rPr>
              <w:t xml:space="preserve">Único archivo analizado en el informe. 341.090 filas x 23 columnas.</w:t>
            </w:r>
          </w:p>
        </w:tc>
        <w:tc>
          <w:tcPr>
            <w:tcW w:w="1560" w:type="dxa"/>
          </w:tcPr>
          <w:p>
            <w:pPr>
              <w:spacing w:before="0" w:after="0" w:line="480" w:lineRule="auto"/>
              <w:jc w:val="left"/>
            </w:pPr>
            <w:r>
              <w:rPr>
                <w:color w:val="000000"/>
                <w:sz w:val="22"/>
                <w:szCs w:val="22"/>
              </w:rPr>
              <w:t xml:space="preserve">Solo lectura: no se modificó</w:t>
            </w:r>
          </w:p>
        </w:tc>
      </w:tr>
      <w:tr>
        <w:tc>
          <w:tcPr>
            <w:tcW w:w="3250" w:type="dxa"/>
          </w:tcPr>
          <w:p>
            <w:pPr>
              <w:spacing w:before="0" w:after="0" w:line="480" w:lineRule="auto"/>
              <w:jc w:val="left"/>
            </w:pPr>
            <w:r>
              <w:rPr>
                <w:color w:val="000000"/>
                <w:sz w:val="22"/>
                <w:szCs w:val="22"/>
              </w:rPr>
              <w:t xml:space="preserve">src/limpieza/limpiar_empleos_con_competencias.py</w:t>
            </w:r>
          </w:p>
        </w:tc>
        <w:tc>
          <w:tcPr>
            <w:tcW w:w="4550" w:type="dxa"/>
          </w:tcPr>
          <w:p>
            <w:pPr>
              <w:spacing w:before="0" w:after="0" w:line="480" w:lineRule="auto"/>
              <w:jc w:val="left"/>
            </w:pPr>
            <w:r>
              <w:rPr>
                <w:color w:val="000000"/>
                <w:sz w:val="22"/>
                <w:szCs w:val="22"/>
              </w:rPr>
              <w:t xml:space="preserve">Pipeline de 7 fases con 10 umbrales y validaciones automáticas.</w:t>
            </w:r>
          </w:p>
        </w:tc>
        <w:tc>
          <w:tcPr>
            <w:tcW w:w="1560" w:type="dxa"/>
          </w:tcPr>
          <w:p>
            <w:pPr>
              <w:spacing w:before="0" w:after="0" w:line="480" w:lineRule="auto"/>
              <w:jc w:val="left"/>
            </w:pPr>
            <w:r>
              <w:rPr>
                <w:color w:val="000000"/>
                <w:sz w:val="22"/>
                <w:szCs w:val="22"/>
              </w:rPr>
              <w:t xml:space="preserve">Fuente de la sección 2</w:t>
            </w:r>
          </w:p>
        </w:tc>
      </w:tr>
      <w:tr>
        <w:tc>
          <w:tcPr>
            <w:tcW w:w="3250" w:type="dxa"/>
          </w:tcPr>
          <w:p>
            <w:pPr>
              <w:spacing w:before="0" w:after="0" w:line="480" w:lineRule="auto"/>
              <w:jc w:val="left"/>
            </w:pPr>
            <w:r>
              <w:rPr>
                <w:color w:val="000000"/>
                <w:sz w:val="22"/>
                <w:szCs w:val="22"/>
              </w:rPr>
              <w:t xml:space="preserve">notebooks/1.0_comprension_negocio.md</w:t>
            </w:r>
          </w:p>
        </w:tc>
        <w:tc>
          <w:tcPr>
            <w:tcW w:w="4550" w:type="dxa"/>
          </w:tcPr>
          <w:p>
            <w:pPr>
              <w:spacing w:before="0" w:after="0" w:line="480" w:lineRule="auto"/>
              <w:jc w:val="left"/>
            </w:pPr>
            <w:r>
              <w:rPr>
                <w:color w:val="000000"/>
                <w:sz w:val="22"/>
                <w:szCs w:val="22"/>
              </w:rPr>
              <w:t xml:space="preserve">Acta de constitución: pregunta de negocio, pregunta técnica y criterios de éxito.</w:t>
            </w:r>
          </w:p>
        </w:tc>
        <w:tc>
          <w:tcPr>
            <w:tcW w:w="1560" w:type="dxa"/>
          </w:tcPr>
          <w:p>
            <w:pPr>
              <w:spacing w:before="0" w:after="0" w:line="480" w:lineRule="auto"/>
              <w:jc w:val="left"/>
            </w:pPr>
            <w:r>
              <w:rPr>
                <w:color w:val="000000"/>
                <w:sz w:val="22"/>
                <w:szCs w:val="22"/>
              </w:rPr>
              <w:t xml:space="preserve">Fuente de la sección 1</w:t>
            </w:r>
          </w:p>
        </w:tc>
      </w:tr>
      <w:tr>
        <w:tc>
          <w:tcPr>
            <w:tcW w:w="3250" w:type="dxa"/>
          </w:tcPr>
          <w:p>
            <w:pPr>
              <w:spacing w:before="0" w:after="0" w:line="480" w:lineRule="auto"/>
              <w:jc w:val="left"/>
            </w:pPr>
            <w:r>
              <w:rPr>
                <w:color w:val="000000"/>
                <w:sz w:val="22"/>
                <w:szCs w:val="22"/>
              </w:rPr>
              <w:t xml:space="preserve">docs/EDA.md</w:t>
            </w:r>
          </w:p>
        </w:tc>
        <w:tc>
          <w:tcPr>
            <w:tcW w:w="4550" w:type="dxa"/>
          </w:tcPr>
          <w:p>
            <w:pPr>
              <w:spacing w:before="0" w:after="0" w:line="480" w:lineRule="auto"/>
              <w:jc w:val="left"/>
            </w:pPr>
            <w:r>
              <w:rPr>
                <w:color w:val="000000"/>
                <w:sz w:val="22"/>
                <w:szCs w:val="22"/>
              </w:rPr>
              <w:t xml:space="preserve">Especificación de la figura principal, tabla de respaldo, paleta y checklist de visualización.</w:t>
            </w:r>
          </w:p>
        </w:tc>
        <w:tc>
          <w:tcPr>
            <w:tcW w:w="1560" w:type="dxa"/>
          </w:tcPr>
          <w:p>
            <w:pPr>
              <w:spacing w:before="0" w:after="0" w:line="480" w:lineRule="auto"/>
              <w:jc w:val="left"/>
            </w:pPr>
            <w:r>
              <w:rPr>
                <w:color w:val="000000"/>
                <w:sz w:val="22"/>
                <w:szCs w:val="22"/>
              </w:rPr>
              <w:t xml:space="preserve">Fuente de las figuras 14 a 16</w:t>
            </w:r>
          </w:p>
        </w:tc>
      </w:tr>
      <w:tr>
        <w:tc>
          <w:tcPr>
            <w:tcW w:w="3250" w:type="dxa"/>
          </w:tcPr>
          <w:p>
            <w:pPr>
              <w:spacing w:before="0" w:after="0" w:line="480" w:lineRule="auto"/>
              <w:jc w:val="left"/>
            </w:pPr>
            <w:r>
              <w:rPr>
                <w:color w:val="000000"/>
                <w:sz w:val="22"/>
                <w:szCs w:val="22"/>
              </w:rPr>
              <w:t xml:space="preserve">docs/informe_lab/img/ y docs/img/</w:t>
            </w:r>
          </w:p>
        </w:tc>
        <w:tc>
          <w:tcPr>
            <w:tcW w:w="4550" w:type="dxa"/>
          </w:tcPr>
          <w:p>
            <w:pPr>
              <w:spacing w:before="0" w:after="0" w:line="480" w:lineRule="auto"/>
              <w:jc w:val="left"/>
            </w:pPr>
            <w:r>
              <w:rPr>
                <w:color w:val="000000"/>
                <w:sz w:val="22"/>
                <w:szCs w:val="22"/>
              </w:rPr>
              <w:t xml:space="preserve">Las 16 figuras del informe.</w:t>
            </w:r>
          </w:p>
        </w:tc>
        <w:tc>
          <w:tcPr>
            <w:tcW w:w="1560" w:type="dxa"/>
          </w:tcPr>
          <w:p>
            <w:pPr>
              <w:spacing w:before="0" w:after="0" w:line="480" w:lineRule="auto"/>
              <w:jc w:val="left"/>
            </w:pPr>
            <w:r>
              <w:rPr>
                <w:color w:val="000000"/>
                <w:sz w:val="22"/>
                <w:szCs w:val="22"/>
              </w:rPr>
              <w:t xml:space="preserve">Versiones fijas de las figuras</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spacing w:before="0" w:after="0" w:line="480" w:lineRule="auto"/>
        <w:ind w:firstLine="360"/>
        <w:jc w:val="both"/>
      </w:pPr>
      <w:r>
        <w:t xml:space="preserve">Cómo se regenera: abrir el notebook y ejecutar todas las celdas en orden (Kernel, Restart &amp; Run All). La lectura del CSV es defensiva (dtype = texto, keep_default_na = falso) para no perder los ceros a la izquierda de los códigos ESCO, y las muestras aleatorias usan la semilla 20262, de modo que las figuras 8 y 11 se reproducen idénticas.</w:t>
      </w:r>
    </w:p>
    <w:p>
      <w:pPr>
        <w:spacing w:before="0" w:after="0" w:line="480" w:lineRule="auto"/>
      </w:pPr>
      <w:r>
        <w:drawing>
          <wp:inline xmlns:wp="http://schemas.openxmlformats.org/drawingml/2006/wordprocessingDrawing" distT="0" distB="0" distL="0" distR="0">
            <wp:extent cx="2377440" cy="4392164"/>
            <wp:effectExtent l="0" t="0" r="0" b="0"/>
            <wp:docPr id="8015" name="eda_flujo_datos.png"/>
            <a:graphic xmlns:a="http://schemas.openxmlformats.org/drawingml/2006/main">
              <a:graphicData uri="http://schemas.openxmlformats.org/drawingml/2006/picture">
                <pic:pic xmlns:pic="http://schemas.openxmlformats.org/drawingml/2006/picture">
                  <pic:nvPicPr>
                    <pic:cNvPr id="8015" name="eda_flujo_datos.png"/>
                    <pic:cNvPicPr/>
                  </pic:nvPicPr>
                  <pic:blipFill>
                    <a:blip xmlns:r="http://schemas.openxmlformats.org/officeDocument/2006/relationships" r:embed="rIdFig15"/>
                    <a:stretch>
                      <a:fillRect/>
                    </a:stretch>
                  </pic:blipFill>
                  <pic:spPr>
                    <a:xfrm>
                      <a:off x="0" y="0"/>
                      <a:ext cx="2377440" cy="4392164"/>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15</w:t>
        </w:r>
      </w:fldSimple>
    </w:p>
    <w:p>
      <w:pPr>
        <w:spacing w:before="0" w:after="0" w:line="480" w:lineRule="auto"/>
        <w:jc w:val="center"/>
      </w:pPr>
      <w:r>
        <w:rPr>
          <w:i/>
          <w:color w:val="000000"/>
          <w:sz w:val="22"/>
          <w:szCs w:val="22"/>
        </w:rPr>
        <w:t xml:space="preserve">Flujo de datos del proyecto: de la fuente bruta al archivo analizado.</w:t>
      </w:r>
    </w:p>
    <w:p>
      <w:pPr>
        <w:spacing w:before="0" w:after="0" w:line="480" w:lineRule="auto"/>
        <w:jc w:val="left"/>
      </w:pPr>
      <w:r>
        <w:rPr>
          <w:i/>
          <w:color w:val="000000"/>
          <w:sz w:val="22"/>
          <w:szCs w:val="22"/>
        </w:rPr>
        <w:t xml:space="preserve">Fuente. </w:t>
      </w:r>
      <w:r>
        <w:rPr>
          <w:color w:val="000000"/>
          <w:sz w:val="22"/>
          <w:szCs w:val="22"/>
        </w:rPr>
        <w:t xml:space="preserve">Elaboración propia con datos del proyecto JobPath (especificación en docs/EDA.md).</w:t>
      </w:r>
    </w:p>
    <w:p>
      <w:pPr>
        <w:spacing w:before="0" w:after="0" w:line="480" w:lineRule="auto"/>
        <w:ind w:firstLine="360"/>
        <w:jc w:val="both"/>
      </w:pPr>
      <w:r>
        <w:t xml:space="preserve">Qué se ve: un diagrama vertical con las etapas del flujo: fuentes, integración, enriquecimiento ESCO, limpieza por fases y el CSV analizado aquí.</w:t>
      </w:r>
    </w:p>
    <w:p>
      <w:pPr>
        <w:spacing w:before="0" w:after="0" w:line="480" w:lineRule="auto"/>
        <w:ind w:firstLine="360"/>
        <w:jc w:val="both"/>
      </w:pPr>
      <w:r>
        <w:t xml:space="preserve">Qué significa: el archivo que se analiza no es un dato crudo: es el resultado documentado de un proceso con banderas y validaciones. Esa trazabilidad es lo que permite afirmar, por ejemplo, que las 26.186 filas sin oficio están contadas y no escondidas.</w:t>
      </w:r>
    </w:p>
    <w:p>
      <w:pPr>
        <w:pStyle w:val="Heading2"/>
        <w:keepNext/>
        <w:spacing w:before="0" w:after="0" w:line="480" w:lineRule="auto"/>
        <w:jc w:val="left"/>
      </w:pPr>
      <w:r>
        <w:rPr>
          <w:b/>
          <w:color w:val="000000"/>
          <w:sz w:val="22"/>
          <w:szCs w:val="22"/>
        </w:rPr>
        <w:t xml:space="preserve">6.2 Criterios de Visualización Aplicados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23</w:t>
        </w:r>
      </w:fldSimple>
    </w:p>
    <w:p>
      <w:pPr>
        <w:keepNext/>
        <w:spacing w:before="0" w:after="0" w:line="480" w:lineRule="auto"/>
        <w:jc w:val="left"/>
      </w:pPr>
      <w:r>
        <w:rPr>
          <w:i/>
          <w:color w:val="000000"/>
          <w:sz w:val="22"/>
          <w:szCs w:val="22"/>
        </w:rPr>
        <w:t xml:space="preserve">Criterios de Visualización Aplicados en el Informe</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3142"/>
        <w:gridCol w:w="6218"/>
      </w:tblGrid>
      <w:tr>
        <w:trPr>
          <w:tblHeader/>
        </w:trPr>
        <w:tc>
          <w:tcPr>
            <w:tcW w:w="3142" w:type="dxa"/>
            <w:tcBorders>
              <w:bottom w:val="single" w:sz="6" w:space="0" w:color="000000"/>
            </w:tcBorders>
          </w:tcPr>
          <w:p>
            <w:pPr>
              <w:spacing w:before="0" w:after="0" w:line="480" w:lineRule="auto"/>
              <w:jc w:val="left"/>
            </w:pPr>
            <w:r>
              <w:rPr>
                <w:b/>
                <w:color w:val="000000"/>
                <w:sz w:val="22"/>
                <w:szCs w:val="22"/>
              </w:rPr>
              <w:t xml:space="preserve">Regla exigida</w:t>
            </w:r>
          </w:p>
        </w:tc>
        <w:tc>
          <w:tcPr>
            <w:tcW w:w="6218" w:type="dxa"/>
            <w:tcBorders>
              <w:bottom w:val="single" w:sz="6" w:space="0" w:color="000000"/>
            </w:tcBorders>
          </w:tcPr>
          <w:p>
            <w:pPr>
              <w:spacing w:before="0" w:after="0" w:line="480" w:lineRule="auto"/>
              <w:jc w:val="left"/>
            </w:pPr>
            <w:r>
              <w:rPr>
                <w:b/>
                <w:color w:val="000000"/>
                <w:sz w:val="22"/>
                <w:szCs w:val="22"/>
              </w:rPr>
              <w:t xml:space="preserve">Cómo se cumple en este informe</w:t>
            </w:r>
          </w:p>
        </w:tc>
      </w:tr>
      <w:tr>
        <w:tc>
          <w:tcPr>
            <w:tcW w:w="3142" w:type="dxa"/>
          </w:tcPr>
          <w:p>
            <w:pPr>
              <w:spacing w:before="0" w:after="0" w:line="480" w:lineRule="auto"/>
              <w:jc w:val="left"/>
            </w:pPr>
            <w:r>
              <w:rPr>
                <w:color w:val="000000"/>
                <w:sz w:val="22"/>
                <w:szCs w:val="22"/>
              </w:rPr>
              <w:t xml:space="preserve">Título que declara el hallazgo</w:t>
            </w:r>
          </w:p>
        </w:tc>
        <w:tc>
          <w:tcPr>
            <w:tcW w:w="6218" w:type="dxa"/>
          </w:tcPr>
          <w:p>
            <w:pPr>
              <w:spacing w:before="0" w:after="0" w:line="480" w:lineRule="auto"/>
              <w:jc w:val="left"/>
            </w:pPr>
            <w:r>
              <w:rPr>
                <w:color w:val="000000"/>
                <w:sz w:val="22"/>
                <w:szCs w:val="22"/>
              </w:rPr>
              <w:t xml:space="preserve">Las 16 figuras llevan el hallazgo en el título, no el tipo de gráfico</w:t>
            </w:r>
          </w:p>
        </w:tc>
      </w:tr>
      <w:tr>
        <w:tc>
          <w:tcPr>
            <w:tcW w:w="3142" w:type="dxa"/>
          </w:tcPr>
          <w:p>
            <w:pPr>
              <w:spacing w:before="0" w:after="0" w:line="480" w:lineRule="auto"/>
              <w:jc w:val="left"/>
            </w:pPr>
            <w:r>
              <w:rPr>
                <w:color w:val="000000"/>
                <w:sz w:val="22"/>
                <w:szCs w:val="22"/>
              </w:rPr>
              <w:t xml:space="preserve">Ejes etiquetados con unidades</w:t>
            </w:r>
          </w:p>
        </w:tc>
        <w:tc>
          <w:tcPr>
            <w:tcW w:w="6218" w:type="dxa"/>
          </w:tcPr>
          <w:p>
            <w:pPr>
              <w:spacing w:before="0" w:after="0" w:line="480" w:lineRule="auto"/>
              <w:jc w:val="left"/>
            </w:pPr>
            <w:r>
              <w:rPr>
                <w:color w:val="000000"/>
                <w:sz w:val="22"/>
                <w:szCs w:val="22"/>
              </w:rPr>
              <w:t xml:space="preserve">Cada eje indica su unidad: trimestres, número de experiencias, porcentaje</w:t>
            </w:r>
          </w:p>
        </w:tc>
      </w:tr>
      <w:tr>
        <w:tc>
          <w:tcPr>
            <w:tcW w:w="3142" w:type="dxa"/>
          </w:tcPr>
          <w:p>
            <w:pPr>
              <w:spacing w:before="0" w:after="0" w:line="480" w:lineRule="auto"/>
              <w:jc w:val="left"/>
            </w:pPr>
            <w:r>
              <w:rPr>
                <w:color w:val="000000"/>
                <w:sz w:val="22"/>
                <w:szCs w:val="22"/>
              </w:rPr>
              <w:t xml:space="preserve">Barras desde cero y sin truncar</w:t>
            </w:r>
          </w:p>
        </w:tc>
        <w:tc>
          <w:tcPr>
            <w:tcW w:w="6218" w:type="dxa"/>
          </w:tcPr>
          <w:p>
            <w:pPr>
              <w:spacing w:before="0" w:after="0" w:line="480" w:lineRule="auto"/>
              <w:jc w:val="left"/>
            </w:pPr>
            <w:r>
              <w:rPr>
                <w:color w:val="000000"/>
                <w:sz w:val="22"/>
                <w:szCs w:val="22"/>
              </w:rPr>
              <w:t xml:space="preserve">Todas las figuras de barras parten del cero y anotan el valor sobre el dato</w:t>
            </w:r>
          </w:p>
        </w:tc>
      </w:tr>
      <w:tr>
        <w:tc>
          <w:tcPr>
            <w:tcW w:w="3142" w:type="dxa"/>
          </w:tcPr>
          <w:p>
            <w:pPr>
              <w:spacing w:before="0" w:after="0" w:line="480" w:lineRule="auto"/>
              <w:jc w:val="left"/>
            </w:pPr>
            <w:r>
              <w:rPr>
                <w:color w:val="000000"/>
                <w:sz w:val="22"/>
                <w:szCs w:val="22"/>
              </w:rPr>
              <w:t xml:space="preserve">Etiquetas desde 1 %</w:t>
            </w:r>
          </w:p>
        </w:tc>
        <w:tc>
          <w:tcPr>
            <w:tcW w:w="6218" w:type="dxa"/>
          </w:tcPr>
          <w:p>
            <w:pPr>
              <w:spacing w:before="0" w:after="0" w:line="480" w:lineRule="auto"/>
              <w:jc w:val="left"/>
            </w:pPr>
            <w:r>
              <w:rPr>
                <w:color w:val="000000"/>
                <w:sz w:val="22"/>
                <w:szCs w:val="22"/>
              </w:rPr>
              <w:t xml:space="preserve">Los porcentajes se anotan en todo tramo que alcanza el 1 %; los menores se leen en la tabla de respaldo</w:t>
            </w:r>
          </w:p>
        </w:tc>
      </w:tr>
      <w:tr>
        <w:tc>
          <w:tcPr>
            <w:tcW w:w="3142" w:type="dxa"/>
          </w:tcPr>
          <w:p>
            <w:pPr>
              <w:spacing w:before="0" w:after="0" w:line="480" w:lineRule="auto"/>
              <w:jc w:val="left"/>
            </w:pPr>
            <w:r>
              <w:rPr>
                <w:color w:val="000000"/>
                <w:sz w:val="22"/>
                <w:szCs w:val="22"/>
              </w:rPr>
              <w:t xml:space="preserve">Paleta consistente y verificable en grises</w:t>
            </w:r>
          </w:p>
        </w:tc>
        <w:tc>
          <w:tcPr>
            <w:tcW w:w="6218" w:type="dxa"/>
          </w:tcPr>
          <w:p>
            <w:pPr>
              <w:spacing w:before="0" w:after="0" w:line="480" w:lineRule="auto"/>
              <w:jc w:val="left"/>
            </w:pPr>
            <w:r>
              <w:rPr>
                <w:color w:val="000000"/>
                <w:sz w:val="22"/>
                <w:szCs w:val="22"/>
              </w:rPr>
              <w:t xml:space="preserve">La figura 14 usa la paleta del proyecto con saltos de luminosidad de 200 a 63</w:t>
            </w:r>
          </w:p>
        </w:tc>
      </w:tr>
      <w:tr>
        <w:tc>
          <w:tcPr>
            <w:tcW w:w="3142" w:type="dxa"/>
          </w:tcPr>
          <w:p>
            <w:pPr>
              <w:spacing w:before="0" w:after="0" w:line="480" w:lineRule="auto"/>
              <w:jc w:val="left"/>
            </w:pPr>
            <w:r>
              <w:rPr>
                <w:color w:val="000000"/>
                <w:sz w:val="22"/>
                <w:szCs w:val="22"/>
              </w:rPr>
              <w:t xml:space="preserve">Sin 3D, sin doble eje, sin colormap arcoíris</w:t>
            </w:r>
          </w:p>
        </w:tc>
        <w:tc>
          <w:tcPr>
            <w:tcW w:w="6218" w:type="dxa"/>
          </w:tcPr>
          <w:p>
            <w:pPr>
              <w:spacing w:before="0" w:after="0" w:line="480" w:lineRule="auto"/>
              <w:jc w:val="left"/>
            </w:pPr>
            <w:r>
              <w:rPr>
                <w:color w:val="000000"/>
                <w:sz w:val="22"/>
                <w:szCs w:val="22"/>
              </w:rPr>
              <w:t xml:space="preserve">Ninguna figura usa esas técnicas; el heatmap usa una escala divergente</w:t>
            </w:r>
          </w:p>
        </w:tc>
      </w:tr>
      <w:tr>
        <w:tc>
          <w:tcPr>
            <w:tcW w:w="3142" w:type="dxa"/>
          </w:tcPr>
          <w:p>
            <w:pPr>
              <w:spacing w:before="0" w:after="0" w:line="480" w:lineRule="auto"/>
              <w:jc w:val="left"/>
            </w:pPr>
            <w:r>
              <w:rPr>
                <w:color w:val="000000"/>
                <w:sz w:val="22"/>
                <w:szCs w:val="22"/>
              </w:rPr>
              <w:t xml:space="preserve">Honestidad visual</w:t>
            </w:r>
          </w:p>
        </w:tc>
        <w:tc>
          <w:tcPr>
            <w:tcW w:w="6218" w:type="dxa"/>
          </w:tcPr>
          <w:p>
            <w:pPr>
              <w:spacing w:before="0" w:after="0" w:line="480" w:lineRule="auto"/>
              <w:jc w:val="left"/>
            </w:pPr>
            <w:r>
              <w:rPr>
                <w:color w:val="000000"/>
                <w:sz w:val="22"/>
                <w:szCs w:val="22"/>
              </w:rPr>
              <w:t xml:space="preserve">Las figuras describen patrones del conjunto; no sirven para decidir contrataciones</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spacing w:before="0" w:after="0" w:line="480" w:lineRule="auto"/>
      </w:pPr>
      <w:r>
        <w:drawing>
          <wp:inline xmlns:wp="http://schemas.openxmlformats.org/drawingml/2006/wordprocessingDrawing" distT="0" distB="0" distL="0" distR="0">
            <wp:extent cx="5486400" cy="1428027"/>
            <wp:effectExtent l="0" t="0" r="0" b="0"/>
            <wp:docPr id="8016" name="eda_eleccion_grafica.png"/>
            <a:graphic xmlns:a="http://schemas.openxmlformats.org/drawingml/2006/main">
              <a:graphicData uri="http://schemas.openxmlformats.org/drawingml/2006/picture">
                <pic:pic xmlns:pic="http://schemas.openxmlformats.org/drawingml/2006/picture">
                  <pic:nvPicPr>
                    <pic:cNvPr id="8016" name="eda_eleccion_grafica.png"/>
                    <pic:cNvPicPr/>
                  </pic:nvPicPr>
                  <pic:blipFill>
                    <a:blip xmlns:r="http://schemas.openxmlformats.org/officeDocument/2006/relationships" r:embed="rIdFig16"/>
                    <a:stretch>
                      <a:fillRect/>
                    </a:stretch>
                  </pic:blipFill>
                  <pic:spPr>
                    <a:xfrm>
                      <a:off x="0" y="0"/>
                      <a:ext cx="5486400" cy="1428027"/>
                    </a:xfrm>
                    <a:prstGeom prst="rect">
                      <a:avLst/>
                    </a:prstGeom>
                  </pic:spPr>
                </pic:pic>
              </a:graphicData>
            </a:graphic>
          </wp:inline>
        </w:drawing>
      </w:r>
    </w:p>
    <w:p>
      <w:pPr>
        <w:spacing w:before="0" w:after="0" w:line="480" w:lineRule="auto"/>
        <w:jc w:val="center"/>
      </w:pPr>
      <w:r>
        <w:rPr>
          <w:i/>
          <w:color w:val="000000"/>
          <w:sz w:val="22"/>
          <w:szCs w:val="22"/>
        </w:rPr>
        <w:t xml:space="preserve">Figura </w:t>
      </w:r>
      <w:fldSimple w:instr=" SEQ Figura \* ARABIC ">
        <w:r>
          <w:rPr>
            <w:i/>
            <w:color w:val="000000"/>
            <w:sz w:val="22"/>
            <w:szCs w:val="22"/>
          </w:rPr>
          <w:t>16</w:t>
        </w:r>
      </w:fldSimple>
    </w:p>
    <w:p>
      <w:pPr>
        <w:spacing w:before="0" w:after="0" w:line="480" w:lineRule="auto"/>
        <w:jc w:val="center"/>
      </w:pPr>
      <w:r>
        <w:rPr>
          <w:i/>
          <w:color w:val="000000"/>
          <w:sz w:val="22"/>
          <w:szCs w:val="22"/>
        </w:rPr>
        <w:t xml:space="preserve">Criterio de elección de la gráfica usado en el informe.</w:t>
      </w:r>
    </w:p>
    <w:p>
      <w:pPr>
        <w:spacing w:before="0" w:after="0" w:line="480" w:lineRule="auto"/>
        <w:jc w:val="left"/>
      </w:pPr>
      <w:r>
        <w:rPr>
          <w:i/>
          <w:color w:val="000000"/>
          <w:sz w:val="22"/>
          <w:szCs w:val="22"/>
        </w:rPr>
        <w:t xml:space="preserve">Fuente. </w:t>
      </w:r>
      <w:r>
        <w:rPr>
          <w:color w:val="000000"/>
          <w:sz w:val="22"/>
          <w:szCs w:val="22"/>
        </w:rPr>
        <w:t xml:space="preserve">Elaboración propia con datos del proyecto JobPath (especificación en docs/EDA.md).</w:t>
      </w:r>
    </w:p>
    <w:p>
      <w:pPr>
        <w:spacing w:before="0" w:after="0" w:line="480" w:lineRule="auto"/>
        <w:ind w:firstLine="360"/>
        <w:jc w:val="both"/>
      </w:pPr>
      <w:r>
        <w:t xml:space="preserve">Qué se ve: un diagrama de decisión que va del tipo de pregunta (comparar, distribuir, relacionar) al tipo de gráfico elegido.</w:t>
      </w:r>
    </w:p>
    <w:p>
      <w:pPr>
        <w:spacing w:before="0" w:after="0" w:line="480" w:lineRule="auto"/>
        <w:ind w:firstLine="360"/>
        <w:jc w:val="both"/>
      </w:pPr>
      <w:r>
        <w:t xml:space="preserve">Qué significa: cada figura del informe se eligió con ese criterio y no por gusto: barras para comparar categorías, histogramas y boxplots para distribuciones, dispersión y heatmap para relaciones. Es la razón por la que aquí no hay ningún pastel.</w:t>
      </w:r>
    </w:p>
    <w:p>
      <w:pPr>
        <w:pStyle w:val="Heading2"/>
        <w:keepNext/>
        <w:spacing w:before="0" w:after="0" w:line="480" w:lineRule="auto"/>
        <w:jc w:val="left"/>
      </w:pPr>
      <w:r>
        <w:rPr>
          <w:b/>
          <w:color w:val="000000"/>
          <w:sz w:val="22"/>
          <w:szCs w:val="22"/>
        </w:rPr>
        <w:t xml:space="preserve">6.3 Índice de Figuras</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24</w:t>
        </w:r>
      </w:fldSimple>
    </w:p>
    <w:p>
      <w:pPr>
        <w:keepNext/>
        <w:spacing w:before="0" w:after="0" w:line="480" w:lineRule="auto"/>
        <w:jc w:val="left"/>
      </w:pPr>
      <w:r>
        <w:rPr>
          <w:i/>
          <w:color w:val="000000"/>
          <w:sz w:val="22"/>
          <w:szCs w:val="22"/>
        </w:rPr>
        <w:t xml:space="preserve">Índice de Figuras del Informe</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758"/>
        <w:gridCol w:w="1083"/>
        <w:gridCol w:w="4550"/>
        <w:gridCol w:w="2968"/>
      </w:tblGrid>
      <w:tr>
        <w:trPr>
          <w:tblHeader/>
        </w:trPr>
        <w:tc>
          <w:tcPr>
            <w:tcW w:w="758" w:type="dxa"/>
            <w:tcBorders>
              <w:bottom w:val="single" w:sz="6" w:space="0" w:color="000000"/>
            </w:tcBorders>
          </w:tcPr>
          <w:p>
            <w:pPr>
              <w:spacing w:before="0" w:after="0" w:line="480" w:lineRule="auto"/>
              <w:jc w:val="left"/>
            </w:pPr>
            <w:r>
              <w:rPr>
                <w:b/>
                <w:color w:val="000000"/>
                <w:sz w:val="22"/>
                <w:szCs w:val="22"/>
              </w:rPr>
              <w:t xml:space="preserve">#</w:t>
            </w:r>
          </w:p>
        </w:tc>
        <w:tc>
          <w:tcPr>
            <w:tcW w:w="1083" w:type="dxa"/>
            <w:tcBorders>
              <w:bottom w:val="single" w:sz="6" w:space="0" w:color="000000"/>
            </w:tcBorders>
          </w:tcPr>
          <w:p>
            <w:pPr>
              <w:spacing w:before="0" w:after="0" w:line="480" w:lineRule="auto"/>
              <w:jc w:val="left"/>
            </w:pPr>
            <w:r>
              <w:rPr>
                <w:b/>
                <w:color w:val="000000"/>
                <w:sz w:val="22"/>
                <w:szCs w:val="22"/>
              </w:rPr>
              <w:t xml:space="preserve">Sección</w:t>
            </w:r>
          </w:p>
        </w:tc>
        <w:tc>
          <w:tcPr>
            <w:tcW w:w="4550" w:type="dxa"/>
            <w:tcBorders>
              <w:bottom w:val="single" w:sz="6" w:space="0" w:color="000000"/>
            </w:tcBorders>
          </w:tcPr>
          <w:p>
            <w:pPr>
              <w:spacing w:before="0" w:after="0" w:line="480" w:lineRule="auto"/>
              <w:jc w:val="left"/>
            </w:pPr>
            <w:r>
              <w:rPr>
                <w:b/>
                <w:color w:val="000000"/>
                <w:sz w:val="22"/>
                <w:szCs w:val="22"/>
              </w:rPr>
              <w:t xml:space="preserve">Figura</w:t>
            </w:r>
          </w:p>
        </w:tc>
        <w:tc>
          <w:tcPr>
            <w:tcW w:w="2968" w:type="dxa"/>
            <w:tcBorders>
              <w:bottom w:val="single" w:sz="6" w:space="0" w:color="000000"/>
            </w:tcBorders>
          </w:tcPr>
          <w:p>
            <w:pPr>
              <w:spacing w:before="0" w:after="0" w:line="480" w:lineRule="auto"/>
              <w:jc w:val="left"/>
            </w:pPr>
            <w:r>
              <w:rPr>
                <w:b/>
                <w:color w:val="000000"/>
                <w:sz w:val="22"/>
                <w:szCs w:val="22"/>
              </w:rPr>
              <w:t xml:space="preserve">Fuente</w:t>
            </w:r>
          </w:p>
        </w:tc>
      </w:tr>
      <w:tr>
        <w:tc>
          <w:tcPr>
            <w:tcW w:w="758" w:type="dxa"/>
          </w:tcPr>
          <w:p>
            <w:pPr>
              <w:spacing w:before="0" w:after="0" w:line="480" w:lineRule="auto"/>
              <w:jc w:val="left"/>
            </w:pPr>
            <w:r>
              <w:rPr>
                <w:color w:val="000000"/>
                <w:sz w:val="22"/>
                <w:szCs w:val="22"/>
              </w:rPr>
              <w:t xml:space="preserve">1</w:t>
            </w:r>
          </w:p>
        </w:tc>
        <w:tc>
          <w:tcPr>
            <w:tcW w:w="1083" w:type="dxa"/>
          </w:tcPr>
          <w:p>
            <w:pPr>
              <w:spacing w:before="0" w:after="0" w:line="480" w:lineRule="auto"/>
              <w:jc w:val="left"/>
            </w:pPr>
            <w:r>
              <w:rPr>
                <w:color w:val="000000"/>
                <w:sz w:val="22"/>
                <w:szCs w:val="22"/>
              </w:rPr>
              <w:t xml:space="preserve">2.7</w:t>
            </w:r>
          </w:p>
        </w:tc>
        <w:tc>
          <w:tcPr>
            <w:tcW w:w="4550" w:type="dxa"/>
          </w:tcPr>
          <w:p>
            <w:pPr>
              <w:spacing w:before="0" w:after="0" w:line="480" w:lineRule="auto"/>
              <w:jc w:val="left"/>
            </w:pPr>
            <w:r>
              <w:rPr>
                <w:color w:val="000000"/>
                <w:sz w:val="22"/>
                <w:szCs w:val="22"/>
              </w:rPr>
              <w:t xml:space="preserve">Cobertura del oficio clasificado</w:t>
            </w:r>
          </w:p>
        </w:tc>
        <w:tc>
          <w:tcPr>
            <w:tcW w:w="2968" w:type="dxa"/>
          </w:tcPr>
          <w:p>
            <w:pPr>
              <w:spacing w:before="0" w:after="0" w:line="480" w:lineRule="auto"/>
              <w:jc w:val="left"/>
            </w:pPr>
            <w:r>
              <w:rPr>
                <w:color w:val="000000"/>
                <w:sz w:val="22"/>
                <w:szCs w:val="22"/>
              </w:rPr>
              <w:t xml:space="preserve">notebook, sección 6</w:t>
            </w:r>
          </w:p>
        </w:tc>
      </w:tr>
      <w:tr>
        <w:tc>
          <w:tcPr>
            <w:tcW w:w="758" w:type="dxa"/>
          </w:tcPr>
          <w:p>
            <w:pPr>
              <w:spacing w:before="0" w:after="0" w:line="480" w:lineRule="auto"/>
              <w:jc w:val="left"/>
            </w:pPr>
            <w:r>
              <w:rPr>
                <w:color w:val="000000"/>
                <w:sz w:val="22"/>
                <w:szCs w:val="22"/>
              </w:rPr>
              <w:t xml:space="preserve">2</w:t>
            </w:r>
          </w:p>
        </w:tc>
        <w:tc>
          <w:tcPr>
            <w:tcW w:w="1083" w:type="dxa"/>
          </w:tcPr>
          <w:p>
            <w:pPr>
              <w:spacing w:before="0" w:after="0" w:line="480" w:lineRule="auto"/>
              <w:jc w:val="left"/>
            </w:pPr>
            <w:r>
              <w:rPr>
                <w:color w:val="000000"/>
                <w:sz w:val="22"/>
                <w:szCs w:val="22"/>
              </w:rPr>
              <w:t xml:space="preserve">3.2</w:t>
            </w:r>
          </w:p>
        </w:tc>
        <w:tc>
          <w:tcPr>
            <w:tcW w:w="4550" w:type="dxa"/>
          </w:tcPr>
          <w:p>
            <w:pPr>
              <w:spacing w:before="0" w:after="0" w:line="480" w:lineRule="auto"/>
              <w:jc w:val="left"/>
            </w:pPr>
            <w:r>
              <w:rPr>
                <w:color w:val="000000"/>
                <w:sz w:val="22"/>
                <w:szCs w:val="22"/>
              </w:rPr>
              <w:t xml:space="preserve">Duración de los empleos (histograma)</w:t>
            </w:r>
          </w:p>
        </w:tc>
        <w:tc>
          <w:tcPr>
            <w:tcW w:w="2968" w:type="dxa"/>
          </w:tcPr>
          <w:p>
            <w:pPr>
              <w:spacing w:before="0" w:after="0" w:line="480" w:lineRule="auto"/>
              <w:jc w:val="left"/>
            </w:pPr>
            <w:r>
              <w:rPr>
                <w:color w:val="000000"/>
                <w:sz w:val="22"/>
                <w:szCs w:val="22"/>
              </w:rPr>
              <w:t xml:space="preserve">notebook, sección 2</w:t>
            </w:r>
          </w:p>
        </w:tc>
      </w:tr>
      <w:tr>
        <w:tc>
          <w:tcPr>
            <w:tcW w:w="758" w:type="dxa"/>
          </w:tcPr>
          <w:p>
            <w:pPr>
              <w:spacing w:before="0" w:after="0" w:line="480" w:lineRule="auto"/>
              <w:jc w:val="left"/>
            </w:pPr>
            <w:r>
              <w:rPr>
                <w:color w:val="000000"/>
                <w:sz w:val="22"/>
                <w:szCs w:val="22"/>
              </w:rPr>
              <w:t xml:space="preserve">3</w:t>
            </w:r>
          </w:p>
        </w:tc>
        <w:tc>
          <w:tcPr>
            <w:tcW w:w="1083" w:type="dxa"/>
          </w:tcPr>
          <w:p>
            <w:pPr>
              <w:spacing w:before="0" w:after="0" w:line="480" w:lineRule="auto"/>
              <w:jc w:val="left"/>
            </w:pPr>
            <w:r>
              <w:rPr>
                <w:color w:val="000000"/>
                <w:sz w:val="22"/>
                <w:szCs w:val="22"/>
              </w:rPr>
              <w:t xml:space="preserve">3.2</w:t>
            </w:r>
          </w:p>
        </w:tc>
        <w:tc>
          <w:tcPr>
            <w:tcW w:w="4550" w:type="dxa"/>
          </w:tcPr>
          <w:p>
            <w:pPr>
              <w:spacing w:before="0" w:after="0" w:line="480" w:lineRule="auto"/>
              <w:jc w:val="left"/>
            </w:pPr>
            <w:r>
              <w:rPr>
                <w:color w:val="000000"/>
                <w:sz w:val="22"/>
                <w:szCs w:val="22"/>
              </w:rPr>
              <w:t xml:space="preserve">Duración (boxplot y cerco de Tukey)</w:t>
            </w:r>
          </w:p>
        </w:tc>
        <w:tc>
          <w:tcPr>
            <w:tcW w:w="2968" w:type="dxa"/>
          </w:tcPr>
          <w:p>
            <w:pPr>
              <w:spacing w:before="0" w:after="0" w:line="480" w:lineRule="auto"/>
              <w:jc w:val="left"/>
            </w:pPr>
            <w:r>
              <w:rPr>
                <w:color w:val="000000"/>
                <w:sz w:val="22"/>
                <w:szCs w:val="22"/>
              </w:rPr>
              <w:t xml:space="preserve">notebook, sección 2</w:t>
            </w:r>
          </w:p>
        </w:tc>
      </w:tr>
      <w:tr>
        <w:tc>
          <w:tcPr>
            <w:tcW w:w="758" w:type="dxa"/>
          </w:tcPr>
          <w:p>
            <w:pPr>
              <w:spacing w:before="0" w:after="0" w:line="480" w:lineRule="auto"/>
              <w:jc w:val="left"/>
            </w:pPr>
            <w:r>
              <w:rPr>
                <w:color w:val="000000"/>
                <w:sz w:val="22"/>
                <w:szCs w:val="22"/>
              </w:rPr>
              <w:t xml:space="preserve">4</w:t>
            </w:r>
          </w:p>
        </w:tc>
        <w:tc>
          <w:tcPr>
            <w:tcW w:w="1083" w:type="dxa"/>
          </w:tcPr>
          <w:p>
            <w:pPr>
              <w:spacing w:before="0" w:after="0" w:line="480" w:lineRule="auto"/>
              <w:jc w:val="left"/>
            </w:pPr>
            <w:r>
              <w:rPr>
                <w:color w:val="000000"/>
                <w:sz w:val="22"/>
                <w:szCs w:val="22"/>
              </w:rPr>
              <w:t xml:space="preserve">3.3</w:t>
            </w:r>
          </w:p>
        </w:tc>
        <w:tc>
          <w:tcPr>
            <w:tcW w:w="4550" w:type="dxa"/>
          </w:tcPr>
          <w:p>
            <w:pPr>
              <w:spacing w:before="0" w:after="0" w:line="480" w:lineRule="auto"/>
              <w:jc w:val="left"/>
            </w:pPr>
            <w:r>
              <w:rPr>
                <w:color w:val="000000"/>
                <w:sz w:val="22"/>
                <w:szCs w:val="22"/>
              </w:rPr>
              <w:t xml:space="preserve">Competencias esenciales del oficio</w:t>
            </w:r>
          </w:p>
        </w:tc>
        <w:tc>
          <w:tcPr>
            <w:tcW w:w="2968" w:type="dxa"/>
          </w:tcPr>
          <w:p>
            <w:pPr>
              <w:spacing w:before="0" w:after="0" w:line="480" w:lineRule="auto"/>
              <w:jc w:val="left"/>
            </w:pPr>
            <w:r>
              <w:rPr>
                <w:color w:val="000000"/>
                <w:sz w:val="22"/>
                <w:szCs w:val="22"/>
              </w:rPr>
              <w:t xml:space="preserve">notebook, sección 2</w:t>
            </w:r>
          </w:p>
        </w:tc>
      </w:tr>
      <w:tr>
        <w:tc>
          <w:tcPr>
            <w:tcW w:w="758" w:type="dxa"/>
          </w:tcPr>
          <w:p>
            <w:pPr>
              <w:spacing w:before="0" w:after="0" w:line="480" w:lineRule="auto"/>
              <w:jc w:val="left"/>
            </w:pPr>
            <w:r>
              <w:rPr>
                <w:color w:val="000000"/>
                <w:sz w:val="22"/>
                <w:szCs w:val="22"/>
              </w:rPr>
              <w:t xml:space="preserve">5</w:t>
            </w:r>
          </w:p>
        </w:tc>
        <w:tc>
          <w:tcPr>
            <w:tcW w:w="1083" w:type="dxa"/>
          </w:tcPr>
          <w:p>
            <w:pPr>
              <w:spacing w:before="0" w:after="0" w:line="480" w:lineRule="auto"/>
              <w:jc w:val="left"/>
            </w:pPr>
            <w:r>
              <w:rPr>
                <w:color w:val="000000"/>
                <w:sz w:val="22"/>
                <w:szCs w:val="22"/>
              </w:rPr>
              <w:t xml:space="preserve">3.4</w:t>
            </w:r>
          </w:p>
        </w:tc>
        <w:tc>
          <w:tcPr>
            <w:tcW w:w="4550" w:type="dxa"/>
          </w:tcPr>
          <w:p>
            <w:pPr>
              <w:spacing w:before="0" w:after="0" w:line="480" w:lineRule="auto"/>
              <w:jc w:val="left"/>
            </w:pPr>
            <w:r>
              <w:rPr>
                <w:color w:val="000000"/>
                <w:sz w:val="22"/>
                <w:szCs w:val="22"/>
              </w:rPr>
              <w:t xml:space="preserve">Tres categóricas clave</w:t>
            </w:r>
          </w:p>
        </w:tc>
        <w:tc>
          <w:tcPr>
            <w:tcW w:w="2968" w:type="dxa"/>
          </w:tcPr>
          <w:p>
            <w:pPr>
              <w:spacing w:before="0" w:after="0" w:line="480" w:lineRule="auto"/>
              <w:jc w:val="left"/>
            </w:pPr>
            <w:r>
              <w:rPr>
                <w:color w:val="000000"/>
                <w:sz w:val="22"/>
                <w:szCs w:val="22"/>
              </w:rPr>
              <w:t xml:space="preserve">notebook, sección 2</w:t>
            </w:r>
          </w:p>
        </w:tc>
      </w:tr>
      <w:tr>
        <w:tc>
          <w:tcPr>
            <w:tcW w:w="758" w:type="dxa"/>
          </w:tcPr>
          <w:p>
            <w:pPr>
              <w:spacing w:before="0" w:after="0" w:line="480" w:lineRule="auto"/>
              <w:jc w:val="left"/>
            </w:pPr>
            <w:r>
              <w:rPr>
                <w:color w:val="000000"/>
                <w:sz w:val="22"/>
                <w:szCs w:val="22"/>
              </w:rPr>
              <w:t xml:space="preserve">6</w:t>
            </w:r>
          </w:p>
        </w:tc>
        <w:tc>
          <w:tcPr>
            <w:tcW w:w="1083" w:type="dxa"/>
          </w:tcPr>
          <w:p>
            <w:pPr>
              <w:spacing w:before="0" w:after="0" w:line="480" w:lineRule="auto"/>
              <w:jc w:val="left"/>
            </w:pPr>
            <w:r>
              <w:rPr>
                <w:color w:val="000000"/>
                <w:sz w:val="22"/>
                <w:szCs w:val="22"/>
              </w:rPr>
              <w:t xml:space="preserve">3.5</w:t>
            </w:r>
          </w:p>
        </w:tc>
        <w:tc>
          <w:tcPr>
            <w:tcW w:w="4550" w:type="dxa"/>
          </w:tcPr>
          <w:p>
            <w:pPr>
              <w:spacing w:before="0" w:after="0" w:line="480" w:lineRule="auto"/>
              <w:jc w:val="left"/>
            </w:pPr>
            <w:r>
              <w:rPr>
                <w:color w:val="000000"/>
                <w:sz w:val="22"/>
                <w:szCs w:val="22"/>
              </w:rPr>
              <w:t xml:space="preserve">Oficios más frecuentes</w:t>
            </w:r>
          </w:p>
        </w:tc>
        <w:tc>
          <w:tcPr>
            <w:tcW w:w="2968" w:type="dxa"/>
          </w:tcPr>
          <w:p>
            <w:pPr>
              <w:spacing w:before="0" w:after="0" w:line="480" w:lineRule="auto"/>
              <w:jc w:val="left"/>
            </w:pPr>
            <w:r>
              <w:rPr>
                <w:color w:val="000000"/>
                <w:sz w:val="22"/>
                <w:szCs w:val="22"/>
              </w:rPr>
              <w:t xml:space="preserve">notebook, sección 2</w:t>
            </w:r>
          </w:p>
        </w:tc>
      </w:tr>
      <w:tr>
        <w:tc>
          <w:tcPr>
            <w:tcW w:w="758" w:type="dxa"/>
          </w:tcPr>
          <w:p>
            <w:pPr>
              <w:spacing w:before="0" w:after="0" w:line="480" w:lineRule="auto"/>
              <w:jc w:val="left"/>
            </w:pPr>
            <w:r>
              <w:rPr>
                <w:color w:val="000000"/>
                <w:sz w:val="22"/>
                <w:szCs w:val="22"/>
              </w:rPr>
              <w:t xml:space="preserve">7</w:t>
            </w:r>
          </w:p>
        </w:tc>
        <w:tc>
          <w:tcPr>
            <w:tcW w:w="1083" w:type="dxa"/>
          </w:tcPr>
          <w:p>
            <w:pPr>
              <w:spacing w:before="0" w:after="0" w:line="480" w:lineRule="auto"/>
              <w:jc w:val="left"/>
            </w:pPr>
            <w:r>
              <w:rPr>
                <w:color w:val="000000"/>
                <w:sz w:val="22"/>
                <w:szCs w:val="22"/>
              </w:rPr>
              <w:t xml:space="preserve">3.6</w:t>
            </w:r>
          </w:p>
        </w:tc>
        <w:tc>
          <w:tcPr>
            <w:tcW w:w="4550" w:type="dxa"/>
          </w:tcPr>
          <w:p>
            <w:pPr>
              <w:spacing w:before="0" w:after="0" w:line="480" w:lineRule="auto"/>
              <w:jc w:val="left"/>
            </w:pPr>
            <w:r>
              <w:rPr>
                <w:color w:val="000000"/>
                <w:sz w:val="22"/>
                <w:szCs w:val="22"/>
              </w:rPr>
              <w:t xml:space="preserve">Duración por área ocupacional</w:t>
            </w:r>
          </w:p>
        </w:tc>
        <w:tc>
          <w:tcPr>
            <w:tcW w:w="2968" w:type="dxa"/>
          </w:tcPr>
          <w:p>
            <w:pPr>
              <w:spacing w:before="0" w:after="0" w:line="480" w:lineRule="auto"/>
              <w:jc w:val="left"/>
            </w:pPr>
            <w:r>
              <w:rPr>
                <w:color w:val="000000"/>
                <w:sz w:val="22"/>
                <w:szCs w:val="22"/>
              </w:rPr>
              <w:t xml:space="preserve">notebook, sección 3</w:t>
            </w:r>
          </w:p>
        </w:tc>
      </w:tr>
      <w:tr>
        <w:tc>
          <w:tcPr>
            <w:tcW w:w="758" w:type="dxa"/>
          </w:tcPr>
          <w:p>
            <w:pPr>
              <w:spacing w:before="0" w:after="0" w:line="480" w:lineRule="auto"/>
              <w:jc w:val="left"/>
            </w:pPr>
            <w:r>
              <w:rPr>
                <w:color w:val="000000"/>
                <w:sz w:val="22"/>
                <w:szCs w:val="22"/>
              </w:rPr>
              <w:t xml:space="preserve">8</w:t>
            </w:r>
          </w:p>
        </w:tc>
        <w:tc>
          <w:tcPr>
            <w:tcW w:w="1083" w:type="dxa"/>
          </w:tcPr>
          <w:p>
            <w:pPr>
              <w:spacing w:before="0" w:after="0" w:line="480" w:lineRule="auto"/>
              <w:jc w:val="left"/>
            </w:pPr>
            <w:r>
              <w:rPr>
                <w:color w:val="000000"/>
                <w:sz w:val="22"/>
                <w:szCs w:val="22"/>
              </w:rPr>
              <w:t xml:space="preserve">4.1</w:t>
            </w:r>
          </w:p>
        </w:tc>
        <w:tc>
          <w:tcPr>
            <w:tcW w:w="4550" w:type="dxa"/>
          </w:tcPr>
          <w:p>
            <w:pPr>
              <w:spacing w:before="0" w:after="0" w:line="480" w:lineRule="auto"/>
              <w:jc w:val="left"/>
            </w:pPr>
            <w:r>
              <w:rPr>
                <w:color w:val="000000"/>
                <w:sz w:val="22"/>
                <w:szCs w:val="22"/>
              </w:rPr>
              <w:t xml:space="preserve">Competencias frente a duración</w:t>
            </w:r>
          </w:p>
        </w:tc>
        <w:tc>
          <w:tcPr>
            <w:tcW w:w="2968" w:type="dxa"/>
          </w:tcPr>
          <w:p>
            <w:pPr>
              <w:spacing w:before="0" w:after="0" w:line="480" w:lineRule="auto"/>
              <w:jc w:val="left"/>
            </w:pPr>
            <w:r>
              <w:rPr>
                <w:color w:val="000000"/>
                <w:sz w:val="22"/>
                <w:szCs w:val="22"/>
              </w:rPr>
              <w:t xml:space="preserve">notebook, sección 3</w:t>
            </w:r>
          </w:p>
        </w:tc>
      </w:tr>
      <w:tr>
        <w:tc>
          <w:tcPr>
            <w:tcW w:w="758" w:type="dxa"/>
          </w:tcPr>
          <w:p>
            <w:pPr>
              <w:spacing w:before="0" w:after="0" w:line="480" w:lineRule="auto"/>
              <w:jc w:val="left"/>
            </w:pPr>
            <w:r>
              <w:rPr>
                <w:color w:val="000000"/>
                <w:sz w:val="22"/>
                <w:szCs w:val="22"/>
              </w:rPr>
              <w:t xml:space="preserve">9</w:t>
            </w:r>
          </w:p>
        </w:tc>
        <w:tc>
          <w:tcPr>
            <w:tcW w:w="1083" w:type="dxa"/>
          </w:tcPr>
          <w:p>
            <w:pPr>
              <w:spacing w:before="0" w:after="0" w:line="480" w:lineRule="auto"/>
              <w:jc w:val="left"/>
            </w:pPr>
            <w:r>
              <w:rPr>
                <w:color w:val="000000"/>
                <w:sz w:val="22"/>
                <w:szCs w:val="22"/>
              </w:rPr>
              <w:t xml:space="preserve">4.2</w:t>
            </w:r>
          </w:p>
        </w:tc>
        <w:tc>
          <w:tcPr>
            <w:tcW w:w="4550" w:type="dxa"/>
          </w:tcPr>
          <w:p>
            <w:pPr>
              <w:spacing w:before="0" w:after="0" w:line="480" w:lineRule="auto"/>
              <w:jc w:val="left"/>
            </w:pPr>
            <w:r>
              <w:rPr>
                <w:color w:val="000000"/>
                <w:sz w:val="22"/>
                <w:szCs w:val="22"/>
              </w:rPr>
              <w:t xml:space="preserve">Reincidencia por área</w:t>
            </w:r>
          </w:p>
        </w:tc>
        <w:tc>
          <w:tcPr>
            <w:tcW w:w="2968" w:type="dxa"/>
          </w:tcPr>
          <w:p>
            <w:pPr>
              <w:spacing w:before="0" w:after="0" w:line="480" w:lineRule="auto"/>
              <w:jc w:val="left"/>
            </w:pPr>
            <w:r>
              <w:rPr>
                <w:color w:val="000000"/>
                <w:sz w:val="22"/>
                <w:szCs w:val="22"/>
              </w:rPr>
              <w:t xml:space="preserve">notebook, sección 3</w:t>
            </w:r>
          </w:p>
        </w:tc>
      </w:tr>
      <w:tr>
        <w:tc>
          <w:tcPr>
            <w:tcW w:w="758" w:type="dxa"/>
          </w:tcPr>
          <w:p>
            <w:pPr>
              <w:spacing w:before="0" w:after="0" w:line="480" w:lineRule="auto"/>
              <w:jc w:val="left"/>
            </w:pPr>
            <w:r>
              <w:rPr>
                <w:color w:val="000000"/>
                <w:sz w:val="22"/>
                <w:szCs w:val="22"/>
              </w:rPr>
              <w:t xml:space="preserve">10</w:t>
            </w:r>
          </w:p>
        </w:tc>
        <w:tc>
          <w:tcPr>
            <w:tcW w:w="1083" w:type="dxa"/>
          </w:tcPr>
          <w:p>
            <w:pPr>
              <w:spacing w:before="0" w:after="0" w:line="480" w:lineRule="auto"/>
              <w:jc w:val="left"/>
            </w:pPr>
            <w:r>
              <w:rPr>
                <w:color w:val="000000"/>
                <w:sz w:val="22"/>
                <w:szCs w:val="22"/>
              </w:rPr>
              <w:t xml:space="preserve">4.3</w:t>
            </w:r>
          </w:p>
        </w:tc>
        <w:tc>
          <w:tcPr>
            <w:tcW w:w="4550" w:type="dxa"/>
          </w:tcPr>
          <w:p>
            <w:pPr>
              <w:spacing w:before="0" w:after="0" w:line="480" w:lineRule="auto"/>
              <w:jc w:val="left"/>
            </w:pPr>
            <w:r>
              <w:rPr>
                <w:color w:val="000000"/>
                <w:sz w:val="22"/>
                <w:szCs w:val="22"/>
              </w:rPr>
              <w:t xml:space="preserve">Matriz de correlaciones (heatmap)</w:t>
            </w:r>
          </w:p>
        </w:tc>
        <w:tc>
          <w:tcPr>
            <w:tcW w:w="2968" w:type="dxa"/>
          </w:tcPr>
          <w:p>
            <w:pPr>
              <w:spacing w:before="0" w:after="0" w:line="480" w:lineRule="auto"/>
              <w:jc w:val="left"/>
            </w:pPr>
            <w:r>
              <w:rPr>
                <w:color w:val="000000"/>
                <w:sz w:val="22"/>
                <w:szCs w:val="22"/>
              </w:rPr>
              <w:t xml:space="preserve">notebook, sección 4</w:t>
            </w:r>
          </w:p>
        </w:tc>
      </w:tr>
      <w:tr>
        <w:tc>
          <w:tcPr>
            <w:tcW w:w="758" w:type="dxa"/>
          </w:tcPr>
          <w:p>
            <w:pPr>
              <w:spacing w:before="0" w:after="0" w:line="480" w:lineRule="auto"/>
              <w:jc w:val="left"/>
            </w:pPr>
            <w:r>
              <w:rPr>
                <w:color w:val="000000"/>
                <w:sz w:val="22"/>
                <w:szCs w:val="22"/>
              </w:rPr>
              <w:t xml:space="preserve">11</w:t>
            </w:r>
          </w:p>
        </w:tc>
        <w:tc>
          <w:tcPr>
            <w:tcW w:w="1083" w:type="dxa"/>
          </w:tcPr>
          <w:p>
            <w:pPr>
              <w:spacing w:before="0" w:after="0" w:line="480" w:lineRule="auto"/>
              <w:jc w:val="left"/>
            </w:pPr>
            <w:r>
              <w:rPr>
                <w:color w:val="000000"/>
                <w:sz w:val="22"/>
                <w:szCs w:val="22"/>
              </w:rPr>
              <w:t xml:space="preserve">4.4</w:t>
            </w:r>
          </w:p>
        </w:tc>
        <w:tc>
          <w:tcPr>
            <w:tcW w:w="4550" w:type="dxa"/>
          </w:tcPr>
          <w:p>
            <w:pPr>
              <w:spacing w:before="0" w:after="0" w:line="480" w:lineRule="auto"/>
              <w:jc w:val="left"/>
            </w:pPr>
            <w:r>
              <w:rPr>
                <w:color w:val="000000"/>
                <w:sz w:val="22"/>
                <w:szCs w:val="22"/>
              </w:rPr>
              <w:t xml:space="preserve">Matriz de dispersión</w:t>
            </w:r>
          </w:p>
        </w:tc>
        <w:tc>
          <w:tcPr>
            <w:tcW w:w="2968" w:type="dxa"/>
          </w:tcPr>
          <w:p>
            <w:pPr>
              <w:spacing w:before="0" w:after="0" w:line="480" w:lineRule="auto"/>
              <w:jc w:val="left"/>
            </w:pPr>
            <w:r>
              <w:rPr>
                <w:color w:val="000000"/>
                <w:sz w:val="22"/>
                <w:szCs w:val="22"/>
              </w:rPr>
              <w:t xml:space="preserve">notebook, sección 4</w:t>
            </w:r>
          </w:p>
        </w:tc>
      </w:tr>
      <w:tr>
        <w:tc>
          <w:tcPr>
            <w:tcW w:w="758" w:type="dxa"/>
          </w:tcPr>
          <w:p>
            <w:pPr>
              <w:spacing w:before="0" w:after="0" w:line="480" w:lineRule="auto"/>
              <w:jc w:val="left"/>
            </w:pPr>
            <w:r>
              <w:rPr>
                <w:color w:val="000000"/>
                <w:sz w:val="22"/>
                <w:szCs w:val="22"/>
              </w:rPr>
              <w:t xml:space="preserve">12</w:t>
            </w:r>
          </w:p>
        </w:tc>
        <w:tc>
          <w:tcPr>
            <w:tcW w:w="1083" w:type="dxa"/>
          </w:tcPr>
          <w:p>
            <w:pPr>
              <w:spacing w:before="0" w:after="0" w:line="480" w:lineRule="auto"/>
              <w:jc w:val="left"/>
            </w:pPr>
            <w:r>
              <w:rPr>
                <w:color w:val="000000"/>
                <w:sz w:val="22"/>
                <w:szCs w:val="22"/>
              </w:rPr>
              <w:t xml:space="preserve">4.6</w:t>
            </w:r>
          </w:p>
        </w:tc>
        <w:tc>
          <w:tcPr>
            <w:tcW w:w="4550" w:type="dxa"/>
          </w:tcPr>
          <w:p>
            <w:pPr>
              <w:spacing w:before="0" w:after="0" w:line="480" w:lineRule="auto"/>
              <w:jc w:val="left"/>
            </w:pPr>
            <w:r>
              <w:rPr>
                <w:color w:val="000000"/>
                <w:sz w:val="22"/>
                <w:szCs w:val="22"/>
              </w:rPr>
              <w:t xml:space="preserve">Reparto saber y saber hacer</w:t>
            </w:r>
          </w:p>
        </w:tc>
        <w:tc>
          <w:tcPr>
            <w:tcW w:w="2968" w:type="dxa"/>
          </w:tcPr>
          <w:p>
            <w:pPr>
              <w:spacing w:before="0" w:after="0" w:line="480" w:lineRule="auto"/>
              <w:jc w:val="left"/>
            </w:pPr>
            <w:r>
              <w:rPr>
                <w:color w:val="000000"/>
                <w:sz w:val="22"/>
                <w:szCs w:val="22"/>
              </w:rPr>
              <w:t xml:space="preserve">notebook, sección 5</w:t>
            </w:r>
          </w:p>
        </w:tc>
      </w:tr>
      <w:tr>
        <w:tc>
          <w:tcPr>
            <w:tcW w:w="758" w:type="dxa"/>
          </w:tcPr>
          <w:p>
            <w:pPr>
              <w:spacing w:before="0" w:after="0" w:line="480" w:lineRule="auto"/>
              <w:jc w:val="left"/>
            </w:pPr>
            <w:r>
              <w:rPr>
                <w:color w:val="000000"/>
                <w:sz w:val="22"/>
                <w:szCs w:val="22"/>
              </w:rPr>
              <w:t xml:space="preserve">13</w:t>
            </w:r>
          </w:p>
        </w:tc>
        <w:tc>
          <w:tcPr>
            <w:tcW w:w="1083" w:type="dxa"/>
          </w:tcPr>
          <w:p>
            <w:pPr>
              <w:spacing w:before="0" w:after="0" w:line="480" w:lineRule="auto"/>
              <w:jc w:val="left"/>
            </w:pPr>
            <w:r>
              <w:rPr>
                <w:color w:val="000000"/>
                <w:sz w:val="22"/>
                <w:szCs w:val="22"/>
              </w:rPr>
              <w:t xml:space="preserve">4.7</w:t>
            </w:r>
          </w:p>
        </w:tc>
        <w:tc>
          <w:tcPr>
            <w:tcW w:w="4550" w:type="dxa"/>
          </w:tcPr>
          <w:p>
            <w:pPr>
              <w:spacing w:before="0" w:after="0" w:line="480" w:lineRule="auto"/>
              <w:jc w:val="left"/>
            </w:pPr>
            <w:r>
              <w:rPr>
                <w:color w:val="000000"/>
                <w:sz w:val="22"/>
                <w:szCs w:val="22"/>
              </w:rPr>
              <w:t xml:space="preserve">Demanda media por área</w:t>
            </w:r>
          </w:p>
        </w:tc>
        <w:tc>
          <w:tcPr>
            <w:tcW w:w="2968" w:type="dxa"/>
          </w:tcPr>
          <w:p>
            <w:pPr>
              <w:spacing w:before="0" w:after="0" w:line="480" w:lineRule="auto"/>
              <w:jc w:val="left"/>
            </w:pPr>
            <w:r>
              <w:rPr>
                <w:color w:val="000000"/>
                <w:sz w:val="22"/>
                <w:szCs w:val="22"/>
              </w:rPr>
              <w:t xml:space="preserve">notebook, sección 5</w:t>
            </w:r>
          </w:p>
        </w:tc>
      </w:tr>
      <w:tr>
        <w:tc>
          <w:tcPr>
            <w:tcW w:w="758" w:type="dxa"/>
          </w:tcPr>
          <w:p>
            <w:pPr>
              <w:spacing w:before="0" w:after="0" w:line="480" w:lineRule="auto"/>
              <w:jc w:val="left"/>
            </w:pPr>
            <w:r>
              <w:rPr>
                <w:color w:val="000000"/>
                <w:sz w:val="22"/>
                <w:szCs w:val="22"/>
              </w:rPr>
              <w:t xml:space="preserve">14</w:t>
            </w:r>
          </w:p>
        </w:tc>
        <w:tc>
          <w:tcPr>
            <w:tcW w:w="1083" w:type="dxa"/>
          </w:tcPr>
          <w:p>
            <w:pPr>
              <w:spacing w:before="0" w:after="0" w:line="480" w:lineRule="auto"/>
              <w:jc w:val="left"/>
            </w:pPr>
            <w:r>
              <w:rPr>
                <w:color w:val="000000"/>
                <w:sz w:val="22"/>
                <w:szCs w:val="22"/>
              </w:rPr>
              <w:t xml:space="preserve">4.8</w:t>
            </w:r>
          </w:p>
        </w:tc>
        <w:tc>
          <w:tcPr>
            <w:tcW w:w="4550" w:type="dxa"/>
          </w:tcPr>
          <w:p>
            <w:pPr>
              <w:spacing w:before="0" w:after="0" w:line="480" w:lineRule="auto"/>
              <w:jc w:val="left"/>
            </w:pPr>
            <w:r>
              <w:rPr>
                <w:color w:val="000000"/>
                <w:sz w:val="22"/>
                <w:szCs w:val="22"/>
              </w:rPr>
              <w:t xml:space="preserve">Nivel educativo por oficio</w:t>
            </w:r>
          </w:p>
        </w:tc>
        <w:tc>
          <w:tcPr>
            <w:tcW w:w="2968" w:type="dxa"/>
          </w:tcPr>
          <w:p>
            <w:pPr>
              <w:spacing w:before="0" w:after="0" w:line="480" w:lineRule="auto"/>
              <w:jc w:val="left"/>
            </w:pPr>
            <w:r>
              <w:rPr>
                <w:color w:val="000000"/>
                <w:sz w:val="22"/>
                <w:szCs w:val="22"/>
              </w:rPr>
              <w:t xml:space="preserve">docs/EDA.md, sección 10</w:t>
            </w:r>
          </w:p>
        </w:tc>
      </w:tr>
      <w:tr>
        <w:tc>
          <w:tcPr>
            <w:tcW w:w="758" w:type="dxa"/>
          </w:tcPr>
          <w:p>
            <w:pPr>
              <w:spacing w:before="0" w:after="0" w:line="480" w:lineRule="auto"/>
              <w:jc w:val="left"/>
            </w:pPr>
            <w:r>
              <w:rPr>
                <w:color w:val="000000"/>
                <w:sz w:val="22"/>
                <w:szCs w:val="22"/>
              </w:rPr>
              <w:t xml:space="preserve">15</w:t>
            </w:r>
          </w:p>
        </w:tc>
        <w:tc>
          <w:tcPr>
            <w:tcW w:w="1083" w:type="dxa"/>
          </w:tcPr>
          <w:p>
            <w:pPr>
              <w:spacing w:before="0" w:after="0" w:line="480" w:lineRule="auto"/>
              <w:jc w:val="left"/>
            </w:pPr>
            <w:r>
              <w:rPr>
                <w:color w:val="000000"/>
                <w:sz w:val="22"/>
                <w:szCs w:val="22"/>
              </w:rPr>
              <w:t xml:space="preserve">6.1</w:t>
            </w:r>
          </w:p>
        </w:tc>
        <w:tc>
          <w:tcPr>
            <w:tcW w:w="4550" w:type="dxa"/>
          </w:tcPr>
          <w:p>
            <w:pPr>
              <w:spacing w:before="0" w:after="0" w:line="480" w:lineRule="auto"/>
              <w:jc w:val="left"/>
            </w:pPr>
            <w:r>
              <w:rPr>
                <w:color w:val="000000"/>
                <w:sz w:val="22"/>
                <w:szCs w:val="22"/>
              </w:rPr>
              <w:t xml:space="preserve">Flujo de datos del proyecto</w:t>
            </w:r>
          </w:p>
        </w:tc>
        <w:tc>
          <w:tcPr>
            <w:tcW w:w="2968" w:type="dxa"/>
          </w:tcPr>
          <w:p>
            <w:pPr>
              <w:spacing w:before="0" w:after="0" w:line="480" w:lineRule="auto"/>
              <w:jc w:val="left"/>
            </w:pPr>
            <w:r>
              <w:rPr>
                <w:color w:val="000000"/>
                <w:sz w:val="22"/>
                <w:szCs w:val="22"/>
              </w:rPr>
              <w:t xml:space="preserve">docs/EDA.md</w:t>
            </w:r>
          </w:p>
        </w:tc>
      </w:tr>
      <w:tr>
        <w:tc>
          <w:tcPr>
            <w:tcW w:w="758" w:type="dxa"/>
          </w:tcPr>
          <w:p>
            <w:pPr>
              <w:spacing w:before="0" w:after="0" w:line="480" w:lineRule="auto"/>
              <w:jc w:val="left"/>
            </w:pPr>
            <w:r>
              <w:rPr>
                <w:color w:val="000000"/>
                <w:sz w:val="22"/>
                <w:szCs w:val="22"/>
              </w:rPr>
              <w:t xml:space="preserve">16</w:t>
            </w:r>
          </w:p>
        </w:tc>
        <w:tc>
          <w:tcPr>
            <w:tcW w:w="1083" w:type="dxa"/>
          </w:tcPr>
          <w:p>
            <w:pPr>
              <w:spacing w:before="0" w:after="0" w:line="480" w:lineRule="auto"/>
              <w:jc w:val="left"/>
            </w:pPr>
            <w:r>
              <w:rPr>
                <w:color w:val="000000"/>
                <w:sz w:val="22"/>
                <w:szCs w:val="22"/>
              </w:rPr>
              <w:t xml:space="preserve">6.2</w:t>
            </w:r>
          </w:p>
        </w:tc>
        <w:tc>
          <w:tcPr>
            <w:tcW w:w="4550" w:type="dxa"/>
          </w:tcPr>
          <w:p>
            <w:pPr>
              <w:spacing w:before="0" w:after="0" w:line="480" w:lineRule="auto"/>
              <w:jc w:val="left"/>
            </w:pPr>
            <w:r>
              <w:rPr>
                <w:color w:val="000000"/>
                <w:sz w:val="22"/>
                <w:szCs w:val="22"/>
              </w:rPr>
              <w:t xml:space="preserve">Criterio de elección de la gráfica</w:t>
            </w:r>
          </w:p>
        </w:tc>
        <w:tc>
          <w:tcPr>
            <w:tcW w:w="2968" w:type="dxa"/>
          </w:tcPr>
          <w:p>
            <w:pPr>
              <w:spacing w:before="0" w:after="0" w:line="480" w:lineRule="auto"/>
              <w:jc w:val="left"/>
            </w:pPr>
            <w:r>
              <w:rPr>
                <w:color w:val="000000"/>
                <w:sz w:val="22"/>
                <w:szCs w:val="22"/>
              </w:rPr>
              <w:t xml:space="preserve">docs/EDA.md</w:t>
            </w:r>
          </w:p>
        </w:tc>
      </w:tr>
    </w:tbl>
    <w:p>
      <w:pPr>
        <w:spacing w:before="0" w:after="0" w:line="480" w:lineRule="auto"/>
        <w:jc w:val="left"/>
      </w:pPr>
      <w:r>
        <w:rPr>
          <w:i/>
          <w:color w:val="000000"/>
          <w:sz w:val="22"/>
          <w:szCs w:val="22"/>
        </w:rPr>
        <w:t xml:space="preserve">Nota. </w:t>
      </w:r>
      <w:r>
        <w:rPr>
          <w:color w:val="000000"/>
          <w:sz w:val="22"/>
          <w:szCs w:val="22"/>
        </w:rPr>
        <w:t xml:space="preserve"># = número de figura en el informe.</w:t>
      </w:r>
    </w:p>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pStyle w:val="Heading2"/>
        <w:keepNext/>
        <w:spacing w:before="0" w:after="0" w:line="480" w:lineRule="auto"/>
        <w:jc w:val="left"/>
      </w:pPr>
      <w:r>
        <w:rPr>
          <w:b/>
          <w:color w:val="000000"/>
          <w:sz w:val="22"/>
          <w:szCs w:val="22"/>
        </w:rPr>
        <w:t xml:space="preserve">6.4 Trazabilidad Contra el Instrumento de Evaluación</w:t>
      </w:r>
    </w:p>
    <w:p>
      <w:pPr>
        <w:keepNext/>
        <w:spacing w:before="0" w:after="0" w:line="480" w:lineRule="auto"/>
        <w:jc w:val="left"/>
      </w:pPr>
      <w:r>
        <w:rPr>
          <w:b/>
          <w:color w:val="000000"/>
          <w:sz w:val="22"/>
          <w:szCs w:val="22"/>
        </w:rPr>
        <w:t xml:space="preserve">Tabla </w:t>
      </w:r>
      <w:fldSimple w:instr=" SEQ Tabla \* ARABIC ">
        <w:r>
          <w:rPr>
            <w:b/>
            <w:color w:val="000000"/>
            <w:sz w:val="22"/>
            <w:szCs w:val="22"/>
          </w:rPr>
          <w:t>25</w:t>
        </w:r>
      </w:fldSimple>
    </w:p>
    <w:p>
      <w:pPr>
        <w:keepNext/>
        <w:spacing w:before="0" w:after="0" w:line="480" w:lineRule="auto"/>
        <w:jc w:val="left"/>
      </w:pPr>
      <w:r>
        <w:rPr>
          <w:i/>
          <w:color w:val="000000"/>
          <w:sz w:val="22"/>
          <w:szCs w:val="22"/>
        </w:rPr>
        <w:t xml:space="preserve">Trazabilidad del Informe Contra el Instrumento de Evaluación</w:t>
      </w:r>
    </w:p>
    <w:tbl>
      <w:tblPr>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CellMar>
          <w:top w:w="40" w:type="dxa"/>
          <w:left w:w="72" w:type="dxa"/>
          <w:bottom w:w="40" w:type="dxa"/>
          <w:right w:w="72" w:type="dxa"/>
        </w:tblCellMar>
      </w:tblPr>
      <w:tblGrid>
        <w:gridCol w:w="2817"/>
        <w:gridCol w:w="975"/>
        <w:gridCol w:w="5568"/>
      </w:tblGrid>
      <w:tr>
        <w:trPr>
          <w:tblHeader/>
        </w:trPr>
        <w:tc>
          <w:tcPr>
            <w:tcW w:w="2817" w:type="dxa"/>
            <w:tcBorders>
              <w:bottom w:val="single" w:sz="6" w:space="0" w:color="000000"/>
            </w:tcBorders>
          </w:tcPr>
          <w:p>
            <w:pPr>
              <w:spacing w:before="0" w:after="0" w:line="480" w:lineRule="auto"/>
              <w:jc w:val="left"/>
            </w:pPr>
            <w:r>
              <w:rPr>
                <w:b/>
                <w:color w:val="000000"/>
                <w:sz w:val="22"/>
                <w:szCs w:val="22"/>
              </w:rPr>
              <w:t xml:space="preserve">Sección exigida</w:t>
            </w:r>
          </w:p>
        </w:tc>
        <w:tc>
          <w:tcPr>
            <w:tcW w:w="975" w:type="dxa"/>
            <w:tcBorders>
              <w:bottom w:val="single" w:sz="6" w:space="0" w:color="000000"/>
            </w:tcBorders>
          </w:tcPr>
          <w:p>
            <w:pPr>
              <w:spacing w:before="0" w:after="0" w:line="480" w:lineRule="auto"/>
              <w:jc w:val="left"/>
            </w:pPr>
            <w:r>
              <w:rPr>
                <w:b/>
                <w:color w:val="000000"/>
                <w:sz w:val="22"/>
                <w:szCs w:val="22"/>
              </w:rPr>
              <w:t xml:space="preserve">Peso</w:t>
            </w:r>
          </w:p>
        </w:tc>
        <w:tc>
          <w:tcPr>
            <w:tcW w:w="5568" w:type="dxa"/>
            <w:tcBorders>
              <w:bottom w:val="single" w:sz="6" w:space="0" w:color="000000"/>
            </w:tcBorders>
          </w:tcPr>
          <w:p>
            <w:pPr>
              <w:spacing w:before="0" w:after="0" w:line="480" w:lineRule="auto"/>
              <w:jc w:val="left"/>
            </w:pPr>
            <w:r>
              <w:rPr>
                <w:b/>
                <w:color w:val="000000"/>
                <w:sz w:val="22"/>
                <w:szCs w:val="22"/>
              </w:rPr>
              <w:t xml:space="preserve">Evidencia entregada en este informe</w:t>
            </w:r>
          </w:p>
        </w:tc>
      </w:tr>
      <w:tr>
        <w:tc>
          <w:tcPr>
            <w:tcW w:w="2817" w:type="dxa"/>
          </w:tcPr>
          <w:p>
            <w:pPr>
              <w:spacing w:before="0" w:after="0" w:line="480" w:lineRule="auto"/>
              <w:jc w:val="left"/>
            </w:pPr>
            <w:r>
              <w:rPr>
                <w:color w:val="000000"/>
                <w:sz w:val="22"/>
                <w:szCs w:val="22"/>
              </w:rPr>
              <w:t xml:space="preserve">1. Portada y contexto</w:t>
            </w:r>
          </w:p>
        </w:tc>
        <w:tc>
          <w:tcPr>
            <w:tcW w:w="975" w:type="dxa"/>
          </w:tcPr>
          <w:p>
            <w:pPr>
              <w:spacing w:before="0" w:after="0" w:line="480" w:lineRule="auto"/>
              <w:jc w:val="left"/>
            </w:pPr>
            <w:r>
              <w:rPr>
                <w:color w:val="000000"/>
                <w:sz w:val="22"/>
                <w:szCs w:val="22"/>
              </w:rPr>
              <w:t xml:space="preserve">10 %</w:t>
            </w:r>
          </w:p>
        </w:tc>
        <w:tc>
          <w:tcPr>
            <w:tcW w:w="5568" w:type="dxa"/>
          </w:tcPr>
          <w:p>
            <w:pPr>
              <w:spacing w:before="0" w:after="0" w:line="480" w:lineRule="auto"/>
              <w:jc w:val="left"/>
            </w:pPr>
            <w:r>
              <w:rPr>
                <w:color w:val="000000"/>
                <w:sz w:val="22"/>
                <w:szCs w:val="22"/>
              </w:rPr>
              <w:t xml:space="preserve">Portada con integrantes; sección 1: pregunta de negocio, pregunta técnica, objetivos, fuentes y límites</w:t>
            </w:r>
          </w:p>
        </w:tc>
      </w:tr>
      <w:tr>
        <w:tc>
          <w:tcPr>
            <w:tcW w:w="2817" w:type="dxa"/>
          </w:tcPr>
          <w:p>
            <w:pPr>
              <w:spacing w:before="0" w:after="0" w:line="480" w:lineRule="auto"/>
              <w:jc w:val="left"/>
            </w:pPr>
            <w:r>
              <w:rPr>
                <w:color w:val="000000"/>
                <w:sz w:val="22"/>
                <w:szCs w:val="22"/>
              </w:rPr>
              <w:t xml:space="preserve">2. Calidad de datos</w:t>
            </w:r>
          </w:p>
        </w:tc>
        <w:tc>
          <w:tcPr>
            <w:tcW w:w="975" w:type="dxa"/>
          </w:tcPr>
          <w:p>
            <w:pPr>
              <w:spacing w:before="0" w:after="0" w:line="480" w:lineRule="auto"/>
              <w:jc w:val="left"/>
            </w:pPr>
            <w:r>
              <w:rPr>
                <w:color w:val="000000"/>
                <w:sz w:val="22"/>
                <w:szCs w:val="22"/>
              </w:rPr>
              <w:t xml:space="preserve">15 %</w:t>
            </w:r>
          </w:p>
        </w:tc>
        <w:tc>
          <w:tcPr>
            <w:tcW w:w="5568" w:type="dxa"/>
          </w:tcPr>
          <w:p>
            <w:pPr>
              <w:spacing w:before="0" w:after="0" w:line="480" w:lineRule="auto"/>
              <w:jc w:val="left"/>
            </w:pPr>
            <w:r>
              <w:rPr>
                <w:color w:val="000000"/>
                <w:sz w:val="22"/>
                <w:szCs w:val="22"/>
              </w:rPr>
              <w:t xml:space="preserve">Sección 2: nulos por columna, duplicados y pluriempleo, outliers con Tukey, censura y decisiones heredadas; figura 1</w:t>
            </w:r>
          </w:p>
        </w:tc>
      </w:tr>
      <w:tr>
        <w:tc>
          <w:tcPr>
            <w:tcW w:w="2817" w:type="dxa"/>
          </w:tcPr>
          <w:p>
            <w:pPr>
              <w:spacing w:before="0" w:after="0" w:line="480" w:lineRule="auto"/>
              <w:jc w:val="left"/>
            </w:pPr>
            <w:r>
              <w:rPr>
                <w:color w:val="000000"/>
                <w:sz w:val="22"/>
                <w:szCs w:val="22"/>
              </w:rPr>
              <w:t xml:space="preserve">3. Análisis univariado</w:t>
            </w:r>
          </w:p>
        </w:tc>
        <w:tc>
          <w:tcPr>
            <w:tcW w:w="975" w:type="dxa"/>
          </w:tcPr>
          <w:p>
            <w:pPr>
              <w:spacing w:before="0" w:after="0" w:line="480" w:lineRule="auto"/>
              <w:jc w:val="left"/>
            </w:pPr>
            <w:r>
              <w:rPr>
                <w:color w:val="000000"/>
                <w:sz w:val="22"/>
                <w:szCs w:val="22"/>
              </w:rPr>
              <w:t xml:space="preserve">25 %</w:t>
            </w:r>
          </w:p>
        </w:tc>
        <w:tc>
          <w:tcPr>
            <w:tcW w:w="5568" w:type="dxa"/>
          </w:tcPr>
          <w:p>
            <w:pPr>
              <w:spacing w:before="0" w:after="0" w:line="480" w:lineRule="auto"/>
              <w:jc w:val="left"/>
            </w:pPr>
            <w:r>
              <w:rPr>
                <w:color w:val="000000"/>
                <w:sz w:val="22"/>
                <w:szCs w:val="22"/>
              </w:rPr>
              <w:t xml:space="preserve">Sección 3: tabla descriptiva completa y 6 figuras interpretadas (figuras 2 a 7)</w:t>
            </w:r>
          </w:p>
        </w:tc>
      </w:tr>
      <w:tr>
        <w:tc>
          <w:tcPr>
            <w:tcW w:w="2817" w:type="dxa"/>
          </w:tcPr>
          <w:p>
            <w:pPr>
              <w:spacing w:before="0" w:after="0" w:line="480" w:lineRule="auto"/>
              <w:jc w:val="left"/>
            </w:pPr>
            <w:r>
              <w:rPr>
                <w:color w:val="000000"/>
                <w:sz w:val="22"/>
                <w:szCs w:val="22"/>
              </w:rPr>
              <w:t xml:space="preserve">4. Análisis bivariado y multivariado</w:t>
            </w:r>
          </w:p>
        </w:tc>
        <w:tc>
          <w:tcPr>
            <w:tcW w:w="975" w:type="dxa"/>
          </w:tcPr>
          <w:p>
            <w:pPr>
              <w:spacing w:before="0" w:after="0" w:line="480" w:lineRule="auto"/>
              <w:jc w:val="left"/>
            </w:pPr>
            <w:r>
              <w:rPr>
                <w:color w:val="000000"/>
                <w:sz w:val="22"/>
                <w:szCs w:val="22"/>
              </w:rPr>
              <w:t xml:space="preserve">25 %</w:t>
            </w:r>
          </w:p>
        </w:tc>
        <w:tc>
          <w:tcPr>
            <w:tcW w:w="5568" w:type="dxa"/>
          </w:tcPr>
          <w:p>
            <w:pPr>
              <w:spacing w:before="0" w:after="0" w:line="480" w:lineRule="auto"/>
              <w:jc w:val="left"/>
            </w:pPr>
            <w:r>
              <w:rPr>
                <w:color w:val="000000"/>
                <w:sz w:val="22"/>
                <w:szCs w:val="22"/>
              </w:rPr>
              <w:t xml:space="preserve">Sección 4: correlaciones, cruces contra variables clave, heatmap (figura 10), redundancia y figura 14</w:t>
            </w:r>
          </w:p>
        </w:tc>
      </w:tr>
      <w:tr>
        <w:tc>
          <w:tcPr>
            <w:tcW w:w="2817" w:type="dxa"/>
          </w:tcPr>
          <w:p>
            <w:pPr>
              <w:spacing w:before="0" w:after="0" w:line="480" w:lineRule="auto"/>
              <w:jc w:val="left"/>
            </w:pPr>
            <w:r>
              <w:rPr>
                <w:color w:val="000000"/>
                <w:sz w:val="22"/>
                <w:szCs w:val="22"/>
              </w:rPr>
              <w:t xml:space="preserve">5. Hallazgos y recomendaciones</w:t>
            </w:r>
          </w:p>
        </w:tc>
        <w:tc>
          <w:tcPr>
            <w:tcW w:w="975" w:type="dxa"/>
          </w:tcPr>
          <w:p>
            <w:pPr>
              <w:spacing w:before="0" w:after="0" w:line="480" w:lineRule="auto"/>
              <w:jc w:val="left"/>
            </w:pPr>
            <w:r>
              <w:rPr>
                <w:color w:val="000000"/>
                <w:sz w:val="22"/>
                <w:szCs w:val="22"/>
              </w:rPr>
              <w:t xml:space="preserve">20 %</w:t>
            </w:r>
          </w:p>
        </w:tc>
        <w:tc>
          <w:tcPr>
            <w:tcW w:w="5568" w:type="dxa"/>
          </w:tcPr>
          <w:p>
            <w:pPr>
              <w:spacing w:before="0" w:after="0" w:line="480" w:lineRule="auto"/>
              <w:jc w:val="left"/>
            </w:pPr>
            <w:r>
              <w:rPr>
                <w:color w:val="000000"/>
                <w:sz w:val="22"/>
                <w:szCs w:val="22"/>
              </w:rPr>
              <w:t xml:space="preserve">Sección 5: 6 hallazgos en formato evidencia, significado y acción</w:t>
            </w:r>
          </w:p>
        </w:tc>
      </w:tr>
      <w:tr>
        <w:tc>
          <w:tcPr>
            <w:tcW w:w="2817" w:type="dxa"/>
          </w:tcPr>
          <w:p>
            <w:pPr>
              <w:spacing w:before="0" w:after="0" w:line="480" w:lineRule="auto"/>
              <w:jc w:val="left"/>
            </w:pPr>
            <w:r>
              <w:rPr>
                <w:color w:val="000000"/>
                <w:sz w:val="22"/>
                <w:szCs w:val="22"/>
              </w:rPr>
              <w:t xml:space="preserve">6. Anexos</w:t>
            </w:r>
          </w:p>
        </w:tc>
        <w:tc>
          <w:tcPr>
            <w:tcW w:w="975" w:type="dxa"/>
          </w:tcPr>
          <w:p>
            <w:pPr>
              <w:spacing w:before="0" w:after="0" w:line="480" w:lineRule="auto"/>
              <w:jc w:val="left"/>
            </w:pPr>
            <w:r>
              <w:rPr>
                <w:color w:val="000000"/>
                <w:sz w:val="22"/>
                <w:szCs w:val="22"/>
              </w:rPr>
              <w:t xml:space="preserve">5 %</w:t>
            </w:r>
          </w:p>
        </w:tc>
        <w:tc>
          <w:tcPr>
            <w:tcW w:w="5568" w:type="dxa"/>
          </w:tcPr>
          <w:p>
            <w:pPr>
              <w:spacing w:before="0" w:after="0" w:line="480" w:lineRule="auto"/>
              <w:jc w:val="left"/>
            </w:pPr>
            <w:r>
              <w:rPr>
                <w:color w:val="000000"/>
                <w:sz w:val="22"/>
                <w:szCs w:val="22"/>
              </w:rPr>
              <w:t xml:space="preserve">Sección 6: notebook ejecutado, criterios de visualización, índice de figuras y trazabilidad</w:t>
            </w:r>
          </w:p>
        </w:tc>
      </w:tr>
      <w:tr>
        <w:tc>
          <w:tcPr>
            <w:tcW w:w="2817" w:type="dxa"/>
          </w:tcPr>
          <w:p>
            <w:pPr>
              <w:spacing w:before="0" w:after="0" w:line="480" w:lineRule="auto"/>
              <w:jc w:val="left"/>
            </w:pPr>
            <w:r>
              <w:rPr>
                <w:color w:val="000000"/>
                <w:sz w:val="22"/>
                <w:szCs w:val="22"/>
              </w:rPr>
              <w:t xml:space="preserve">Total</w:t>
            </w:r>
          </w:p>
        </w:tc>
        <w:tc>
          <w:tcPr>
            <w:tcW w:w="975" w:type="dxa"/>
          </w:tcPr>
          <w:p>
            <w:pPr>
              <w:spacing w:before="0" w:after="0" w:line="480" w:lineRule="auto"/>
              <w:jc w:val="left"/>
            </w:pPr>
            <w:r>
              <w:rPr>
                <w:color w:val="000000"/>
                <w:sz w:val="22"/>
                <w:szCs w:val="22"/>
              </w:rPr>
              <w:t xml:space="preserve">100 %</w:t>
            </w:r>
          </w:p>
        </w:tc>
        <w:tc>
          <w:tcPr>
            <w:tcW w:w="5568" w:type="dxa"/>
          </w:tcPr>
          <w:p>
            <w:pPr>
              <w:spacing w:before="0" w:after="0" w:line="480" w:lineRule="auto"/>
              <w:jc w:val="left"/>
            </w:pPr>
            <w:r>
              <w:rPr>
                <w:color w:val="000000"/>
                <w:sz w:val="22"/>
                <w:szCs w:val="22"/>
              </w:rPr>
              <w:t xml:space="preserve">Seis secciones cerradas con cifras regenerables desde el notebook</w:t>
            </w:r>
          </w:p>
        </w:tc>
      </w:tr>
    </w:tbl>
    <w:p>
      <w:pPr>
        <w:spacing w:before="0" w:after="0" w:line="480" w:lineRule="auto"/>
        <w:jc w:val="left"/>
      </w:pPr>
      <w:r>
        <w:rPr>
          <w:i/>
          <w:color w:val="000000"/>
          <w:sz w:val="22"/>
          <w:szCs w:val="22"/>
        </w:rPr>
        <w:t xml:space="preserve">Fuente. </w:t>
      </w:r>
      <w:r>
        <w:rPr>
          <w:color w:val="000000"/>
          <w:sz w:val="22"/>
          <w:szCs w:val="22"/>
        </w:rPr>
        <w:t xml:space="preserve">Elaboración propia a partir de la documentación del proyecto JobPath (MineriaProtect).</w:t>
      </w:r>
    </w:p>
    <w:p>
      <w:pPr>
        <w:spacing w:before="0" w:after="0" w:line="480" w:lineRule="auto"/>
      </w:pPr>
    </w:p>
    <w:p>
      <w:pPr>
        <w:spacing w:before="0" w:after="0" w:line="480" w:lineRule="auto"/>
        <w:ind w:firstLine="360"/>
        <w:jc w:val="both"/>
      </w:pPr>
      <w:r>
        <w:t xml:space="preserve">Los seis hallazgos describen un mercado laboral de Flandes (Bélgica) reconstruido a partir de hojas de vida: se traslada el método, no las cifras. Ninguna conclusión de este informe aplica a una persona concreta ni debe usarse para decidir una contratación.</w:t>
      </w:r>
    </w:p>
    <w:sectPr w:rsidR="00FC693F" w:rsidRPr="0006063C" w:rsidSect="00034616">
      <w:headerReference w:type="first" r:id="rIdHdrA2"/>
      <w:headerReference w:type="default" r:id="rIdHdrA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w:p>
    <w:pPr>
      <w:spacing w:before="0" w:after="0" w:line="240" w:lineRule="auto"/>
      <w:jc w:val="right"/>
    </w:pPr>
    <w:fldSimple w:instr=" PAGE ">
      <w:r>
        <w:t>1</w:t>
      </w:r>
    </w:fldSimple>
  </w:p>
</w:hdr>
</file>

<file path=word/header2.xml><?xml version="1.0" encoding="utf-8"?>
<w:hdr xmlns:w="http://schemas.openxmlformats.org/wordprocessingml/2006/main">
  <w:p>
    <w:pPr>
      <w:spacing w:before="0"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CoverLogo" Type="http://schemas.openxmlformats.org/officeDocument/2006/relationships/image" Target="media/imageCover.jpeg"/>
  <Relationship Id="rIdFig02" Type="http://schemas.openxmlformats.org/officeDocument/2006/relationships/image" Target="media/imageFig02.png"/>
  <Relationship Id="rIdFig03" Type="http://schemas.openxmlformats.org/officeDocument/2006/relationships/image" Target="media/imageFig03.png"/>
  <Relationship Id="rIdFig04" Type="http://schemas.openxmlformats.org/officeDocument/2006/relationships/image" Target="media/imageFig04.png"/>
  <Relationship Id="rIdFig05" Type="http://schemas.openxmlformats.org/officeDocument/2006/relationships/image" Target="media/imageFig05.png"/>
  <Relationship Id="rIdFig06" Type="http://schemas.openxmlformats.org/officeDocument/2006/relationships/image" Target="media/imageFig06.png"/>
  <Relationship Id="rIdFig07" Type="http://schemas.openxmlformats.org/officeDocument/2006/relationships/image" Target="media/imageFig07.png"/>
  <Relationship Id="rIdFig08" Type="http://schemas.openxmlformats.org/officeDocument/2006/relationships/image" Target="media/imageFig08.png"/>
  <Relationship Id="rIdFig09" Type="http://schemas.openxmlformats.org/officeDocument/2006/relationships/image" Target="media/imageFig09.png"/>
  <Relationship Id="rIdFig10" Type="http://schemas.openxmlformats.org/officeDocument/2006/relationships/image" Target="media/imageFig10.png"/>
  <Relationship Id="rIdFig11" Type="http://schemas.openxmlformats.org/officeDocument/2006/relationships/image" Target="media/imageFig11.png"/>
  <Relationship Id="rIdFig12" Type="http://schemas.openxmlformats.org/officeDocument/2006/relationships/image" Target="media/imageFig12.png"/>
  <Relationship Id="rIdFig13" Type="http://schemas.openxmlformats.org/officeDocument/2006/relationships/image" Target="media/imageFig13.png"/>
  <Relationship Id="rIdFig14" Type="http://schemas.openxmlformats.org/officeDocument/2006/relationships/image" Target="media/imageFig14.png"/>
  <Relationship Id="rIdFig15" Type="http://schemas.openxmlformats.org/officeDocument/2006/relationships/image" Target="media/imageFig15.png"/>
  <Relationship Id="rIdFig16" Type="http://schemas.openxmlformats.org/officeDocument/2006/relationships/image" Target="media/imageFig16.png"/>
  <Relationship Id="rIdHdrA1" Type="http://schemas.openxmlformats.org/officeDocument/2006/relationships/header" Target="header1.xml"/>
  <Relationship Id="rIdHdrA2"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 EDA · Proyecto JobPath</dc:title>
  <dc:subject/>
  <dc:creator>UNIMINUTO Ibagué · Minería de Datos 2026-2</dc:creator>
  <cp:keywords/>
  <dc:description>generated by python-docx</dc:description>
  <cp:lastModifiedBy/>
  <cp:revision>1</cp:revision>
  <dcterms:created xsi:type="dcterms:W3CDTF">2013-12-23T23:15:00Z</dcterms:created>
  <dcterms:modified xsi:type="dcterms:W3CDTF">2013-12-23T23:15:00Z</dcterms:modified>
  <cp:category/>
</cp:coreProperties>
</file>