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CEA6" w14:textId="77777777" w:rsidR="00982AE5" w:rsidRDefault="006C39F3">
      <w:pPr>
        <w:ind w:firstLine="0"/>
        <w:jc w:val="center"/>
      </w:pPr>
      <w:r>
        <w:rPr>
          <w:b/>
        </w:rPr>
        <w:t>Escalamiento de variables en JobPath</w:t>
      </w:r>
    </w:p>
    <w:p w14:paraId="1A278BE0" w14:textId="77777777" w:rsidR="00982AE5" w:rsidRDefault="006C39F3">
      <w:pPr>
        <w:ind w:firstLine="0"/>
        <w:jc w:val="center"/>
      </w:pPr>
      <w:r>
        <w:t>[DATO FALTANTE]</w:t>
      </w:r>
    </w:p>
    <w:p w14:paraId="7A2DD47B" w14:textId="77777777" w:rsidR="00982AE5" w:rsidRDefault="006C39F3">
      <w:pPr>
        <w:ind w:firstLine="0"/>
        <w:jc w:val="center"/>
      </w:pPr>
      <w:r>
        <w:rPr>
          <w:i/>
        </w:rPr>
        <w:t>Se requiere: los nombres de los integrantes del equipo autor.</w:t>
      </w:r>
    </w:p>
    <w:p w14:paraId="4B3D7728" w14:textId="77777777" w:rsidR="00982AE5" w:rsidRDefault="006C39F3">
      <w:pPr>
        <w:ind w:firstLine="0"/>
        <w:jc w:val="center"/>
      </w:pPr>
      <w:r>
        <w:t>UNIMINUTO, sede Ibagué</w:t>
      </w:r>
    </w:p>
    <w:p w14:paraId="101118C5" w14:textId="77777777" w:rsidR="00982AE5" w:rsidRDefault="006C39F3">
      <w:pPr>
        <w:ind w:firstLine="0"/>
        <w:jc w:val="center"/>
      </w:pPr>
      <w:r>
        <w:t>Especialización en Ingeniería de Sistemas</w:t>
      </w:r>
    </w:p>
    <w:p w14:paraId="7AEFEBDE" w14:textId="77777777" w:rsidR="00982AE5" w:rsidRDefault="006C39F3">
      <w:pPr>
        <w:ind w:firstLine="0"/>
        <w:jc w:val="center"/>
      </w:pPr>
      <w:r>
        <w:t>Curso: Minería de Datos (2026-2)</w:t>
      </w:r>
    </w:p>
    <w:p w14:paraId="6138AD97" w14:textId="77777777" w:rsidR="00982AE5" w:rsidRDefault="006C39F3">
      <w:pPr>
        <w:ind w:firstLine="0"/>
        <w:jc w:val="center"/>
      </w:pPr>
      <w:r>
        <w:t>Docente: Esteban Ernesto Morales Castro</w:t>
      </w:r>
    </w:p>
    <w:p w14:paraId="56686321" w14:textId="77777777" w:rsidR="00982AE5" w:rsidRDefault="006C39F3">
      <w:pPr>
        <w:ind w:firstLine="0"/>
        <w:jc w:val="center"/>
      </w:pPr>
      <w:r>
        <w:t>Fecha de entrega: 28 de septiembre de 2026</w:t>
      </w:r>
      <w:r>
        <w:br w:type="page"/>
      </w:r>
    </w:p>
    <w:p w14:paraId="7DAFCAB1" w14:textId="77777777" w:rsidR="00982AE5" w:rsidRDefault="006C39F3">
      <w:pPr>
        <w:ind w:firstLine="0"/>
        <w:jc w:val="center"/>
      </w:pPr>
      <w:r>
        <w:rPr>
          <w:b/>
        </w:rPr>
        <w:lastRenderedPageBreak/>
        <w:t>Escalamiento de variables en JobPath</w:t>
      </w:r>
    </w:p>
    <w:p w14:paraId="5BFFE31B" w14:textId="77777777" w:rsidR="00982AE5" w:rsidRDefault="006C39F3">
      <w:pPr>
        <w:keepNext/>
        <w:ind w:firstLine="0"/>
        <w:jc w:val="center"/>
      </w:pPr>
      <w:r>
        <w:rPr>
          <w:b/>
        </w:rPr>
        <w:t>Tabla de contenido</w:t>
      </w:r>
    </w:p>
    <w:p w14:paraId="40364866" w14:textId="10A84047" w:rsidR="0024786D" w:rsidRDefault="006C39F3">
      <w:pPr>
        <w:pStyle w:val="TDC1"/>
        <w:tabs>
          <w:tab w:val="right" w:leader="dot" w:pos="9016"/>
        </w:tabs>
        <w:rPr>
          <w:rFonts w:asciiTheme="minorHAnsi" w:hAnsiTheme="minorHAnsi"/>
          <w:noProof/>
          <w:color w:val="auto"/>
          <w:kern w:val="2"/>
          <w:szCs w:val="24"/>
          <w14:ligatures w14:val="standardContextual"/>
        </w:rPr>
      </w:pPr>
      <w:r>
        <w:fldChar w:fldCharType="begin"/>
      </w:r>
      <w:r>
        <w:instrText xml:space="preserve"> TOC \o "1-2" \h \z \u </w:instrText>
      </w:r>
      <w:r>
        <w:fldChar w:fldCharType="separate"/>
      </w:r>
      <w:hyperlink w:anchor="_Toc241407560" w:history="1">
        <w:r w:rsidR="0024786D" w:rsidRPr="00A70258">
          <w:rPr>
            <w:rStyle w:val="Hipervnculo"/>
            <w:noProof/>
          </w:rPr>
          <w:t>De un vistazo</w:t>
        </w:r>
        <w:r w:rsidR="0024786D">
          <w:rPr>
            <w:noProof/>
            <w:webHidden/>
          </w:rPr>
          <w:tab/>
        </w:r>
        <w:r w:rsidR="0024786D">
          <w:rPr>
            <w:noProof/>
            <w:webHidden/>
          </w:rPr>
          <w:fldChar w:fldCharType="begin"/>
        </w:r>
        <w:r w:rsidR="0024786D">
          <w:rPr>
            <w:noProof/>
            <w:webHidden/>
          </w:rPr>
          <w:instrText xml:space="preserve"> PAGEREF _Toc241407560 \h </w:instrText>
        </w:r>
        <w:r w:rsidR="0024786D">
          <w:rPr>
            <w:noProof/>
            <w:webHidden/>
          </w:rPr>
        </w:r>
        <w:r w:rsidR="0024786D">
          <w:rPr>
            <w:noProof/>
            <w:webHidden/>
          </w:rPr>
          <w:fldChar w:fldCharType="separate"/>
        </w:r>
        <w:r w:rsidR="0024786D">
          <w:rPr>
            <w:noProof/>
            <w:webHidden/>
          </w:rPr>
          <w:t>3</w:t>
        </w:r>
        <w:r w:rsidR="0024786D">
          <w:rPr>
            <w:noProof/>
            <w:webHidden/>
          </w:rPr>
          <w:fldChar w:fldCharType="end"/>
        </w:r>
      </w:hyperlink>
    </w:p>
    <w:p w14:paraId="7D84402D" w14:textId="737A3362" w:rsidR="0024786D" w:rsidRDefault="0024786D">
      <w:pPr>
        <w:pStyle w:val="TDC1"/>
        <w:tabs>
          <w:tab w:val="right" w:leader="dot" w:pos="9016"/>
        </w:tabs>
        <w:rPr>
          <w:rFonts w:asciiTheme="minorHAnsi" w:hAnsiTheme="minorHAnsi"/>
          <w:noProof/>
          <w:color w:val="auto"/>
          <w:kern w:val="2"/>
          <w:szCs w:val="24"/>
          <w14:ligatures w14:val="standardContextual"/>
        </w:rPr>
      </w:pPr>
      <w:hyperlink w:anchor="_Toc241407561" w:history="1">
        <w:r w:rsidRPr="00A70258">
          <w:rPr>
            <w:rStyle w:val="Hipervnculo"/>
            <w:noProof/>
          </w:rPr>
          <w:t>1 · Chuleta (Esta es la hoja que se lleva en la mano)</w:t>
        </w:r>
        <w:r>
          <w:rPr>
            <w:noProof/>
            <w:webHidden/>
          </w:rPr>
          <w:tab/>
        </w:r>
        <w:r>
          <w:rPr>
            <w:noProof/>
            <w:webHidden/>
          </w:rPr>
          <w:fldChar w:fldCharType="begin"/>
        </w:r>
        <w:r>
          <w:rPr>
            <w:noProof/>
            <w:webHidden/>
          </w:rPr>
          <w:instrText xml:space="preserve"> PAGEREF _Toc241407561 \h </w:instrText>
        </w:r>
        <w:r>
          <w:rPr>
            <w:noProof/>
            <w:webHidden/>
          </w:rPr>
        </w:r>
        <w:r>
          <w:rPr>
            <w:noProof/>
            <w:webHidden/>
          </w:rPr>
          <w:fldChar w:fldCharType="separate"/>
        </w:r>
        <w:r>
          <w:rPr>
            <w:noProof/>
            <w:webHidden/>
          </w:rPr>
          <w:t>4</w:t>
        </w:r>
        <w:r>
          <w:rPr>
            <w:noProof/>
            <w:webHidden/>
          </w:rPr>
          <w:fldChar w:fldCharType="end"/>
        </w:r>
      </w:hyperlink>
    </w:p>
    <w:p w14:paraId="559EF75B" w14:textId="7FB92F69" w:rsidR="0024786D" w:rsidRDefault="0024786D">
      <w:pPr>
        <w:pStyle w:val="TDC1"/>
        <w:tabs>
          <w:tab w:val="right" w:leader="dot" w:pos="9016"/>
        </w:tabs>
        <w:rPr>
          <w:rFonts w:asciiTheme="minorHAnsi" w:hAnsiTheme="minorHAnsi"/>
          <w:noProof/>
          <w:color w:val="auto"/>
          <w:kern w:val="2"/>
          <w:szCs w:val="24"/>
          <w14:ligatures w14:val="standardContextual"/>
        </w:rPr>
      </w:pPr>
      <w:hyperlink w:anchor="_Toc241407562" w:history="1">
        <w:r w:rsidRPr="00A70258">
          <w:rPr>
            <w:rStyle w:val="Hipervnculo"/>
            <w:noProof/>
          </w:rPr>
          <w:t>2 · Guion para leer en voz alta</w:t>
        </w:r>
        <w:r>
          <w:rPr>
            <w:noProof/>
            <w:webHidden/>
          </w:rPr>
          <w:tab/>
        </w:r>
        <w:r>
          <w:rPr>
            <w:noProof/>
            <w:webHidden/>
          </w:rPr>
          <w:fldChar w:fldCharType="begin"/>
        </w:r>
        <w:r>
          <w:rPr>
            <w:noProof/>
            <w:webHidden/>
          </w:rPr>
          <w:instrText xml:space="preserve"> PAGEREF _Toc241407562 \h </w:instrText>
        </w:r>
        <w:r>
          <w:rPr>
            <w:noProof/>
            <w:webHidden/>
          </w:rPr>
        </w:r>
        <w:r>
          <w:rPr>
            <w:noProof/>
            <w:webHidden/>
          </w:rPr>
          <w:fldChar w:fldCharType="separate"/>
        </w:r>
        <w:r>
          <w:rPr>
            <w:noProof/>
            <w:webHidden/>
          </w:rPr>
          <w:t>6</w:t>
        </w:r>
        <w:r>
          <w:rPr>
            <w:noProof/>
            <w:webHidden/>
          </w:rPr>
          <w:fldChar w:fldCharType="end"/>
        </w:r>
      </w:hyperlink>
    </w:p>
    <w:p w14:paraId="4E844562" w14:textId="480D0C5B" w:rsidR="0024786D" w:rsidRDefault="0024786D">
      <w:pPr>
        <w:pStyle w:val="TDC2"/>
        <w:tabs>
          <w:tab w:val="right" w:leader="dot" w:pos="9016"/>
        </w:tabs>
        <w:rPr>
          <w:rFonts w:asciiTheme="minorHAnsi" w:hAnsiTheme="minorHAnsi"/>
          <w:noProof/>
          <w:color w:val="auto"/>
          <w:kern w:val="2"/>
          <w:szCs w:val="24"/>
          <w14:ligatures w14:val="standardContextual"/>
        </w:rPr>
      </w:pPr>
      <w:hyperlink w:anchor="_Toc241407563" w:history="1">
        <w:r w:rsidRPr="00A70258">
          <w:rPr>
            <w:rStyle w:val="Hipervnculo"/>
            <w:noProof/>
          </w:rPr>
          <w:t>0:00 – 0:35  ·  El problema</w:t>
        </w:r>
        <w:r>
          <w:rPr>
            <w:noProof/>
            <w:webHidden/>
          </w:rPr>
          <w:tab/>
        </w:r>
        <w:r>
          <w:rPr>
            <w:noProof/>
            <w:webHidden/>
          </w:rPr>
          <w:fldChar w:fldCharType="begin"/>
        </w:r>
        <w:r>
          <w:rPr>
            <w:noProof/>
            <w:webHidden/>
          </w:rPr>
          <w:instrText xml:space="preserve"> PAGEREF _Toc241407563 \h </w:instrText>
        </w:r>
        <w:r>
          <w:rPr>
            <w:noProof/>
            <w:webHidden/>
          </w:rPr>
        </w:r>
        <w:r>
          <w:rPr>
            <w:noProof/>
            <w:webHidden/>
          </w:rPr>
          <w:fldChar w:fldCharType="separate"/>
        </w:r>
        <w:r>
          <w:rPr>
            <w:noProof/>
            <w:webHidden/>
          </w:rPr>
          <w:t>6</w:t>
        </w:r>
        <w:r>
          <w:rPr>
            <w:noProof/>
            <w:webHidden/>
          </w:rPr>
          <w:fldChar w:fldCharType="end"/>
        </w:r>
      </w:hyperlink>
    </w:p>
    <w:p w14:paraId="4366ACF3" w14:textId="083FD907" w:rsidR="0024786D" w:rsidRDefault="0024786D">
      <w:pPr>
        <w:pStyle w:val="TDC2"/>
        <w:tabs>
          <w:tab w:val="right" w:leader="dot" w:pos="9016"/>
        </w:tabs>
        <w:rPr>
          <w:rFonts w:asciiTheme="minorHAnsi" w:hAnsiTheme="minorHAnsi"/>
          <w:noProof/>
          <w:color w:val="auto"/>
          <w:kern w:val="2"/>
          <w:szCs w:val="24"/>
          <w14:ligatures w14:val="standardContextual"/>
        </w:rPr>
      </w:pPr>
      <w:hyperlink w:anchor="_Toc241407564" w:history="1">
        <w:r w:rsidRPr="00A70258">
          <w:rPr>
            <w:rStyle w:val="Hipervnculo"/>
            <w:noProof/>
          </w:rPr>
          <w:t>0:35 – 1:20  ·  Qué es escalar, y medido y no supuesto</w:t>
        </w:r>
        <w:r>
          <w:rPr>
            <w:noProof/>
            <w:webHidden/>
          </w:rPr>
          <w:tab/>
        </w:r>
        <w:r>
          <w:rPr>
            <w:noProof/>
            <w:webHidden/>
          </w:rPr>
          <w:fldChar w:fldCharType="begin"/>
        </w:r>
        <w:r>
          <w:rPr>
            <w:noProof/>
            <w:webHidden/>
          </w:rPr>
          <w:instrText xml:space="preserve"> PAGEREF _Toc241407564 \h </w:instrText>
        </w:r>
        <w:r>
          <w:rPr>
            <w:noProof/>
            <w:webHidden/>
          </w:rPr>
        </w:r>
        <w:r>
          <w:rPr>
            <w:noProof/>
            <w:webHidden/>
          </w:rPr>
          <w:fldChar w:fldCharType="separate"/>
        </w:r>
        <w:r>
          <w:rPr>
            <w:noProof/>
            <w:webHidden/>
          </w:rPr>
          <w:t>6</w:t>
        </w:r>
        <w:r>
          <w:rPr>
            <w:noProof/>
            <w:webHidden/>
          </w:rPr>
          <w:fldChar w:fldCharType="end"/>
        </w:r>
      </w:hyperlink>
    </w:p>
    <w:p w14:paraId="5505B2C7" w14:textId="7C7882C8" w:rsidR="0024786D" w:rsidRDefault="0024786D">
      <w:pPr>
        <w:pStyle w:val="TDC2"/>
        <w:tabs>
          <w:tab w:val="right" w:leader="dot" w:pos="9016"/>
        </w:tabs>
        <w:rPr>
          <w:rFonts w:asciiTheme="minorHAnsi" w:hAnsiTheme="minorHAnsi"/>
          <w:noProof/>
          <w:color w:val="auto"/>
          <w:kern w:val="2"/>
          <w:szCs w:val="24"/>
          <w14:ligatures w14:val="standardContextual"/>
        </w:rPr>
      </w:pPr>
      <w:hyperlink w:anchor="_Toc241407565" w:history="1">
        <w:r w:rsidRPr="00A70258">
          <w:rPr>
            <w:rStyle w:val="Hipervnculo"/>
            <w:noProof/>
          </w:rPr>
          <w:t>1:20 – 2:15  ·  La evidencia</w:t>
        </w:r>
        <w:r>
          <w:rPr>
            <w:noProof/>
            <w:webHidden/>
          </w:rPr>
          <w:tab/>
        </w:r>
        <w:r>
          <w:rPr>
            <w:noProof/>
            <w:webHidden/>
          </w:rPr>
          <w:fldChar w:fldCharType="begin"/>
        </w:r>
        <w:r>
          <w:rPr>
            <w:noProof/>
            <w:webHidden/>
          </w:rPr>
          <w:instrText xml:space="preserve"> PAGEREF _Toc241407565 \h </w:instrText>
        </w:r>
        <w:r>
          <w:rPr>
            <w:noProof/>
            <w:webHidden/>
          </w:rPr>
        </w:r>
        <w:r>
          <w:rPr>
            <w:noProof/>
            <w:webHidden/>
          </w:rPr>
          <w:fldChar w:fldCharType="separate"/>
        </w:r>
        <w:r>
          <w:rPr>
            <w:noProof/>
            <w:webHidden/>
          </w:rPr>
          <w:t>7</w:t>
        </w:r>
        <w:r>
          <w:rPr>
            <w:noProof/>
            <w:webHidden/>
          </w:rPr>
          <w:fldChar w:fldCharType="end"/>
        </w:r>
      </w:hyperlink>
    </w:p>
    <w:p w14:paraId="56A86797" w14:textId="0874933A" w:rsidR="0024786D" w:rsidRDefault="0024786D">
      <w:pPr>
        <w:pStyle w:val="TDC2"/>
        <w:tabs>
          <w:tab w:val="right" w:leader="dot" w:pos="9016"/>
        </w:tabs>
        <w:rPr>
          <w:rFonts w:asciiTheme="minorHAnsi" w:hAnsiTheme="minorHAnsi"/>
          <w:noProof/>
          <w:color w:val="auto"/>
          <w:kern w:val="2"/>
          <w:szCs w:val="24"/>
          <w14:ligatures w14:val="standardContextual"/>
        </w:rPr>
      </w:pPr>
      <w:hyperlink w:anchor="_Toc241407566" w:history="1">
        <w:r w:rsidRPr="00A70258">
          <w:rPr>
            <w:rStyle w:val="Hipervnculo"/>
            <w:noProof/>
          </w:rPr>
          <w:t>2:15 – 3:20  ·  La decisión, columna por columna</w:t>
        </w:r>
        <w:r>
          <w:rPr>
            <w:noProof/>
            <w:webHidden/>
          </w:rPr>
          <w:tab/>
        </w:r>
        <w:r>
          <w:rPr>
            <w:noProof/>
            <w:webHidden/>
          </w:rPr>
          <w:fldChar w:fldCharType="begin"/>
        </w:r>
        <w:r>
          <w:rPr>
            <w:noProof/>
            <w:webHidden/>
          </w:rPr>
          <w:instrText xml:space="preserve"> PAGEREF _Toc241407566 \h </w:instrText>
        </w:r>
        <w:r>
          <w:rPr>
            <w:noProof/>
            <w:webHidden/>
          </w:rPr>
        </w:r>
        <w:r>
          <w:rPr>
            <w:noProof/>
            <w:webHidden/>
          </w:rPr>
          <w:fldChar w:fldCharType="separate"/>
        </w:r>
        <w:r>
          <w:rPr>
            <w:noProof/>
            <w:webHidden/>
          </w:rPr>
          <w:t>7</w:t>
        </w:r>
        <w:r>
          <w:rPr>
            <w:noProof/>
            <w:webHidden/>
          </w:rPr>
          <w:fldChar w:fldCharType="end"/>
        </w:r>
      </w:hyperlink>
    </w:p>
    <w:p w14:paraId="159AE9E5" w14:textId="01FE1251" w:rsidR="0024786D" w:rsidRDefault="0024786D">
      <w:pPr>
        <w:pStyle w:val="TDC2"/>
        <w:tabs>
          <w:tab w:val="right" w:leader="dot" w:pos="9016"/>
        </w:tabs>
        <w:rPr>
          <w:rFonts w:asciiTheme="minorHAnsi" w:hAnsiTheme="minorHAnsi"/>
          <w:noProof/>
          <w:color w:val="auto"/>
          <w:kern w:val="2"/>
          <w:szCs w:val="24"/>
          <w14:ligatures w14:val="standardContextual"/>
        </w:rPr>
      </w:pPr>
      <w:hyperlink w:anchor="_Toc241407567" w:history="1">
        <w:r w:rsidRPr="00A70258">
          <w:rPr>
            <w:rStyle w:val="Hipervnculo"/>
            <w:noProof/>
          </w:rPr>
          <w:t>3:20 – 4:15  ·  Lo que no usamos, y lo que encontramos</w:t>
        </w:r>
        <w:r>
          <w:rPr>
            <w:noProof/>
            <w:webHidden/>
          </w:rPr>
          <w:tab/>
        </w:r>
        <w:r>
          <w:rPr>
            <w:noProof/>
            <w:webHidden/>
          </w:rPr>
          <w:fldChar w:fldCharType="begin"/>
        </w:r>
        <w:r>
          <w:rPr>
            <w:noProof/>
            <w:webHidden/>
          </w:rPr>
          <w:instrText xml:space="preserve"> PAGEREF _Toc241407567 \h </w:instrText>
        </w:r>
        <w:r>
          <w:rPr>
            <w:noProof/>
            <w:webHidden/>
          </w:rPr>
        </w:r>
        <w:r>
          <w:rPr>
            <w:noProof/>
            <w:webHidden/>
          </w:rPr>
          <w:fldChar w:fldCharType="separate"/>
        </w:r>
        <w:r>
          <w:rPr>
            <w:noProof/>
            <w:webHidden/>
          </w:rPr>
          <w:t>8</w:t>
        </w:r>
        <w:r>
          <w:rPr>
            <w:noProof/>
            <w:webHidden/>
          </w:rPr>
          <w:fldChar w:fldCharType="end"/>
        </w:r>
      </w:hyperlink>
    </w:p>
    <w:p w14:paraId="730BA817" w14:textId="34FE8CBF" w:rsidR="0024786D" w:rsidRDefault="0024786D">
      <w:pPr>
        <w:pStyle w:val="TDC2"/>
        <w:tabs>
          <w:tab w:val="right" w:leader="dot" w:pos="9016"/>
        </w:tabs>
        <w:rPr>
          <w:rFonts w:asciiTheme="minorHAnsi" w:hAnsiTheme="minorHAnsi"/>
          <w:noProof/>
          <w:color w:val="auto"/>
          <w:kern w:val="2"/>
          <w:szCs w:val="24"/>
          <w14:ligatures w14:val="standardContextual"/>
        </w:rPr>
      </w:pPr>
      <w:hyperlink w:anchor="_Toc241407568" w:history="1">
        <w:r w:rsidRPr="00A70258">
          <w:rPr>
            <w:rStyle w:val="Hipervnculo"/>
            <w:noProof/>
          </w:rPr>
          <w:t>4:15 – 5:00  ·  Cierre</w:t>
        </w:r>
        <w:r>
          <w:rPr>
            <w:noProof/>
            <w:webHidden/>
          </w:rPr>
          <w:tab/>
        </w:r>
        <w:r>
          <w:rPr>
            <w:noProof/>
            <w:webHidden/>
          </w:rPr>
          <w:fldChar w:fldCharType="begin"/>
        </w:r>
        <w:r>
          <w:rPr>
            <w:noProof/>
            <w:webHidden/>
          </w:rPr>
          <w:instrText xml:space="preserve"> PAGEREF _Toc241407568 \h </w:instrText>
        </w:r>
        <w:r>
          <w:rPr>
            <w:noProof/>
            <w:webHidden/>
          </w:rPr>
        </w:r>
        <w:r>
          <w:rPr>
            <w:noProof/>
            <w:webHidden/>
          </w:rPr>
          <w:fldChar w:fldCharType="separate"/>
        </w:r>
        <w:r>
          <w:rPr>
            <w:noProof/>
            <w:webHidden/>
          </w:rPr>
          <w:t>8</w:t>
        </w:r>
        <w:r>
          <w:rPr>
            <w:noProof/>
            <w:webHidden/>
          </w:rPr>
          <w:fldChar w:fldCharType="end"/>
        </w:r>
      </w:hyperlink>
    </w:p>
    <w:p w14:paraId="213C7983" w14:textId="1F9E98E6" w:rsidR="0024786D" w:rsidRDefault="0024786D">
      <w:pPr>
        <w:pStyle w:val="TDC1"/>
        <w:tabs>
          <w:tab w:val="right" w:leader="dot" w:pos="9016"/>
        </w:tabs>
        <w:rPr>
          <w:rFonts w:asciiTheme="minorHAnsi" w:hAnsiTheme="minorHAnsi"/>
          <w:noProof/>
          <w:color w:val="auto"/>
          <w:kern w:val="2"/>
          <w:szCs w:val="24"/>
          <w14:ligatures w14:val="standardContextual"/>
        </w:rPr>
      </w:pPr>
      <w:hyperlink w:anchor="_Toc241407569" w:history="1">
        <w:r w:rsidRPr="00A70258">
          <w:rPr>
            <w:rStyle w:val="Hipervnculo"/>
            <w:noProof/>
          </w:rPr>
          <w:t>3 · Preguntas que seguro van, y la respuesta</w:t>
        </w:r>
        <w:r>
          <w:rPr>
            <w:noProof/>
            <w:webHidden/>
          </w:rPr>
          <w:tab/>
        </w:r>
        <w:r>
          <w:rPr>
            <w:noProof/>
            <w:webHidden/>
          </w:rPr>
          <w:fldChar w:fldCharType="begin"/>
        </w:r>
        <w:r>
          <w:rPr>
            <w:noProof/>
            <w:webHidden/>
          </w:rPr>
          <w:instrText xml:space="preserve"> PAGEREF _Toc241407569 \h </w:instrText>
        </w:r>
        <w:r>
          <w:rPr>
            <w:noProof/>
            <w:webHidden/>
          </w:rPr>
        </w:r>
        <w:r>
          <w:rPr>
            <w:noProof/>
            <w:webHidden/>
          </w:rPr>
          <w:fldChar w:fldCharType="separate"/>
        </w:r>
        <w:r>
          <w:rPr>
            <w:noProof/>
            <w:webHidden/>
          </w:rPr>
          <w:t>10</w:t>
        </w:r>
        <w:r>
          <w:rPr>
            <w:noProof/>
            <w:webHidden/>
          </w:rPr>
          <w:fldChar w:fldCharType="end"/>
        </w:r>
      </w:hyperlink>
    </w:p>
    <w:p w14:paraId="280E5382" w14:textId="4E4B8043" w:rsidR="0024786D" w:rsidRDefault="0024786D">
      <w:pPr>
        <w:pStyle w:val="TDC1"/>
        <w:tabs>
          <w:tab w:val="right" w:leader="dot" w:pos="9016"/>
        </w:tabs>
        <w:rPr>
          <w:rFonts w:asciiTheme="minorHAnsi" w:hAnsiTheme="minorHAnsi"/>
          <w:noProof/>
          <w:color w:val="auto"/>
          <w:kern w:val="2"/>
          <w:szCs w:val="24"/>
          <w14:ligatures w14:val="standardContextual"/>
        </w:rPr>
      </w:pPr>
      <w:hyperlink w:anchor="_Toc241407570" w:history="1">
        <w:r w:rsidRPr="00A70258">
          <w:rPr>
            <w:rStyle w:val="Hipervnculo"/>
            <w:noProof/>
          </w:rPr>
          <w:t>4 · Cómo cubre esto la rúbrica</w:t>
        </w:r>
        <w:r>
          <w:rPr>
            <w:noProof/>
            <w:webHidden/>
          </w:rPr>
          <w:tab/>
        </w:r>
        <w:r>
          <w:rPr>
            <w:noProof/>
            <w:webHidden/>
          </w:rPr>
          <w:fldChar w:fldCharType="begin"/>
        </w:r>
        <w:r>
          <w:rPr>
            <w:noProof/>
            <w:webHidden/>
          </w:rPr>
          <w:instrText xml:space="preserve"> PAGEREF _Toc241407570 \h </w:instrText>
        </w:r>
        <w:r>
          <w:rPr>
            <w:noProof/>
            <w:webHidden/>
          </w:rPr>
        </w:r>
        <w:r>
          <w:rPr>
            <w:noProof/>
            <w:webHidden/>
          </w:rPr>
          <w:fldChar w:fldCharType="separate"/>
        </w:r>
        <w:r>
          <w:rPr>
            <w:noProof/>
            <w:webHidden/>
          </w:rPr>
          <w:t>12</w:t>
        </w:r>
        <w:r>
          <w:rPr>
            <w:noProof/>
            <w:webHidden/>
          </w:rPr>
          <w:fldChar w:fldCharType="end"/>
        </w:r>
      </w:hyperlink>
    </w:p>
    <w:p w14:paraId="48A66F8D" w14:textId="0F86D48A" w:rsidR="0024786D" w:rsidRDefault="0024786D">
      <w:pPr>
        <w:pStyle w:val="TDC2"/>
        <w:tabs>
          <w:tab w:val="right" w:leader="dot" w:pos="9016"/>
        </w:tabs>
        <w:rPr>
          <w:rFonts w:asciiTheme="minorHAnsi" w:hAnsiTheme="minorHAnsi"/>
          <w:noProof/>
          <w:color w:val="auto"/>
          <w:kern w:val="2"/>
          <w:szCs w:val="24"/>
          <w14:ligatures w14:val="standardContextual"/>
        </w:rPr>
      </w:pPr>
      <w:hyperlink w:anchor="_Toc241407571" w:history="1">
        <w:r w:rsidRPr="00A70258">
          <w:rPr>
            <w:rStyle w:val="Hipervnculo"/>
            <w:noProof/>
          </w:rPr>
          <w:t>Antes de presentar — lista de verificación</w:t>
        </w:r>
        <w:r>
          <w:rPr>
            <w:noProof/>
            <w:webHidden/>
          </w:rPr>
          <w:tab/>
        </w:r>
        <w:r>
          <w:rPr>
            <w:noProof/>
            <w:webHidden/>
          </w:rPr>
          <w:fldChar w:fldCharType="begin"/>
        </w:r>
        <w:r>
          <w:rPr>
            <w:noProof/>
            <w:webHidden/>
          </w:rPr>
          <w:instrText xml:space="preserve"> PAGEREF _Toc241407571 \h </w:instrText>
        </w:r>
        <w:r>
          <w:rPr>
            <w:noProof/>
            <w:webHidden/>
          </w:rPr>
        </w:r>
        <w:r>
          <w:rPr>
            <w:noProof/>
            <w:webHidden/>
          </w:rPr>
          <w:fldChar w:fldCharType="separate"/>
        </w:r>
        <w:r>
          <w:rPr>
            <w:noProof/>
            <w:webHidden/>
          </w:rPr>
          <w:t>12</w:t>
        </w:r>
        <w:r>
          <w:rPr>
            <w:noProof/>
            <w:webHidden/>
          </w:rPr>
          <w:fldChar w:fldCharType="end"/>
        </w:r>
      </w:hyperlink>
    </w:p>
    <w:p w14:paraId="264C4CB2" w14:textId="34125F72" w:rsidR="00982AE5" w:rsidRDefault="006C39F3">
      <w:pPr>
        <w:ind w:firstLine="0"/>
        <w:jc w:val="left"/>
      </w:pPr>
      <w:r>
        <w:fldChar w:fldCharType="end"/>
      </w:r>
      <w:r>
        <w:br w:type="page"/>
      </w:r>
    </w:p>
    <w:p w14:paraId="58271FE1" w14:textId="77777777" w:rsidR="00982AE5" w:rsidRDefault="006C39F3">
      <w:pPr>
        <w:pStyle w:val="Ttulo1"/>
      </w:pPr>
      <w:bookmarkStart w:id="0" w:name="_Toc241407560"/>
      <w:r>
        <w:rPr>
          <w:rFonts w:ascii="Times New Roman" w:hAnsi="Times New Roman"/>
        </w:rPr>
        <w:lastRenderedPageBreak/>
        <w:t>De un vistazo</w:t>
      </w:r>
      <w:bookmarkEnd w:id="0"/>
    </w:p>
    <w:p w14:paraId="6FFEE50F" w14:textId="77777777" w:rsidR="00982AE5" w:rsidRDefault="006C39F3">
      <w:pPr>
        <w:keepNext/>
        <w:ind w:firstLine="0"/>
        <w:jc w:val="left"/>
      </w:pPr>
      <w:r>
        <w:rPr>
          <w:b/>
        </w:rPr>
        <w:t>Tabla 1</w:t>
      </w:r>
    </w:p>
    <w:p w14:paraId="20A666FD" w14:textId="77777777" w:rsidR="00982AE5" w:rsidRDefault="006C39F3">
      <w:pPr>
        <w:keepNext/>
        <w:ind w:firstLine="0"/>
        <w:jc w:val="left"/>
      </w:pPr>
      <w:r>
        <w:rPr>
          <w:i/>
        </w:rPr>
        <w:t>Datos de referencia del pitch y cifras verificadas del proyecto</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381"/>
        <w:gridCol w:w="6644"/>
      </w:tblGrid>
      <w:tr w:rsidR="00982AE5" w14:paraId="622D507C" w14:textId="77777777">
        <w:trPr>
          <w:cantSplit/>
          <w:jc w:val="center"/>
        </w:trPr>
        <w:tc>
          <w:tcPr>
            <w:tcW w:w="2381" w:type="dxa"/>
            <w:tcBorders>
              <w:bottom w:val="single" w:sz="8" w:space="0" w:color="000000"/>
            </w:tcBorders>
          </w:tcPr>
          <w:p w14:paraId="2AC9B92D" w14:textId="77777777" w:rsidR="00982AE5" w:rsidRDefault="006C39F3">
            <w:pPr>
              <w:ind w:firstLine="0"/>
              <w:jc w:val="left"/>
            </w:pPr>
            <w:r>
              <w:rPr>
                <w:b/>
              </w:rPr>
              <w:t>Dato</w:t>
            </w:r>
          </w:p>
        </w:tc>
        <w:tc>
          <w:tcPr>
            <w:tcW w:w="6644" w:type="dxa"/>
            <w:tcBorders>
              <w:bottom w:val="single" w:sz="8" w:space="0" w:color="000000"/>
            </w:tcBorders>
          </w:tcPr>
          <w:p w14:paraId="17D1AED8" w14:textId="77777777" w:rsidR="00982AE5" w:rsidRDefault="006C39F3">
            <w:pPr>
              <w:ind w:firstLine="0"/>
              <w:jc w:val="left"/>
            </w:pPr>
            <w:r>
              <w:rPr>
                <w:b/>
              </w:rPr>
              <w:t>Valor</w:t>
            </w:r>
          </w:p>
        </w:tc>
      </w:tr>
      <w:tr w:rsidR="00982AE5" w14:paraId="3DB66A84" w14:textId="77777777">
        <w:trPr>
          <w:cantSplit/>
          <w:jc w:val="center"/>
        </w:trPr>
        <w:tc>
          <w:tcPr>
            <w:tcW w:w="2381" w:type="dxa"/>
          </w:tcPr>
          <w:p w14:paraId="7F7591D7" w14:textId="77777777" w:rsidR="00982AE5" w:rsidRDefault="006C39F3">
            <w:pPr>
              <w:ind w:firstLine="0"/>
              <w:jc w:val="left"/>
            </w:pPr>
            <w:r>
              <w:t>Qué se demuestra</w:t>
            </w:r>
          </w:p>
        </w:tc>
        <w:tc>
          <w:tcPr>
            <w:tcW w:w="6644" w:type="dxa"/>
          </w:tcPr>
          <w:p w14:paraId="5C68DB6A" w14:textId="77777777" w:rsidR="00982AE5" w:rsidRDefault="006C39F3">
            <w:pPr>
              <w:ind w:firstLine="0"/>
              <w:jc w:val="left"/>
            </w:pPr>
            <w:r>
              <w:rPr>
                <w:b/>
              </w:rPr>
              <w:t>Escalar no es cosmético: es decidir a qué variable el modelo le hace caso. Con la evidencia medida en los datos, no con una regla general.</w:t>
            </w:r>
          </w:p>
        </w:tc>
      </w:tr>
      <w:tr w:rsidR="00982AE5" w14:paraId="17F790B1" w14:textId="77777777">
        <w:trPr>
          <w:cantSplit/>
          <w:jc w:val="center"/>
        </w:trPr>
        <w:tc>
          <w:tcPr>
            <w:tcW w:w="2381" w:type="dxa"/>
          </w:tcPr>
          <w:p w14:paraId="1A213135" w14:textId="77777777" w:rsidR="00982AE5" w:rsidRDefault="006C39F3">
            <w:pPr>
              <w:ind w:firstLine="0"/>
              <w:jc w:val="left"/>
            </w:pPr>
            <w:r>
              <w:t>Evidencia central</w:t>
            </w:r>
          </w:p>
        </w:tc>
        <w:tc>
          <w:tcPr>
            <w:tcW w:w="6644" w:type="dxa"/>
          </w:tcPr>
          <w:p w14:paraId="06697D46" w14:textId="77777777" w:rsidR="00982AE5" w:rsidRDefault="006C39F3">
            <w:pPr>
              <w:ind w:firstLine="0"/>
              <w:jc w:val="left"/>
            </w:pPr>
            <w:r>
              <w:t>Sin escala el calendario aporta 84,4 % de la distancia y la educación 0,03 %. Con la mezcla de producción, la duración del empleo pasa de 15,6 % a 63,2 %.</w:t>
            </w:r>
          </w:p>
        </w:tc>
      </w:tr>
      <w:tr w:rsidR="00982AE5" w14:paraId="62CDF430" w14:textId="77777777">
        <w:trPr>
          <w:cantSplit/>
          <w:jc w:val="center"/>
        </w:trPr>
        <w:tc>
          <w:tcPr>
            <w:tcW w:w="2381" w:type="dxa"/>
          </w:tcPr>
          <w:p w14:paraId="0F769ADD" w14:textId="77777777" w:rsidR="00982AE5" w:rsidRDefault="006C39F3">
            <w:pPr>
              <w:ind w:firstLine="0"/>
              <w:jc w:val="left"/>
            </w:pPr>
            <w:r>
              <w:t>Dónde está</w:t>
            </w:r>
          </w:p>
        </w:tc>
        <w:tc>
          <w:tcPr>
            <w:tcW w:w="6644" w:type="dxa"/>
          </w:tcPr>
          <w:p w14:paraId="541FCB7A" w14:textId="77777777" w:rsidR="00982AE5" w:rsidRDefault="006C39F3">
            <w:pPr>
              <w:ind w:firstLine="0"/>
              <w:jc w:val="left"/>
            </w:pPr>
            <w:r>
              <w:t>notebooks/4.0_transformacion.ipynb y 4.1_transformacion_sin_outliers.ipynb (celda de aporte a la distancia)</w:t>
            </w:r>
          </w:p>
        </w:tc>
      </w:tr>
      <w:tr w:rsidR="00982AE5" w14:paraId="629D3CE7" w14:textId="77777777">
        <w:trPr>
          <w:cantSplit/>
          <w:jc w:val="center"/>
        </w:trPr>
        <w:tc>
          <w:tcPr>
            <w:tcW w:w="2381" w:type="dxa"/>
          </w:tcPr>
          <w:p w14:paraId="121DD2B9" w14:textId="77777777" w:rsidR="00982AE5" w:rsidRDefault="006C39F3">
            <w:pPr>
              <w:ind w:firstLine="0"/>
              <w:jc w:val="left"/>
            </w:pPr>
            <w:r>
              <w:t>Duración del guion</w:t>
            </w:r>
          </w:p>
        </w:tc>
        <w:tc>
          <w:tcPr>
            <w:tcW w:w="6644" w:type="dxa"/>
          </w:tcPr>
          <w:p w14:paraId="1D29AB4C" w14:textId="77777777" w:rsidR="00982AE5" w:rsidRDefault="006C39F3">
            <w:pPr>
              <w:ind w:firstLine="0"/>
              <w:jc w:val="left"/>
            </w:pPr>
            <w:r>
              <w:rPr>
                <w:b/>
              </w:rPr>
              <w:t>≈ 630 palabras de lectura (la tabla no se lee) · 4:10–4:30 a ritmo de exposición, con margen hasta 5:00</w:t>
            </w:r>
          </w:p>
        </w:tc>
      </w:tr>
      <w:tr w:rsidR="00982AE5" w14:paraId="5DC2FC7B" w14:textId="77777777">
        <w:trPr>
          <w:cantSplit/>
          <w:jc w:val="center"/>
        </w:trPr>
        <w:tc>
          <w:tcPr>
            <w:tcW w:w="2381" w:type="dxa"/>
          </w:tcPr>
          <w:p w14:paraId="45364FE5" w14:textId="77777777" w:rsidR="00982AE5" w:rsidRDefault="006C39F3">
            <w:pPr>
              <w:ind w:firstLine="0"/>
              <w:jc w:val="left"/>
            </w:pPr>
            <w:r>
              <w:t>Rúbrica</w:t>
            </w:r>
          </w:p>
        </w:tc>
        <w:tc>
          <w:tcPr>
            <w:tcW w:w="6644" w:type="dxa"/>
          </w:tcPr>
          <w:p w14:paraId="4FA3E632" w14:textId="77777777" w:rsidR="00982AE5" w:rsidRDefault="006C39F3">
            <w:pPr>
              <w:ind w:firstLine="0"/>
              <w:jc w:val="left"/>
            </w:pPr>
            <w:r>
              <w:t>Funcionalidad 40 % · Justificación 30 % · Documentación 20 % · Reproducibilidad 10 %</w:t>
            </w:r>
          </w:p>
        </w:tc>
      </w:tr>
    </w:tbl>
    <w:p w14:paraId="1C5CDF3D" w14:textId="77777777" w:rsidR="00982AE5" w:rsidRDefault="006C39F3">
      <w:pPr>
        <w:ind w:firstLine="0"/>
        <w:jc w:val="left"/>
      </w:pPr>
      <w:r>
        <w:rPr>
          <w:i/>
        </w:rPr>
        <w:t xml:space="preserve">Nota. </w:t>
      </w:r>
      <w:r>
        <w:t>Elaboración propia a partir de la salida ejecutada de los cuadernos 4.0_transformacion.ipynb y 4.1_transformacion_sin_outliers.ipynb. No se usa ninguna cifra de docs/AUDITORIA_RAMA_PRUEBA.md: esa corresponde al dataset de train (1.506.445 filas), no al actual.</w:t>
      </w:r>
    </w:p>
    <w:p w14:paraId="31ECF7DC" w14:textId="77777777" w:rsidR="00982AE5" w:rsidRDefault="006C39F3">
      <w:r>
        <w:t>Cifras de referencia (verificadas en la salida de los cuadernos): 4.0 = 376.567 × 14 · 71.061 personas. 4.1 = 341.090 × 14 · 69.182 personas. X final = 50.000 × 2.322 (4.0) y 50.000 × 2.277 (4.1), 0 nulos.</w:t>
      </w:r>
      <w:r>
        <w:br w:type="page"/>
      </w:r>
    </w:p>
    <w:p w14:paraId="6AED7E73" w14:textId="77777777" w:rsidR="00982AE5" w:rsidRDefault="006C39F3">
      <w:pPr>
        <w:pStyle w:val="Ttulo1"/>
      </w:pPr>
      <w:bookmarkStart w:id="1" w:name="_Toc241407561"/>
      <w:r>
        <w:rPr>
          <w:rFonts w:ascii="Times New Roman" w:hAnsi="Times New Roman"/>
        </w:rPr>
        <w:lastRenderedPageBreak/>
        <w:t>1 · Chuleta (Esta es la hoja que se lleva en la mano)</w:t>
      </w:r>
      <w:bookmarkEnd w:id="1"/>
    </w:p>
    <w:p w14:paraId="3418DF37" w14:textId="77777777" w:rsidR="00982AE5" w:rsidRDefault="006C39F3">
      <w:pPr>
        <w:keepNext/>
        <w:ind w:firstLine="0"/>
        <w:jc w:val="left"/>
      </w:pPr>
      <w:r>
        <w:rPr>
          <w:b/>
        </w:rPr>
        <w:t>Tabla 2</w:t>
      </w:r>
    </w:p>
    <w:p w14:paraId="393807F0" w14:textId="77777777" w:rsidR="00982AE5" w:rsidRDefault="006C39F3">
      <w:pPr>
        <w:keepNext/>
        <w:ind w:firstLine="0"/>
        <w:jc w:val="left"/>
      </w:pPr>
      <w:r>
        <w:rPr>
          <w:i/>
        </w:rPr>
        <w:t>Secuencia del pitch de cinco minutos, frase ancla y material a mostrar</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94"/>
        <w:gridCol w:w="1474"/>
        <w:gridCol w:w="4252"/>
        <w:gridCol w:w="2506"/>
      </w:tblGrid>
      <w:tr w:rsidR="00982AE5" w14:paraId="52112512" w14:textId="77777777">
        <w:trPr>
          <w:cantSplit/>
          <w:jc w:val="center"/>
        </w:trPr>
        <w:tc>
          <w:tcPr>
            <w:tcW w:w="794" w:type="dxa"/>
            <w:tcBorders>
              <w:bottom w:val="single" w:sz="8" w:space="0" w:color="000000"/>
            </w:tcBorders>
          </w:tcPr>
          <w:p w14:paraId="35955C8D" w14:textId="77777777" w:rsidR="00982AE5" w:rsidRDefault="006C39F3">
            <w:pPr>
              <w:ind w:firstLine="0"/>
              <w:jc w:val="left"/>
            </w:pPr>
            <w:r>
              <w:rPr>
                <w:b/>
              </w:rPr>
              <w:t>Reloj</w:t>
            </w:r>
          </w:p>
        </w:tc>
        <w:tc>
          <w:tcPr>
            <w:tcW w:w="1474" w:type="dxa"/>
            <w:tcBorders>
              <w:bottom w:val="single" w:sz="8" w:space="0" w:color="000000"/>
            </w:tcBorders>
          </w:tcPr>
          <w:p w14:paraId="3E0C694F" w14:textId="77777777" w:rsidR="00982AE5" w:rsidRDefault="006C39F3">
            <w:pPr>
              <w:ind w:firstLine="0"/>
              <w:jc w:val="left"/>
            </w:pPr>
            <w:r>
              <w:rPr>
                <w:b/>
              </w:rPr>
              <w:t>Bloque</w:t>
            </w:r>
          </w:p>
        </w:tc>
        <w:tc>
          <w:tcPr>
            <w:tcW w:w="4252" w:type="dxa"/>
            <w:tcBorders>
              <w:bottom w:val="single" w:sz="8" w:space="0" w:color="000000"/>
            </w:tcBorders>
          </w:tcPr>
          <w:p w14:paraId="7D30DE9A" w14:textId="77777777" w:rsidR="00982AE5" w:rsidRDefault="006C39F3">
            <w:pPr>
              <w:ind w:firstLine="0"/>
              <w:jc w:val="left"/>
            </w:pPr>
            <w:r>
              <w:rPr>
                <w:b/>
              </w:rPr>
              <w:t>Frase ancla (si se pierde, decirlo)</w:t>
            </w:r>
          </w:p>
        </w:tc>
        <w:tc>
          <w:tcPr>
            <w:tcW w:w="2506" w:type="dxa"/>
            <w:tcBorders>
              <w:bottom w:val="single" w:sz="8" w:space="0" w:color="000000"/>
            </w:tcBorders>
          </w:tcPr>
          <w:p w14:paraId="56D8B128" w14:textId="77777777" w:rsidR="00982AE5" w:rsidRDefault="006C39F3">
            <w:pPr>
              <w:ind w:firstLine="0"/>
              <w:jc w:val="left"/>
            </w:pPr>
            <w:r>
              <w:rPr>
                <w:b/>
              </w:rPr>
              <w:t>▸</w:t>
            </w:r>
            <w:r>
              <w:rPr>
                <w:b/>
              </w:rPr>
              <w:t xml:space="preserve"> Mostrar</w:t>
            </w:r>
          </w:p>
        </w:tc>
      </w:tr>
      <w:tr w:rsidR="00982AE5" w14:paraId="40EF9017" w14:textId="77777777">
        <w:trPr>
          <w:cantSplit/>
          <w:jc w:val="center"/>
        </w:trPr>
        <w:tc>
          <w:tcPr>
            <w:tcW w:w="794" w:type="dxa"/>
          </w:tcPr>
          <w:p w14:paraId="76C7FFB3" w14:textId="77777777" w:rsidR="00982AE5" w:rsidRDefault="006C39F3">
            <w:pPr>
              <w:ind w:firstLine="0"/>
              <w:jc w:val="left"/>
            </w:pPr>
            <w:r>
              <w:t>0:00</w:t>
            </w:r>
          </w:p>
        </w:tc>
        <w:tc>
          <w:tcPr>
            <w:tcW w:w="1474" w:type="dxa"/>
          </w:tcPr>
          <w:p w14:paraId="71A95FE6" w14:textId="77777777" w:rsidR="00982AE5" w:rsidRDefault="006C39F3">
            <w:pPr>
              <w:ind w:firstLine="0"/>
              <w:jc w:val="center"/>
            </w:pPr>
            <w:r>
              <w:t>El problema</w:t>
            </w:r>
          </w:p>
        </w:tc>
        <w:tc>
          <w:tcPr>
            <w:tcW w:w="4252" w:type="dxa"/>
          </w:tcPr>
          <w:p w14:paraId="09D0EDB9" w14:textId="77777777" w:rsidR="00982AE5" w:rsidRDefault="006C39F3">
            <w:pPr>
              <w:ind w:firstLine="0"/>
              <w:jc w:val="left"/>
            </w:pPr>
            <w:r>
              <w:t>«Si las dejamos así, el algoritmo no compara personas: compara calendarios.»</w:t>
            </w:r>
          </w:p>
        </w:tc>
        <w:tc>
          <w:tcPr>
            <w:tcW w:w="2506" w:type="dxa"/>
          </w:tcPr>
          <w:p w14:paraId="2F3C8CBA" w14:textId="77777777" w:rsidR="00982AE5" w:rsidRDefault="006C39F3">
            <w:pPr>
              <w:ind w:firstLine="0"/>
              <w:jc w:val="center"/>
            </w:pPr>
            <w:r>
              <w:t>—</w:t>
            </w:r>
          </w:p>
        </w:tc>
      </w:tr>
      <w:tr w:rsidR="00982AE5" w14:paraId="0EE3D4DC" w14:textId="77777777">
        <w:trPr>
          <w:cantSplit/>
          <w:jc w:val="center"/>
        </w:trPr>
        <w:tc>
          <w:tcPr>
            <w:tcW w:w="794" w:type="dxa"/>
          </w:tcPr>
          <w:p w14:paraId="41779800" w14:textId="77777777" w:rsidR="00982AE5" w:rsidRDefault="006C39F3">
            <w:pPr>
              <w:ind w:firstLine="0"/>
              <w:jc w:val="left"/>
            </w:pPr>
            <w:r>
              <w:t>0:35</w:t>
            </w:r>
          </w:p>
        </w:tc>
        <w:tc>
          <w:tcPr>
            <w:tcW w:w="1474" w:type="dxa"/>
          </w:tcPr>
          <w:p w14:paraId="240F0315" w14:textId="77777777" w:rsidR="00982AE5" w:rsidRDefault="006C39F3">
            <w:pPr>
              <w:ind w:firstLine="0"/>
              <w:jc w:val="left"/>
            </w:pPr>
            <w:r>
              <w:t>Qué es escalar</w:t>
            </w:r>
          </w:p>
        </w:tc>
        <w:tc>
          <w:tcPr>
            <w:tcW w:w="4252" w:type="dxa"/>
          </w:tcPr>
          <w:p w14:paraId="6EF5F041" w14:textId="77777777" w:rsidR="00982AE5" w:rsidRDefault="006C39F3">
            <w:pPr>
              <w:ind w:firstLine="0"/>
              <w:jc w:val="left"/>
            </w:pPr>
            <w:r>
              <w:t>«El cuadrado castiga las columnas grandes.»</w:t>
            </w:r>
          </w:p>
        </w:tc>
        <w:tc>
          <w:tcPr>
            <w:tcW w:w="2506" w:type="dxa"/>
          </w:tcPr>
          <w:p w14:paraId="6C0ECD38" w14:textId="77777777" w:rsidR="00982AE5" w:rsidRDefault="006C39F3">
            <w:pPr>
              <w:ind w:firstLine="0"/>
              <w:jc w:val="center"/>
            </w:pPr>
            <w:r>
              <w:t>—</w:t>
            </w:r>
          </w:p>
        </w:tc>
      </w:tr>
      <w:tr w:rsidR="00982AE5" w14:paraId="567565D6" w14:textId="77777777">
        <w:trPr>
          <w:cantSplit/>
          <w:jc w:val="center"/>
        </w:trPr>
        <w:tc>
          <w:tcPr>
            <w:tcW w:w="794" w:type="dxa"/>
          </w:tcPr>
          <w:p w14:paraId="5569A49B" w14:textId="77777777" w:rsidR="00982AE5" w:rsidRDefault="006C39F3">
            <w:pPr>
              <w:ind w:firstLine="0"/>
              <w:jc w:val="left"/>
            </w:pPr>
            <w:r>
              <w:t>0:55</w:t>
            </w:r>
          </w:p>
        </w:tc>
        <w:tc>
          <w:tcPr>
            <w:tcW w:w="1474" w:type="dxa"/>
          </w:tcPr>
          <w:p w14:paraId="50DCC059" w14:textId="77777777" w:rsidR="00982AE5" w:rsidRDefault="006C39F3">
            <w:pPr>
              <w:ind w:firstLine="0"/>
              <w:jc w:val="center"/>
            </w:pPr>
            <w:r>
              <w:rPr>
                <w:b/>
              </w:rPr>
              <w:t>La cifra</w:t>
            </w:r>
          </w:p>
        </w:tc>
        <w:tc>
          <w:tcPr>
            <w:tcW w:w="4252" w:type="dxa"/>
          </w:tcPr>
          <w:p w14:paraId="3FCC01B4" w14:textId="77777777" w:rsidR="00982AE5" w:rsidRDefault="006C39F3">
            <w:pPr>
              <w:ind w:firstLine="0"/>
              <w:jc w:val="left"/>
            </w:pPr>
            <w:r>
              <w:t>«Las dos fechas se llevan el 84,4 %. La educación es invisible.»</w:t>
            </w:r>
          </w:p>
        </w:tc>
        <w:tc>
          <w:tcPr>
            <w:tcW w:w="2506" w:type="dxa"/>
          </w:tcPr>
          <w:p w14:paraId="106A3B66" w14:textId="77777777" w:rsidR="00982AE5" w:rsidRDefault="006C39F3">
            <w:pPr>
              <w:ind w:firstLine="0"/>
              <w:jc w:val="left"/>
            </w:pPr>
            <w:r>
              <w:t>▸</w:t>
            </w:r>
            <w:r>
              <w:t xml:space="preserve"> Tabla 3, filas 1 y 5</w:t>
            </w:r>
          </w:p>
        </w:tc>
      </w:tr>
      <w:tr w:rsidR="00982AE5" w14:paraId="3162EEEA" w14:textId="77777777">
        <w:trPr>
          <w:cantSplit/>
          <w:jc w:val="center"/>
        </w:trPr>
        <w:tc>
          <w:tcPr>
            <w:tcW w:w="794" w:type="dxa"/>
          </w:tcPr>
          <w:p w14:paraId="70D09BE7" w14:textId="77777777" w:rsidR="00982AE5" w:rsidRDefault="006C39F3">
            <w:pPr>
              <w:ind w:firstLine="0"/>
              <w:jc w:val="left"/>
            </w:pPr>
            <w:r>
              <w:t>1:20</w:t>
            </w:r>
          </w:p>
        </w:tc>
        <w:tc>
          <w:tcPr>
            <w:tcW w:w="1474" w:type="dxa"/>
          </w:tcPr>
          <w:p w14:paraId="0DF9F2F8" w14:textId="77777777" w:rsidR="00982AE5" w:rsidRDefault="006C39F3">
            <w:pPr>
              <w:ind w:firstLine="0"/>
              <w:jc w:val="center"/>
            </w:pPr>
            <w:r>
              <w:t>Outliers</w:t>
            </w:r>
          </w:p>
        </w:tc>
        <w:tc>
          <w:tcPr>
            <w:tcW w:w="4252" w:type="dxa"/>
          </w:tcPr>
          <w:p w14:paraId="48EAC5EC" w14:textId="77777777" w:rsidR="00982AE5" w:rsidRDefault="006C39F3">
            <w:pPr>
              <w:ind w:firstLine="0"/>
              <w:jc w:val="left"/>
            </w:pPr>
            <w:r>
              <w:t>«Las fechas y la duración tienen colas; la educación no.»</w:t>
            </w:r>
          </w:p>
        </w:tc>
        <w:tc>
          <w:tcPr>
            <w:tcW w:w="2506" w:type="dxa"/>
          </w:tcPr>
          <w:p w14:paraId="71B7C08E" w14:textId="77777777" w:rsidR="00982AE5" w:rsidRDefault="006C39F3">
            <w:pPr>
              <w:ind w:firstLine="0"/>
              <w:jc w:val="left"/>
            </w:pPr>
            <w:r>
              <w:t>▸</w:t>
            </w:r>
            <w:r>
              <w:t xml:space="preserve"> Tabla de outliers de Tukey</w:t>
            </w:r>
          </w:p>
        </w:tc>
      </w:tr>
      <w:tr w:rsidR="00982AE5" w14:paraId="07137551" w14:textId="77777777">
        <w:trPr>
          <w:cantSplit/>
          <w:jc w:val="center"/>
        </w:trPr>
        <w:tc>
          <w:tcPr>
            <w:tcW w:w="794" w:type="dxa"/>
          </w:tcPr>
          <w:p w14:paraId="3B744D11" w14:textId="77777777" w:rsidR="00982AE5" w:rsidRDefault="006C39F3">
            <w:pPr>
              <w:ind w:firstLine="0"/>
              <w:jc w:val="left"/>
            </w:pPr>
            <w:r>
              <w:t>2:00</w:t>
            </w:r>
          </w:p>
        </w:tc>
        <w:tc>
          <w:tcPr>
            <w:tcW w:w="1474" w:type="dxa"/>
          </w:tcPr>
          <w:p w14:paraId="77BD58A5" w14:textId="77777777" w:rsidR="00982AE5" w:rsidRDefault="006C39F3">
            <w:pPr>
              <w:ind w:firstLine="0"/>
              <w:jc w:val="center"/>
            </w:pPr>
            <w:r>
              <w:t>Ejemplo A/B</w:t>
            </w:r>
          </w:p>
        </w:tc>
        <w:tc>
          <w:tcPr>
            <w:tcW w:w="4252" w:type="dxa"/>
          </w:tcPr>
          <w:p w14:paraId="35FE991E" w14:textId="77777777" w:rsidR="00982AE5" w:rsidRDefault="006C39F3">
            <w:pPr>
              <w:ind w:firstLine="0"/>
              <w:jc w:val="left"/>
            </w:pPr>
            <w:r>
              <w:t>«Sin escalar su distancia es 246,6: está comparando el calendario.»</w:t>
            </w:r>
          </w:p>
        </w:tc>
        <w:tc>
          <w:tcPr>
            <w:tcW w:w="2506" w:type="dxa"/>
          </w:tcPr>
          <w:p w14:paraId="0344F263" w14:textId="77777777" w:rsidR="00982AE5" w:rsidRDefault="006C39F3">
            <w:pPr>
              <w:ind w:firstLine="0"/>
              <w:jc w:val="left"/>
            </w:pPr>
            <w:r>
              <w:t>▸</w:t>
            </w:r>
            <w:r>
              <w:t xml:space="preserve"> Pareja concreta</w:t>
            </w:r>
          </w:p>
        </w:tc>
      </w:tr>
      <w:tr w:rsidR="00982AE5" w14:paraId="1ED43AD4" w14:textId="77777777">
        <w:trPr>
          <w:cantSplit/>
          <w:jc w:val="center"/>
        </w:trPr>
        <w:tc>
          <w:tcPr>
            <w:tcW w:w="794" w:type="dxa"/>
          </w:tcPr>
          <w:p w14:paraId="1088647F" w14:textId="77777777" w:rsidR="00982AE5" w:rsidRDefault="006C39F3">
            <w:pPr>
              <w:ind w:firstLine="0"/>
              <w:jc w:val="left"/>
            </w:pPr>
            <w:r>
              <w:t>2:15</w:t>
            </w:r>
          </w:p>
        </w:tc>
        <w:tc>
          <w:tcPr>
            <w:tcW w:w="1474" w:type="dxa"/>
          </w:tcPr>
          <w:p w14:paraId="5B840BDB" w14:textId="77777777" w:rsidR="00982AE5" w:rsidRDefault="006C39F3">
            <w:pPr>
              <w:ind w:firstLine="0"/>
              <w:jc w:val="center"/>
            </w:pPr>
            <w:r>
              <w:t>La decisión</w:t>
            </w:r>
          </w:p>
        </w:tc>
        <w:tc>
          <w:tcPr>
            <w:tcW w:w="4252" w:type="dxa"/>
          </w:tcPr>
          <w:p w14:paraId="73C7B632" w14:textId="77777777" w:rsidR="00982AE5" w:rsidRDefault="006C39F3">
            <w:pPr>
              <w:ind w:firstLine="0"/>
              <w:jc w:val="left"/>
            </w:pPr>
            <w:r>
              <w:t>«El modelo ahora escucha lo que nos importa.»</w:t>
            </w:r>
          </w:p>
        </w:tc>
        <w:tc>
          <w:tcPr>
            <w:tcW w:w="2506" w:type="dxa"/>
          </w:tcPr>
          <w:p w14:paraId="4FA59865" w14:textId="77777777" w:rsidR="00982AE5" w:rsidRDefault="006C39F3">
            <w:pPr>
              <w:ind w:firstLine="0"/>
              <w:jc w:val="left"/>
            </w:pPr>
            <w:r>
              <w:t>▸</w:t>
            </w:r>
            <w:r>
              <w:t xml:space="preserve"> Tabla 3 completa, fila 5</w:t>
            </w:r>
          </w:p>
        </w:tc>
      </w:tr>
      <w:tr w:rsidR="00982AE5" w14:paraId="3C626B21" w14:textId="77777777">
        <w:trPr>
          <w:cantSplit/>
          <w:jc w:val="center"/>
        </w:trPr>
        <w:tc>
          <w:tcPr>
            <w:tcW w:w="794" w:type="dxa"/>
          </w:tcPr>
          <w:p w14:paraId="4EE18C37" w14:textId="77777777" w:rsidR="00982AE5" w:rsidRDefault="006C39F3">
            <w:pPr>
              <w:ind w:firstLine="0"/>
              <w:jc w:val="left"/>
            </w:pPr>
            <w:r>
              <w:t>3:20</w:t>
            </w:r>
          </w:p>
        </w:tc>
        <w:tc>
          <w:tcPr>
            <w:tcW w:w="1474" w:type="dxa"/>
          </w:tcPr>
          <w:p w14:paraId="3DCCF279" w14:textId="77777777" w:rsidR="00982AE5" w:rsidRDefault="006C39F3">
            <w:pPr>
              <w:ind w:firstLine="0"/>
              <w:jc w:val="center"/>
            </w:pPr>
            <w:r>
              <w:t>PCA</w:t>
            </w:r>
          </w:p>
        </w:tc>
        <w:tc>
          <w:tcPr>
            <w:tcW w:w="4252" w:type="dxa"/>
          </w:tcPr>
          <w:p w14:paraId="7A7ED349" w14:textId="77777777" w:rsidR="00982AE5" w:rsidRDefault="006C39F3">
            <w:pPr>
              <w:ind w:firstLine="0"/>
              <w:jc w:val="left"/>
            </w:pPr>
            <w:r>
              <w:t>«Decisión documentada, no omisión.»</w:t>
            </w:r>
          </w:p>
        </w:tc>
        <w:tc>
          <w:tcPr>
            <w:tcW w:w="2506" w:type="dxa"/>
          </w:tcPr>
          <w:p w14:paraId="6E7C94B9" w14:textId="77777777" w:rsidR="00982AE5" w:rsidRDefault="006C39F3">
            <w:pPr>
              <w:ind w:firstLine="0"/>
              <w:jc w:val="left"/>
            </w:pPr>
            <w:r>
              <w:t>▸</w:t>
            </w:r>
            <w:r>
              <w:t xml:space="preserve"> Varianza del PCA</w:t>
            </w:r>
          </w:p>
        </w:tc>
      </w:tr>
      <w:tr w:rsidR="00982AE5" w14:paraId="042D1D49" w14:textId="77777777">
        <w:trPr>
          <w:cantSplit/>
          <w:jc w:val="center"/>
        </w:trPr>
        <w:tc>
          <w:tcPr>
            <w:tcW w:w="794" w:type="dxa"/>
          </w:tcPr>
          <w:p w14:paraId="26B49673" w14:textId="77777777" w:rsidR="00982AE5" w:rsidRDefault="006C39F3">
            <w:pPr>
              <w:ind w:firstLine="0"/>
              <w:jc w:val="left"/>
            </w:pPr>
            <w:r>
              <w:t>3:50</w:t>
            </w:r>
          </w:p>
        </w:tc>
        <w:tc>
          <w:tcPr>
            <w:tcW w:w="1474" w:type="dxa"/>
          </w:tcPr>
          <w:p w14:paraId="78FC7BDC" w14:textId="77777777" w:rsidR="00982AE5" w:rsidRDefault="006C39F3">
            <w:pPr>
              <w:ind w:firstLine="0"/>
              <w:jc w:val="center"/>
            </w:pPr>
            <w:r>
              <w:t>Deuda</w:t>
            </w:r>
          </w:p>
        </w:tc>
        <w:tc>
          <w:tcPr>
            <w:tcW w:w="4252" w:type="dxa"/>
          </w:tcPr>
          <w:p w14:paraId="0928AF12" w14:textId="77777777" w:rsidR="00982AE5" w:rsidRDefault="006C39F3">
            <w:pPr>
              <w:ind w:firstLine="0"/>
              <w:jc w:val="left"/>
            </w:pPr>
            <w:r>
              <w:t>«Lo documentamos como deuda, en vez de callarlo.»</w:t>
            </w:r>
          </w:p>
        </w:tc>
        <w:tc>
          <w:tcPr>
            <w:tcW w:w="2506" w:type="dxa"/>
          </w:tcPr>
          <w:p w14:paraId="78D0FAA9" w14:textId="77777777" w:rsidR="00982AE5" w:rsidRDefault="006C39F3">
            <w:pPr>
              <w:ind w:firstLine="0"/>
              <w:jc w:val="center"/>
            </w:pPr>
            <w:r>
              <w:t>—</w:t>
            </w:r>
          </w:p>
        </w:tc>
      </w:tr>
      <w:tr w:rsidR="00982AE5" w14:paraId="656B1D08" w14:textId="77777777">
        <w:trPr>
          <w:cantSplit/>
          <w:jc w:val="center"/>
        </w:trPr>
        <w:tc>
          <w:tcPr>
            <w:tcW w:w="794" w:type="dxa"/>
          </w:tcPr>
          <w:p w14:paraId="51C91E9C" w14:textId="77777777" w:rsidR="00982AE5" w:rsidRDefault="006C39F3">
            <w:pPr>
              <w:ind w:firstLine="0"/>
              <w:jc w:val="left"/>
            </w:pPr>
            <w:r>
              <w:t>4:15</w:t>
            </w:r>
          </w:p>
        </w:tc>
        <w:tc>
          <w:tcPr>
            <w:tcW w:w="1474" w:type="dxa"/>
          </w:tcPr>
          <w:p w14:paraId="2BA81D24" w14:textId="77777777" w:rsidR="00982AE5" w:rsidRDefault="006C39F3">
            <w:pPr>
              <w:ind w:firstLine="0"/>
              <w:jc w:val="center"/>
            </w:pPr>
            <w:r>
              <w:t>Cierre</w:t>
            </w:r>
          </w:p>
        </w:tc>
        <w:tc>
          <w:tcPr>
            <w:tcW w:w="4252" w:type="dxa"/>
          </w:tcPr>
          <w:p w14:paraId="6B72B914" w14:textId="77777777" w:rsidR="00982AE5" w:rsidRDefault="006C39F3">
            <w:pPr>
              <w:ind w:firstLine="0"/>
              <w:jc w:val="left"/>
            </w:pPr>
            <w:r>
              <w:t>«Escalar es decidir a qué variable le hace caso el modelo.»</w:t>
            </w:r>
          </w:p>
        </w:tc>
        <w:tc>
          <w:tcPr>
            <w:tcW w:w="2506" w:type="dxa"/>
          </w:tcPr>
          <w:p w14:paraId="2B332DA7" w14:textId="77777777" w:rsidR="00982AE5" w:rsidRDefault="006C39F3">
            <w:pPr>
              <w:ind w:firstLine="0"/>
              <w:jc w:val="left"/>
            </w:pPr>
            <w:r>
              <w:t>▸</w:t>
            </w:r>
            <w:r>
              <w:t xml:space="preserve"> X final (50000, 2322)</w:t>
            </w:r>
          </w:p>
        </w:tc>
      </w:tr>
    </w:tbl>
    <w:p w14:paraId="5945B30A" w14:textId="77777777" w:rsidR="00982AE5" w:rsidRDefault="006C39F3">
      <w:pPr>
        <w:keepNext/>
        <w:ind w:firstLine="0"/>
        <w:jc w:val="left"/>
      </w:pPr>
      <w:r>
        <w:rPr>
          <w:i/>
        </w:rPr>
        <w:t>El texto para leer está en la sección 2. Aquí solo el orden y qué mostrar.</w:t>
      </w:r>
    </w:p>
    <w:p w14:paraId="61F27F7E" w14:textId="77777777" w:rsidR="00982AE5" w:rsidRDefault="006C39F3">
      <w:pPr>
        <w:ind w:firstLine="0"/>
        <w:jc w:val="left"/>
      </w:pPr>
      <w:r>
        <w:rPr>
          <w:i/>
        </w:rPr>
        <w:t xml:space="preserve">Nota. </w:t>
      </w:r>
      <w:r>
        <w:t>El guion completo de la sección 2 se lee en voz alta; esta tabla es material de apoyo y no se lee. Elaboración propia.</w:t>
      </w:r>
    </w:p>
    <w:p w14:paraId="2F11DE17" w14:textId="77777777" w:rsidR="00982AE5" w:rsidRDefault="006C39F3">
      <w:r>
        <w:lastRenderedPageBreak/>
        <w:t>Si sobra tiempo: mencionar que 4.1 repite el patrón (fechas 92,0 % → duración 59,4 %), o sea que no es un artefacto de una sola versión del dataset.</w:t>
      </w:r>
    </w:p>
    <w:p w14:paraId="5B81DF9C" w14:textId="77777777" w:rsidR="00982AE5" w:rsidRDefault="006C39F3">
      <w:r>
        <w:t>Si falta tiempo: cortar el bloque 3:20–4:15 (PCA + deuda) y dejarlo para preguntas. Lo que no se puede sacrificar es la evidencia de la distancia.</w:t>
      </w:r>
      <w:r>
        <w:br w:type="page"/>
      </w:r>
    </w:p>
    <w:p w14:paraId="206C59E9" w14:textId="77777777" w:rsidR="00982AE5" w:rsidRDefault="006C39F3">
      <w:pPr>
        <w:pStyle w:val="Ttulo1"/>
      </w:pPr>
      <w:bookmarkStart w:id="2" w:name="_Toc241407562"/>
      <w:r>
        <w:rPr>
          <w:rFonts w:ascii="Times New Roman" w:hAnsi="Times New Roman"/>
        </w:rPr>
        <w:lastRenderedPageBreak/>
        <w:t>2 · Guion para leer en voz alta</w:t>
      </w:r>
      <w:bookmarkEnd w:id="2"/>
    </w:p>
    <w:p w14:paraId="77C20B3E" w14:textId="77777777" w:rsidR="00982AE5" w:rsidRDefault="006C39F3">
      <w:r>
        <w:rPr>
          <w:i/>
        </w:rPr>
        <w:t>≈ 630 palabras de lectura (la tabla no se lee) · 4:10–4:30 a ritmo de exposición, con margen hasta 5:00. Los títulos con reloj marcan el avance.</w:t>
      </w:r>
    </w:p>
    <w:p w14:paraId="6A36544A" w14:textId="77777777" w:rsidR="00982AE5" w:rsidRDefault="006C39F3">
      <w:pPr>
        <w:pStyle w:val="Ttulo2"/>
      </w:pPr>
      <w:bookmarkStart w:id="3" w:name="_Toc241407563"/>
      <w:r>
        <w:rPr>
          <w:rFonts w:ascii="Times New Roman" w:hAnsi="Times New Roman"/>
        </w:rPr>
        <w:t>0:00 – 0:35  ·  El problema</w:t>
      </w:r>
      <w:bookmarkEnd w:id="3"/>
    </w:p>
    <w:p w14:paraId="414C8402" w14:textId="77777777" w:rsidR="00982AE5" w:rsidRDefault="006C39F3">
      <w:r>
        <w:t xml:space="preserve">Nuestro proyecto responde una pregunta: </w:t>
      </w:r>
      <w:r>
        <w:rPr>
          <w:b/>
        </w:rPr>
        <w:t>después de formarse, ¿la persona sigue en el área que estudió?</w:t>
      </w:r>
      <w:r>
        <w:t xml:space="preserve"> Para contestar eso comparamos trayectorias, y comparar trayectorias es medir </w:t>
      </w:r>
      <w:r>
        <w:rPr>
          <w:b/>
        </w:rPr>
        <w:t>distancia</w:t>
      </w:r>
      <w:r>
        <w:t xml:space="preserve"> entre secuencias de empleos.</w:t>
      </w:r>
    </w:p>
    <w:p w14:paraId="2F71147F" w14:textId="77777777" w:rsidR="00982AE5" w:rsidRDefault="006C39F3">
      <w:r>
        <w:t>El problema es que las variables que alimentan esa distancia viven en mundos distintos. Las fechas van en días ordinales, cerca de 8.000. La duración del empleo, en trimestres, de 1 a 212. El nivel educativo, de 0 a 4.</w:t>
      </w:r>
    </w:p>
    <w:p w14:paraId="202C28D3" w14:textId="77777777" w:rsidR="00982AE5" w:rsidRDefault="006C39F3">
      <w:r>
        <w:t xml:space="preserve">Si las dejamos así, el algoritmo no compara personas: compara </w:t>
      </w:r>
      <w:r>
        <w:rPr>
          <w:b/>
        </w:rPr>
        <w:t>calendarios</w:t>
      </w:r>
      <w:r>
        <w:t>.</w:t>
      </w:r>
    </w:p>
    <w:p w14:paraId="5926F494" w14:textId="77777777" w:rsidR="00982AE5" w:rsidRDefault="006C39F3">
      <w:pPr>
        <w:keepNext/>
        <w:ind w:left="720" w:firstLine="0"/>
        <w:jc w:val="left"/>
      </w:pPr>
      <w:r>
        <w:rPr>
          <w:i/>
        </w:rPr>
        <w:t>«Si las dejamos así, el algoritmo no compara personas: compara calendarios.»  ← ancla del bloque</w:t>
      </w:r>
    </w:p>
    <w:p w14:paraId="4681A802" w14:textId="77777777" w:rsidR="00982AE5" w:rsidRDefault="006C39F3">
      <w:pPr>
        <w:pStyle w:val="Ttulo2"/>
      </w:pPr>
      <w:bookmarkStart w:id="4" w:name="_Toc241407564"/>
      <w:r>
        <w:rPr>
          <w:rFonts w:ascii="Times New Roman" w:hAnsi="Times New Roman"/>
        </w:rPr>
        <w:t>0:35 – 1:20  ·  Qué es escalar, y medido y no supuesto</w:t>
      </w:r>
      <w:bookmarkEnd w:id="4"/>
    </w:p>
    <w:p w14:paraId="7717312F" w14:textId="77777777" w:rsidR="00982AE5" w:rsidRDefault="006C39F3">
      <w:r>
        <w:t xml:space="preserve">Escalar no es «ponerlo en la misma unidad». La distancia euclídea suma </w:t>
      </w:r>
      <w:r>
        <w:rPr>
          <w:b/>
        </w:rPr>
        <w:t>diferencias al cuadrado</w:t>
      </w:r>
      <w:r>
        <w:t>, y el cuadrado castiga las columnas grandes.</w:t>
      </w:r>
    </w:p>
    <w:p w14:paraId="4FC6DDD2" w14:textId="77777777" w:rsidR="00982AE5" w:rsidRDefault="006C39F3">
      <w:r>
        <w:t xml:space="preserve">Así que lo medimos en vez de suponerlo: calculamos </w:t>
      </w:r>
      <w:r>
        <w:rPr>
          <w:b/>
        </w:rPr>
        <w:t>qué porcentaje de la distancia aporta cada columna</w:t>
      </w:r>
      <w:r>
        <w:t>, sobre 300 parejas de filas al azar de nuestra submuestra de 50.000.</w:t>
      </w:r>
    </w:p>
    <w:p w14:paraId="1B38A3F9" w14:textId="77777777" w:rsidR="00982AE5" w:rsidRDefault="006C39F3">
      <w:r>
        <w:rPr>
          <w:b/>
        </w:rPr>
        <w:t>Sin escalar:</w:t>
      </w:r>
      <w:r>
        <w:t xml:space="preserve"> start_ord 45,9 % · end_ord 38,4 % · duración 15,6 % · </w:t>
      </w:r>
      <w:r>
        <w:rPr>
          <w:b/>
        </w:rPr>
        <w:t>educación 0,03 %</w:t>
      </w:r>
      <w:r>
        <w:t xml:space="preserve">. Las dos fechas se llevan el </w:t>
      </w:r>
      <w:r>
        <w:rPr>
          <w:b/>
        </w:rPr>
        <w:t>84,4 %</w:t>
      </w:r>
      <w:r>
        <w:t xml:space="preserve"> de la distancia; en la versión sin outliers, el </w:t>
      </w:r>
      <w:r>
        <w:rPr>
          <w:b/>
        </w:rPr>
        <w:t>92,0 %</w:t>
      </w:r>
      <w:r>
        <w:t>.</w:t>
      </w:r>
    </w:p>
    <w:p w14:paraId="66F74366" w14:textId="77777777" w:rsidR="00982AE5" w:rsidRDefault="006C39F3">
      <w:r>
        <w:t xml:space="preserve">La educación es literalmente invisible. Un agrupamiento con esos datos no encontraría patrones de carrera: encontraría </w:t>
      </w:r>
      <w:r>
        <w:rPr>
          <w:b/>
        </w:rPr>
        <w:t>años</w:t>
      </w:r>
      <w:r>
        <w:t>.</w:t>
      </w:r>
    </w:p>
    <w:p w14:paraId="36E185E2" w14:textId="77777777" w:rsidR="00982AE5" w:rsidRDefault="006C39F3">
      <w:pPr>
        <w:keepNext/>
        <w:ind w:left="720" w:firstLine="0"/>
        <w:jc w:val="left"/>
      </w:pPr>
      <w:r>
        <w:rPr>
          <w:i/>
        </w:rPr>
        <w:lastRenderedPageBreak/>
        <w:t>«Las dos fechas se llevan el 84,4 %. La educación es invisible.»  ← ancla del bloque</w:t>
      </w:r>
    </w:p>
    <w:p w14:paraId="04DA032D" w14:textId="77777777" w:rsidR="00982AE5" w:rsidRDefault="006C39F3">
      <w:pPr>
        <w:pStyle w:val="Ttulo2"/>
      </w:pPr>
      <w:bookmarkStart w:id="5" w:name="_Toc241407565"/>
      <w:r>
        <w:rPr>
          <w:rFonts w:ascii="Times New Roman" w:hAnsi="Times New Roman"/>
        </w:rPr>
        <w:t>1:20 – 2:15  ·  La evidencia</w:t>
      </w:r>
      <w:bookmarkEnd w:id="5"/>
    </w:p>
    <w:p w14:paraId="3AB8812E" w14:textId="77777777" w:rsidR="00982AE5" w:rsidRDefault="006C39F3">
      <w:r>
        <w:t xml:space="preserve">Antes de elegir escalador re-auditamos los outliers </w:t>
      </w:r>
      <w:r>
        <w:rPr>
          <w:b/>
        </w:rPr>
        <w:t>en runtime</w:t>
      </w:r>
      <w:r>
        <w:t>, con la regla de Tukey, sobre las 376.567 filas reales: start_ord 20.962 (</w:t>
      </w:r>
      <w:r>
        <w:rPr>
          <w:b/>
        </w:rPr>
        <w:t>5,6 %</w:t>
      </w:r>
      <w:r>
        <w:t>), end_ord 17.993 (</w:t>
      </w:r>
      <w:r>
        <w:rPr>
          <w:b/>
        </w:rPr>
        <w:t>4,8 %</w:t>
      </w:r>
      <w:r>
        <w:t>), duración 35.477 (</w:t>
      </w:r>
      <w:r>
        <w:rPr>
          <w:b/>
        </w:rPr>
        <w:t>9,4 %</w:t>
      </w:r>
      <w:r>
        <w:t>) y nivel educativo 1.652 (</w:t>
      </w:r>
      <w:r>
        <w:rPr>
          <w:b/>
        </w:rPr>
        <w:t>0,4 %</w:t>
      </w:r>
      <w:r>
        <w:t>).</w:t>
      </w:r>
    </w:p>
    <w:p w14:paraId="5340A584" w14:textId="77777777" w:rsidR="00982AE5" w:rsidRDefault="006C39F3">
      <w:r>
        <w:t>Las fechas y la duración tienen colas; la educación no. Eso, y no una regla general, decide el escalador de cada columna.</w:t>
      </w:r>
    </w:p>
    <w:p w14:paraId="721A90B1" w14:textId="77777777" w:rsidR="00982AE5" w:rsidRDefault="006C39F3">
      <w:r>
        <w:t xml:space="preserve">Y un ejemplo de por qué el cuadrado importa. Dos personas, </w:t>
      </w:r>
      <w:r>
        <w:rPr>
          <w:b/>
        </w:rPr>
        <w:t>mismo nivel educativo</w:t>
      </w:r>
      <w:r>
        <w:t>:</w:t>
      </w:r>
    </w:p>
    <w:p w14:paraId="002DCB0B" w14:textId="77777777" w:rsidR="00982AE5" w:rsidRDefault="006C39F3">
      <w:pPr>
        <w:ind w:left="357" w:firstLine="1077"/>
        <w:jc w:val="left"/>
      </w:pPr>
      <w:r>
        <w:t xml:space="preserve">A: </w:t>
      </w:r>
      <w:r>
        <w:t xml:space="preserve">1977 → presente, </w:t>
      </w:r>
      <w:r>
        <w:rPr>
          <w:b/>
        </w:rPr>
        <w:t>196 trimestres</w:t>
      </w:r>
      <w:r>
        <w:t>, auxiliar de almacén</w:t>
      </w:r>
    </w:p>
    <w:p w14:paraId="77D31878" w14:textId="77777777" w:rsidR="00982AE5" w:rsidRDefault="006C39F3">
      <w:pPr>
        <w:ind w:left="357" w:firstLine="1077"/>
        <w:jc w:val="left"/>
      </w:pPr>
      <w:r>
        <w:t xml:space="preserve">B: </w:t>
      </w:r>
      <w:r>
        <w:t xml:space="preserve">2012 → 2012, </w:t>
      </w:r>
      <w:r>
        <w:rPr>
          <w:b/>
        </w:rPr>
        <w:t>1 trimestre</w:t>
      </w:r>
      <w:r>
        <w:t>, vendedor de muebles</w:t>
      </w:r>
    </w:p>
    <w:p w14:paraId="785EABA1" w14:textId="77777777" w:rsidR="00982AE5" w:rsidRDefault="006C39F3">
      <w:r>
        <w:t xml:space="preserve">Sin escalar su distancia es </w:t>
      </w:r>
      <w:r>
        <w:rPr>
          <w:b/>
        </w:rPr>
        <w:t>246,6</w:t>
      </w:r>
      <w:r>
        <w:t xml:space="preserve">: está comparando el calendario. Con Robust baja a </w:t>
      </w:r>
      <w:r>
        <w:rPr>
          <w:b/>
        </w:rPr>
        <w:t>18,2</w:t>
      </w:r>
      <w:r>
        <w:t>.</w:t>
      </w:r>
    </w:p>
    <w:p w14:paraId="62EB2743" w14:textId="77777777" w:rsidR="00982AE5" w:rsidRDefault="006C39F3">
      <w:pPr>
        <w:pStyle w:val="Ttulo2"/>
      </w:pPr>
      <w:bookmarkStart w:id="6" w:name="_Toc241407566"/>
      <w:r>
        <w:rPr>
          <w:rFonts w:ascii="Times New Roman" w:hAnsi="Times New Roman"/>
        </w:rPr>
        <w:t>2:15 – 3:20  ·  La decisión, columna por columna</w:t>
      </w:r>
      <w:bookmarkEnd w:id="6"/>
    </w:p>
    <w:p w14:paraId="724E2534" w14:textId="77777777" w:rsidR="00982AE5" w:rsidRDefault="006C39F3">
      <w:r>
        <w:t>Con la mezcla que sale a producción:</w:t>
      </w:r>
    </w:p>
    <w:p w14:paraId="3AF6435D" w14:textId="77777777" w:rsidR="00982AE5" w:rsidRDefault="006C39F3">
      <w:pPr>
        <w:keepNext/>
        <w:ind w:firstLine="0"/>
        <w:jc w:val="left"/>
      </w:pPr>
      <w:r>
        <w:rPr>
          <w:b/>
        </w:rPr>
        <w:t>Tabla 3</w:t>
      </w:r>
    </w:p>
    <w:p w14:paraId="148309D9" w14:textId="77777777" w:rsidR="00982AE5" w:rsidRDefault="006C39F3">
      <w:pPr>
        <w:keepNext/>
        <w:ind w:firstLine="0"/>
        <w:jc w:val="left"/>
      </w:pPr>
      <w:r>
        <w:rPr>
          <w:i/>
        </w:rPr>
        <w:t>Aporte de cada variable a la distancia euclídea según escalador</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563"/>
        <w:gridCol w:w="1616"/>
        <w:gridCol w:w="1616"/>
        <w:gridCol w:w="1616"/>
        <w:gridCol w:w="1616"/>
      </w:tblGrid>
      <w:tr w:rsidR="00982AE5" w14:paraId="40100559" w14:textId="77777777">
        <w:trPr>
          <w:cantSplit/>
          <w:jc w:val="center"/>
        </w:trPr>
        <w:tc>
          <w:tcPr>
            <w:tcW w:w="2563" w:type="dxa"/>
            <w:tcBorders>
              <w:bottom w:val="single" w:sz="8" w:space="0" w:color="000000"/>
            </w:tcBorders>
          </w:tcPr>
          <w:p w14:paraId="021D931E" w14:textId="77777777" w:rsidR="00982AE5" w:rsidRDefault="006C39F3">
            <w:pPr>
              <w:ind w:firstLine="0"/>
              <w:jc w:val="left"/>
            </w:pPr>
            <w:r>
              <w:rPr>
                <w:b/>
              </w:rPr>
              <w:t>Escenario</w:t>
            </w:r>
          </w:p>
        </w:tc>
        <w:tc>
          <w:tcPr>
            <w:tcW w:w="1616" w:type="dxa"/>
            <w:tcBorders>
              <w:bottom w:val="single" w:sz="8" w:space="0" w:color="000000"/>
            </w:tcBorders>
          </w:tcPr>
          <w:p w14:paraId="43A18BBD" w14:textId="77777777" w:rsidR="00982AE5" w:rsidRDefault="006C39F3">
            <w:pPr>
              <w:ind w:firstLine="0"/>
              <w:jc w:val="left"/>
            </w:pPr>
            <w:r>
              <w:rPr>
                <w:b/>
              </w:rPr>
              <w:t>start_ord</w:t>
            </w:r>
          </w:p>
        </w:tc>
        <w:tc>
          <w:tcPr>
            <w:tcW w:w="1616" w:type="dxa"/>
            <w:tcBorders>
              <w:bottom w:val="single" w:sz="8" w:space="0" w:color="000000"/>
            </w:tcBorders>
          </w:tcPr>
          <w:p w14:paraId="277AA117" w14:textId="77777777" w:rsidR="00982AE5" w:rsidRDefault="006C39F3">
            <w:pPr>
              <w:ind w:firstLine="0"/>
              <w:jc w:val="left"/>
            </w:pPr>
            <w:r>
              <w:rPr>
                <w:b/>
              </w:rPr>
              <w:t>end_ord</w:t>
            </w:r>
          </w:p>
        </w:tc>
        <w:tc>
          <w:tcPr>
            <w:tcW w:w="1616" w:type="dxa"/>
            <w:tcBorders>
              <w:bottom w:val="single" w:sz="8" w:space="0" w:color="000000"/>
            </w:tcBorders>
          </w:tcPr>
          <w:p w14:paraId="2682A827" w14:textId="77777777" w:rsidR="00982AE5" w:rsidRDefault="006C39F3">
            <w:pPr>
              <w:ind w:firstLine="0"/>
              <w:jc w:val="left"/>
            </w:pPr>
            <w:r>
              <w:rPr>
                <w:b/>
              </w:rPr>
              <w:t>duración</w:t>
            </w:r>
          </w:p>
        </w:tc>
        <w:tc>
          <w:tcPr>
            <w:tcW w:w="1616" w:type="dxa"/>
            <w:tcBorders>
              <w:bottom w:val="single" w:sz="8" w:space="0" w:color="000000"/>
            </w:tcBorders>
          </w:tcPr>
          <w:p w14:paraId="7D79ADDD" w14:textId="77777777" w:rsidR="00982AE5" w:rsidRDefault="006C39F3">
            <w:pPr>
              <w:ind w:firstLine="0"/>
              <w:jc w:val="left"/>
            </w:pPr>
            <w:r>
              <w:rPr>
                <w:b/>
              </w:rPr>
              <w:t>educación</w:t>
            </w:r>
          </w:p>
        </w:tc>
      </w:tr>
      <w:tr w:rsidR="00982AE5" w14:paraId="0867A008" w14:textId="77777777">
        <w:trPr>
          <w:cantSplit/>
          <w:jc w:val="center"/>
        </w:trPr>
        <w:tc>
          <w:tcPr>
            <w:tcW w:w="2563" w:type="dxa"/>
          </w:tcPr>
          <w:p w14:paraId="41AA1028" w14:textId="77777777" w:rsidR="00982AE5" w:rsidRDefault="006C39F3">
            <w:pPr>
              <w:ind w:firstLine="0"/>
              <w:jc w:val="left"/>
            </w:pPr>
            <w:r>
              <w:t>Sin escalar</w:t>
            </w:r>
          </w:p>
        </w:tc>
        <w:tc>
          <w:tcPr>
            <w:tcW w:w="1616" w:type="dxa"/>
          </w:tcPr>
          <w:p w14:paraId="343AACCB" w14:textId="77777777" w:rsidR="00982AE5" w:rsidRDefault="006C39F3">
            <w:pPr>
              <w:ind w:firstLine="0"/>
              <w:jc w:val="center"/>
            </w:pPr>
            <w:r>
              <w:t>45,9 %</w:t>
            </w:r>
          </w:p>
        </w:tc>
        <w:tc>
          <w:tcPr>
            <w:tcW w:w="1616" w:type="dxa"/>
          </w:tcPr>
          <w:p w14:paraId="4A03AE8E" w14:textId="77777777" w:rsidR="00982AE5" w:rsidRDefault="006C39F3">
            <w:pPr>
              <w:ind w:firstLine="0"/>
              <w:jc w:val="center"/>
            </w:pPr>
            <w:r>
              <w:t>38,4 %</w:t>
            </w:r>
          </w:p>
        </w:tc>
        <w:tc>
          <w:tcPr>
            <w:tcW w:w="1616" w:type="dxa"/>
          </w:tcPr>
          <w:p w14:paraId="0A4C4A04" w14:textId="77777777" w:rsidR="00982AE5" w:rsidRDefault="006C39F3">
            <w:pPr>
              <w:ind w:firstLine="0"/>
              <w:jc w:val="center"/>
            </w:pPr>
            <w:r>
              <w:t>15,6 %</w:t>
            </w:r>
          </w:p>
        </w:tc>
        <w:tc>
          <w:tcPr>
            <w:tcW w:w="1616" w:type="dxa"/>
          </w:tcPr>
          <w:p w14:paraId="2BC0396C" w14:textId="77777777" w:rsidR="00982AE5" w:rsidRDefault="006C39F3">
            <w:pPr>
              <w:ind w:firstLine="0"/>
              <w:jc w:val="center"/>
            </w:pPr>
            <w:r>
              <w:rPr>
                <w:b/>
              </w:rPr>
              <w:t>0,03 %</w:t>
            </w:r>
          </w:p>
        </w:tc>
      </w:tr>
      <w:tr w:rsidR="00982AE5" w14:paraId="4F0B5400" w14:textId="77777777">
        <w:trPr>
          <w:cantSplit/>
          <w:jc w:val="center"/>
        </w:trPr>
        <w:tc>
          <w:tcPr>
            <w:tcW w:w="2563" w:type="dxa"/>
          </w:tcPr>
          <w:p w14:paraId="0A730470" w14:textId="77777777" w:rsidR="00982AE5" w:rsidRDefault="006C39F3">
            <w:pPr>
              <w:ind w:firstLine="0"/>
              <w:jc w:val="left"/>
            </w:pPr>
            <w:r>
              <w:t>StandardScaler</w:t>
            </w:r>
          </w:p>
        </w:tc>
        <w:tc>
          <w:tcPr>
            <w:tcW w:w="1616" w:type="dxa"/>
          </w:tcPr>
          <w:p w14:paraId="797DF2A2" w14:textId="77777777" w:rsidR="00982AE5" w:rsidRDefault="006C39F3">
            <w:pPr>
              <w:ind w:firstLine="0"/>
              <w:jc w:val="center"/>
            </w:pPr>
            <w:r>
              <w:t>25,4 %</w:t>
            </w:r>
          </w:p>
        </w:tc>
        <w:tc>
          <w:tcPr>
            <w:tcW w:w="1616" w:type="dxa"/>
          </w:tcPr>
          <w:p w14:paraId="6FD228A9" w14:textId="77777777" w:rsidR="00982AE5" w:rsidRDefault="006C39F3">
            <w:pPr>
              <w:ind w:firstLine="0"/>
              <w:jc w:val="center"/>
            </w:pPr>
            <w:r>
              <w:t>23,5 %</w:t>
            </w:r>
          </w:p>
        </w:tc>
        <w:tc>
          <w:tcPr>
            <w:tcW w:w="1616" w:type="dxa"/>
          </w:tcPr>
          <w:p w14:paraId="6C6EC651" w14:textId="77777777" w:rsidR="00982AE5" w:rsidRDefault="006C39F3">
            <w:pPr>
              <w:ind w:firstLine="0"/>
              <w:jc w:val="center"/>
            </w:pPr>
            <w:r>
              <w:t>27,5 %</w:t>
            </w:r>
          </w:p>
        </w:tc>
        <w:tc>
          <w:tcPr>
            <w:tcW w:w="1616" w:type="dxa"/>
          </w:tcPr>
          <w:p w14:paraId="70BAF30E" w14:textId="77777777" w:rsidR="00982AE5" w:rsidRDefault="006C39F3">
            <w:pPr>
              <w:ind w:firstLine="0"/>
              <w:jc w:val="center"/>
            </w:pPr>
            <w:r>
              <w:t>23,6 %</w:t>
            </w:r>
          </w:p>
        </w:tc>
      </w:tr>
      <w:tr w:rsidR="00982AE5" w14:paraId="545DB5F8" w14:textId="77777777">
        <w:trPr>
          <w:cantSplit/>
          <w:jc w:val="center"/>
        </w:trPr>
        <w:tc>
          <w:tcPr>
            <w:tcW w:w="2563" w:type="dxa"/>
          </w:tcPr>
          <w:p w14:paraId="00A25DD8" w14:textId="77777777" w:rsidR="00982AE5" w:rsidRDefault="006C39F3">
            <w:pPr>
              <w:ind w:firstLine="0"/>
              <w:jc w:val="left"/>
            </w:pPr>
            <w:r>
              <w:t>MinMaxScaler</w:t>
            </w:r>
          </w:p>
        </w:tc>
        <w:tc>
          <w:tcPr>
            <w:tcW w:w="1616" w:type="dxa"/>
          </w:tcPr>
          <w:p w14:paraId="6FF6D2C6" w14:textId="77777777" w:rsidR="00982AE5" w:rsidRDefault="006C39F3">
            <w:pPr>
              <w:ind w:firstLine="0"/>
              <w:jc w:val="center"/>
            </w:pPr>
            <w:r>
              <w:t>22,6 %</w:t>
            </w:r>
          </w:p>
        </w:tc>
        <w:tc>
          <w:tcPr>
            <w:tcW w:w="1616" w:type="dxa"/>
          </w:tcPr>
          <w:p w14:paraId="6B00F5AE" w14:textId="77777777" w:rsidR="00982AE5" w:rsidRDefault="006C39F3">
            <w:pPr>
              <w:ind w:firstLine="0"/>
              <w:jc w:val="center"/>
            </w:pPr>
            <w:r>
              <w:t>19,3 %</w:t>
            </w:r>
          </w:p>
        </w:tc>
        <w:tc>
          <w:tcPr>
            <w:tcW w:w="1616" w:type="dxa"/>
          </w:tcPr>
          <w:p w14:paraId="1EDE146A" w14:textId="77777777" w:rsidR="00982AE5" w:rsidRDefault="006C39F3">
            <w:pPr>
              <w:ind w:firstLine="0"/>
              <w:jc w:val="center"/>
            </w:pPr>
            <w:r>
              <w:t>10,0 %</w:t>
            </w:r>
          </w:p>
        </w:tc>
        <w:tc>
          <w:tcPr>
            <w:tcW w:w="1616" w:type="dxa"/>
          </w:tcPr>
          <w:p w14:paraId="48C1F841" w14:textId="77777777" w:rsidR="00982AE5" w:rsidRDefault="006C39F3">
            <w:pPr>
              <w:ind w:firstLine="0"/>
              <w:jc w:val="center"/>
            </w:pPr>
            <w:r>
              <w:t>48,2 %</w:t>
            </w:r>
          </w:p>
        </w:tc>
      </w:tr>
      <w:tr w:rsidR="00982AE5" w14:paraId="72D8B815" w14:textId="77777777">
        <w:trPr>
          <w:cantSplit/>
          <w:jc w:val="center"/>
        </w:trPr>
        <w:tc>
          <w:tcPr>
            <w:tcW w:w="2563" w:type="dxa"/>
          </w:tcPr>
          <w:p w14:paraId="2A1ADB90" w14:textId="77777777" w:rsidR="00982AE5" w:rsidRDefault="006C39F3">
            <w:pPr>
              <w:ind w:firstLine="0"/>
              <w:jc w:val="left"/>
            </w:pPr>
            <w:r>
              <w:t>RobustScaler</w:t>
            </w:r>
          </w:p>
        </w:tc>
        <w:tc>
          <w:tcPr>
            <w:tcW w:w="1616" w:type="dxa"/>
          </w:tcPr>
          <w:p w14:paraId="6365EF70" w14:textId="77777777" w:rsidR="00982AE5" w:rsidRDefault="006C39F3">
            <w:pPr>
              <w:ind w:firstLine="0"/>
              <w:jc w:val="center"/>
            </w:pPr>
            <w:r>
              <w:t>15,2 %</w:t>
            </w:r>
          </w:p>
        </w:tc>
        <w:tc>
          <w:tcPr>
            <w:tcW w:w="1616" w:type="dxa"/>
          </w:tcPr>
          <w:p w14:paraId="589F8A81" w14:textId="77777777" w:rsidR="00982AE5" w:rsidRDefault="006C39F3">
            <w:pPr>
              <w:ind w:firstLine="0"/>
              <w:jc w:val="center"/>
            </w:pPr>
            <w:r>
              <w:t>16,1 %</w:t>
            </w:r>
          </w:p>
        </w:tc>
        <w:tc>
          <w:tcPr>
            <w:tcW w:w="1616" w:type="dxa"/>
          </w:tcPr>
          <w:p w14:paraId="7B916980" w14:textId="77777777" w:rsidR="00982AE5" w:rsidRDefault="006C39F3">
            <w:pPr>
              <w:ind w:firstLine="0"/>
              <w:jc w:val="center"/>
            </w:pPr>
            <w:r>
              <w:t>55,2 %</w:t>
            </w:r>
          </w:p>
        </w:tc>
        <w:tc>
          <w:tcPr>
            <w:tcW w:w="1616" w:type="dxa"/>
          </w:tcPr>
          <w:p w14:paraId="14895042" w14:textId="77777777" w:rsidR="00982AE5" w:rsidRDefault="006C39F3">
            <w:pPr>
              <w:ind w:firstLine="0"/>
              <w:jc w:val="center"/>
            </w:pPr>
            <w:r>
              <w:t>13,6 %</w:t>
            </w:r>
          </w:p>
        </w:tc>
      </w:tr>
      <w:tr w:rsidR="00982AE5" w14:paraId="19989512" w14:textId="77777777">
        <w:trPr>
          <w:cantSplit/>
          <w:jc w:val="center"/>
        </w:trPr>
        <w:tc>
          <w:tcPr>
            <w:tcW w:w="2563" w:type="dxa"/>
          </w:tcPr>
          <w:p w14:paraId="7F1B0219" w14:textId="77777777" w:rsidR="00982AE5" w:rsidRDefault="006C39F3">
            <w:pPr>
              <w:ind w:firstLine="0"/>
              <w:jc w:val="left"/>
            </w:pPr>
            <w:r>
              <w:rPr>
                <w:b/>
              </w:rPr>
              <w:t>Producción (Robust + MinMax)</w:t>
            </w:r>
          </w:p>
        </w:tc>
        <w:tc>
          <w:tcPr>
            <w:tcW w:w="1616" w:type="dxa"/>
          </w:tcPr>
          <w:p w14:paraId="4A2C7EAE" w14:textId="77777777" w:rsidR="00982AE5" w:rsidRDefault="006C39F3">
            <w:pPr>
              <w:ind w:firstLine="0"/>
              <w:jc w:val="center"/>
            </w:pPr>
            <w:r>
              <w:t>17,4 %</w:t>
            </w:r>
          </w:p>
        </w:tc>
        <w:tc>
          <w:tcPr>
            <w:tcW w:w="1616" w:type="dxa"/>
          </w:tcPr>
          <w:p w14:paraId="2804ADF5" w14:textId="77777777" w:rsidR="00982AE5" w:rsidRDefault="006C39F3">
            <w:pPr>
              <w:ind w:firstLine="0"/>
              <w:jc w:val="center"/>
            </w:pPr>
            <w:r>
              <w:t>18,4 %</w:t>
            </w:r>
          </w:p>
        </w:tc>
        <w:tc>
          <w:tcPr>
            <w:tcW w:w="1616" w:type="dxa"/>
          </w:tcPr>
          <w:p w14:paraId="56925430" w14:textId="77777777" w:rsidR="00982AE5" w:rsidRDefault="006C39F3">
            <w:pPr>
              <w:ind w:firstLine="0"/>
              <w:jc w:val="center"/>
            </w:pPr>
            <w:r>
              <w:rPr>
                <w:b/>
              </w:rPr>
              <w:t>63,2 %</w:t>
            </w:r>
          </w:p>
        </w:tc>
        <w:tc>
          <w:tcPr>
            <w:tcW w:w="1616" w:type="dxa"/>
          </w:tcPr>
          <w:p w14:paraId="46B49A84" w14:textId="77777777" w:rsidR="00982AE5" w:rsidRDefault="006C39F3">
            <w:pPr>
              <w:ind w:firstLine="0"/>
              <w:jc w:val="center"/>
            </w:pPr>
            <w:r>
              <w:t>1,0 %</w:t>
            </w:r>
          </w:p>
        </w:tc>
      </w:tr>
    </w:tbl>
    <w:p w14:paraId="0D9B8239" w14:textId="77777777" w:rsidR="00982AE5" w:rsidRDefault="006C39F3">
      <w:pPr>
        <w:ind w:firstLine="0"/>
        <w:jc w:val="left"/>
      </w:pPr>
      <w:r>
        <w:rPr>
          <w:i/>
        </w:rPr>
        <w:t xml:space="preserve">Nota. </w:t>
      </w:r>
      <w:r>
        <w:t xml:space="preserve">Porcentaje promedio del aporte de cada variable a la distancia euclídea, calculado sobre 300 parejas de filas elegidas al azar (semilla 42) en la submuestra de 50.000. Los porcentajes </w:t>
      </w:r>
      <w:r>
        <w:lastRenderedPageBreak/>
        <w:t>están redondeados a un decimal: por eso la suma de una fila puede diferir en 0,1 del 100 %, y la suma de las dos fechas (84,4 %) corresponde a los valores sin redondear. Elaboración propia a partir de la salida ejecutada de los cuadernos 4.0 y 4.1.</w:t>
      </w:r>
    </w:p>
    <w:p w14:paraId="21DF7E67" w14:textId="77777777" w:rsidR="00982AE5" w:rsidRDefault="006C39F3">
      <w:pPr>
        <w:keepNext/>
        <w:ind w:firstLine="0"/>
        <w:jc w:val="left"/>
      </w:pPr>
      <w:r>
        <w:rPr>
          <w:i/>
        </w:rPr>
        <w:t>Tres reglas, y ninguna es «aplique el mismo a todo»:</w:t>
      </w:r>
    </w:p>
    <w:p w14:paraId="16010A04" w14:textId="77777777" w:rsidR="00982AE5" w:rsidRDefault="006C39F3">
      <w:pPr>
        <w:ind w:left="720"/>
      </w:pPr>
      <w:r>
        <w:rPr>
          <w:b/>
        </w:rPr>
        <w:t xml:space="preserve">1.  </w:t>
      </w:r>
      <w:r>
        <w:t xml:space="preserve">Fechas y duración → </w:t>
      </w:r>
      <w:r>
        <w:rPr>
          <w:b/>
        </w:rPr>
        <w:t>Robust</w:t>
      </w:r>
      <w:r>
        <w:t>, por esos 5–11 % de cola. Usa mediana e IQR, así que la cola no manda.</w:t>
      </w:r>
    </w:p>
    <w:p w14:paraId="40E9F1B4" w14:textId="77777777" w:rsidR="00982AE5" w:rsidRDefault="006C39F3">
      <w:pPr>
        <w:ind w:left="720"/>
      </w:pPr>
      <w:r>
        <w:rPr>
          <w:b/>
        </w:rPr>
        <w:t xml:space="preserve">2.  </w:t>
      </w:r>
      <w:r>
        <w:t xml:space="preserve">Educación → </w:t>
      </w:r>
      <w:r>
        <w:rPr>
          <w:b/>
        </w:rPr>
        <w:t>MinMax</w:t>
      </w:r>
      <w:r>
        <w:t>: ordinal de 4 niveles, casi sin outliers, queda en [0, 1] y un nivel de diferencia vale 0,25.</w:t>
      </w:r>
    </w:p>
    <w:p w14:paraId="69EA4D58" w14:textId="77777777" w:rsidR="00982AE5" w:rsidRDefault="006C39F3">
      <w:pPr>
        <w:ind w:left="720"/>
      </w:pPr>
      <w:r>
        <w:rPr>
          <w:b/>
        </w:rPr>
        <w:t xml:space="preserve">3.  </w:t>
      </w:r>
      <w:r>
        <w:t xml:space="preserve">Dummies y banderas: </w:t>
      </w:r>
      <w:r>
        <w:rPr>
          <w:b/>
        </w:rPr>
        <w:t>no se escalan.</w:t>
      </w:r>
      <w:r>
        <w:t xml:space="preserve"> Ya están en 0/1.</w:t>
      </w:r>
    </w:p>
    <w:p w14:paraId="5CA629B2" w14:textId="77777777" w:rsidR="00982AE5" w:rsidRDefault="006C39F3">
      <w:r>
        <w:t xml:space="preserve">La lectura de la tabla: la duración del empleo pasa de </w:t>
      </w:r>
      <w:r>
        <w:rPr>
          <w:b/>
        </w:rPr>
        <w:t>15,6 % a 63,2 %</w:t>
      </w:r>
      <w:r>
        <w:t xml:space="preserve"> de la distancia. El modelo ahora escucha lo que nos importa.</w:t>
      </w:r>
    </w:p>
    <w:p w14:paraId="6D9A6DC0" w14:textId="77777777" w:rsidR="00982AE5" w:rsidRDefault="006C39F3">
      <w:pPr>
        <w:pStyle w:val="Ttulo2"/>
      </w:pPr>
      <w:bookmarkStart w:id="7" w:name="_Toc241407567"/>
      <w:r>
        <w:rPr>
          <w:rFonts w:ascii="Times New Roman" w:hAnsi="Times New Roman"/>
        </w:rPr>
        <w:t>3:20 – 4:15  ·  Lo que no usamos, y lo que encontramos</w:t>
      </w:r>
      <w:bookmarkEnd w:id="7"/>
    </w:p>
    <w:p w14:paraId="587141A7" w14:textId="77777777" w:rsidR="00982AE5" w:rsidRDefault="006C39F3">
      <w:r>
        <w:rPr>
          <w:b/>
        </w:rPr>
        <w:t>PCA: lo auditamos y lo descartamos.</w:t>
      </w:r>
      <w:r>
        <w:t xml:space="preserve"> No porque no se pueda, sino porque aquí no comprime. Hacen falta tres de cuatro componentes para el 80 % de la varianza y la cuarta es casi cero, porque la duración es combinación lineal de las fechas (duración = fin − inicio + 1; correlación 0,84). Y meter 2.312 dummies solo arañaría estructura. Decisión documentada, no omisión.</w:t>
      </w:r>
    </w:p>
    <w:p w14:paraId="0BF09AE2" w14:textId="77777777" w:rsidR="00982AE5" w:rsidRDefault="006C39F3">
      <w:r>
        <w:rPr>
          <w:b/>
        </w:rPr>
        <w:t>Y una decisión abierta que apareció auditando.</w:t>
      </w:r>
      <w:r>
        <w:t xml:space="preserve"> En la fila de producción la educación queda en </w:t>
      </w:r>
      <w:r>
        <w:rPr>
          <w:b/>
        </w:rPr>
        <w:t>1,0 %</w:t>
      </w:r>
      <w:r>
        <w:t xml:space="preserve">. Es efecto lateral: Robust extiende las fechas por IQR, que es más angosto que su rango total, mientras MinMax achica la educación. Elegimos cada escalador por el perfil de outliers de su columna, que es un criterio válido, pero tiene este costo. </w:t>
      </w:r>
      <w:r>
        <w:rPr>
          <w:b/>
        </w:rPr>
        <w:t>Lo documentamos como deuda para revisar antes de la minería, en vez de callarlo.</w:t>
      </w:r>
    </w:p>
    <w:p w14:paraId="28728334" w14:textId="77777777" w:rsidR="00982AE5" w:rsidRDefault="006C39F3">
      <w:pPr>
        <w:pStyle w:val="Ttulo2"/>
      </w:pPr>
      <w:bookmarkStart w:id="8" w:name="_Toc241407568"/>
      <w:r>
        <w:rPr>
          <w:rFonts w:ascii="Times New Roman" w:hAnsi="Times New Roman"/>
        </w:rPr>
        <w:t>4:15 – 5:00  ·  Cierre</w:t>
      </w:r>
      <w:bookmarkEnd w:id="8"/>
    </w:p>
    <w:p w14:paraId="4C203715" w14:textId="77777777" w:rsidR="00982AE5" w:rsidRDefault="006C39F3">
      <w:r>
        <w:t xml:space="preserve">El resultado es una matriz lista para KNN y K-means: </w:t>
      </w:r>
      <w:r>
        <w:rPr>
          <w:b/>
        </w:rPr>
        <w:t>50.000 × 2.322</w:t>
      </w:r>
      <w:r>
        <w:t xml:space="preserve">, </w:t>
      </w:r>
      <w:r>
        <w:rPr>
          <w:b/>
        </w:rPr>
        <w:t>0 nulos</w:t>
      </w:r>
      <w:r>
        <w:t xml:space="preserve">, 0 tipos no numéricos — numéricas escaladas, educación en [0, 1] y 2.312 dummies de </w:t>
      </w:r>
      <w:r>
        <w:lastRenderedPageBreak/>
        <w:t>ocupación. Y para producción no dependemos de la submuestra: OneHotEncoder(sparse) codifica el dataset completo, 376.567 × 2.876, sin explotar memoria.</w:t>
      </w:r>
    </w:p>
    <w:p w14:paraId="0AEE0EA1" w14:textId="77777777" w:rsidR="00982AE5" w:rsidRDefault="006C39F3">
      <w:r>
        <w:t xml:space="preserve">Lo que queríamos demostrar es esto: </w:t>
      </w:r>
      <w:r>
        <w:rPr>
          <w:b/>
        </w:rPr>
        <w:t>escalar no es un paso cosmético, es decidir a qué variable le va a hacer caso el modelo.</w:t>
      </w:r>
      <w:r>
        <w:t xml:space="preserve"> Y esa decisión se toma con medidas de nuestros datos, no de una regla general.</w:t>
      </w:r>
    </w:p>
    <w:p w14:paraId="69B3DC7A" w14:textId="77777777" w:rsidR="00982AE5" w:rsidRDefault="006C39F3">
      <w:r>
        <w:t>Gracias.</w:t>
      </w:r>
    </w:p>
    <w:p w14:paraId="341E11AF" w14:textId="77777777" w:rsidR="00982AE5" w:rsidRDefault="006C39F3">
      <w:pPr>
        <w:keepNext/>
        <w:ind w:left="720" w:firstLine="0"/>
        <w:jc w:val="left"/>
      </w:pPr>
      <w:r>
        <w:rPr>
          <w:i/>
        </w:rPr>
        <w:t>«Escalar no es un paso cosmético: es decidir a qué variable le hace caso el modelo.»  ← ancla del bloque</w:t>
      </w:r>
      <w:r>
        <w:br w:type="page"/>
      </w:r>
    </w:p>
    <w:p w14:paraId="0099267E" w14:textId="77777777" w:rsidR="00982AE5" w:rsidRDefault="006C39F3">
      <w:pPr>
        <w:pStyle w:val="Ttulo1"/>
      </w:pPr>
      <w:bookmarkStart w:id="9" w:name="_Toc241407569"/>
      <w:r>
        <w:rPr>
          <w:rFonts w:ascii="Times New Roman" w:hAnsi="Times New Roman"/>
        </w:rPr>
        <w:lastRenderedPageBreak/>
        <w:t>3 · Preguntas que seguro van, y la respuesta</w:t>
      </w:r>
      <w:bookmarkEnd w:id="9"/>
    </w:p>
    <w:p w14:paraId="0E6660EE" w14:textId="77777777" w:rsidR="00982AE5" w:rsidRDefault="006C39F3">
      <w:r>
        <w:rPr>
          <w:i/>
        </w:rPr>
        <w:t>No se lee esto en voz alta. Es para tenerla a la mano si preguntan.</w:t>
      </w:r>
    </w:p>
    <w:p w14:paraId="08A143F0" w14:textId="77777777" w:rsidR="00982AE5" w:rsidRDefault="006C39F3">
      <w:pPr>
        <w:keepNext/>
        <w:ind w:firstLine="0"/>
        <w:jc w:val="left"/>
      </w:pPr>
      <w:r>
        <w:t>Pregunta 1.  El slide pedía StandardScaler. ¿Por qué no lo usaron?</w:t>
      </w:r>
    </w:p>
    <w:p w14:paraId="2DB7F304" w14:textId="77777777" w:rsidR="00982AE5" w:rsidRDefault="006C39F3">
      <w:r>
        <w:t>Lo probamos y está en la tabla: reparte parejo (25,4 / 23,5 / 27,5 / 23,6). Lo descartamos porque Standard usa media y desviación, y nuestra distribución de duraciones no es normal: tiene 9,4 % de outliers y un máximo de 212 trimestres. Re-auditamos los outliers en runtime y los datos no dieron para Standard. Robust usa mediana e IQR, que es justo lo que esa cola necesita.</w:t>
      </w:r>
    </w:p>
    <w:p w14:paraId="04F2B1B7" w14:textId="77777777" w:rsidR="00982AE5" w:rsidRDefault="006C39F3">
      <w:pPr>
        <w:keepNext/>
        <w:ind w:firstLine="0"/>
        <w:jc w:val="left"/>
      </w:pPr>
      <w:r>
        <w:t>Pregunta 2.  ¿Por qué MinMax para educación y no Robust también?</w:t>
      </w:r>
    </w:p>
    <w:p w14:paraId="6D987FB9" w14:textId="77777777" w:rsidR="00982AE5" w:rsidRDefault="006C39F3">
      <w:r>
        <w:t>Porque la educación es un ordinal de 4 niveles con 0,4 % de outliers: no hay cola que robustificar, y MinMax deja un nivel de diferencia en 0,25, directamente legible. PERO —y lo mostramos en abierto— en la mezcla final esa decisión la deja en 1,0 % del aporte a la distancia. Es una deuda que documentamos para revisar antes de minar.</w:t>
      </w:r>
    </w:p>
    <w:p w14:paraId="0E68D448" w14:textId="77777777" w:rsidR="00982AE5" w:rsidRDefault="006C39F3">
      <w:pPr>
        <w:keepNext/>
        <w:ind w:firstLine="0"/>
        <w:jc w:val="left"/>
      </w:pPr>
      <w:r>
        <w:t>Pregunta 3.  ¿Por qué no escalan las dummies ni las banderas?</w:t>
      </w:r>
    </w:p>
    <w:p w14:paraId="66A497F5" w14:textId="77777777" w:rsidR="00982AE5" w:rsidRDefault="006C39F3">
      <w:r>
        <w:t>Porque ya son 0/1. Son categóricas puras: escalarlas no cambia nada y oscurece la lectura. Escalar aplica a continuas con unidades distintas entre sí.</w:t>
      </w:r>
    </w:p>
    <w:p w14:paraId="53668EFC" w14:textId="77777777" w:rsidR="00982AE5" w:rsidRDefault="006C39F3">
      <w:pPr>
        <w:keepNext/>
        <w:ind w:firstLine="0"/>
        <w:jc w:val="left"/>
      </w:pPr>
      <w:r>
        <w:t>Pregunta 4.  ¿No hay data leakage al hacer fit sobre todo el dataset?</w:t>
      </w:r>
    </w:p>
    <w:p w14:paraId="2088327D" w14:textId="77777777" w:rsidR="00982AE5" w:rsidRDefault="006C39F3">
      <w:r>
        <w:t>El fit se hace solo sobre la submuestra de trabajo de 50.000 filas, que es la que usamos para las matrices densas; para producción usamos OneHotEncoder(sparse) sobre el dataset completo. Además este proyecto no es de clasificación supervisada: no tenemos variable objetivo, así que no hay partición train/test que se pueda filtrar.</w:t>
      </w:r>
    </w:p>
    <w:p w14:paraId="2405B031" w14:textId="77777777" w:rsidR="00982AE5" w:rsidRDefault="006C39F3">
      <w:pPr>
        <w:keepNext/>
        <w:ind w:firstLine="0"/>
        <w:jc w:val="left"/>
      </w:pPr>
      <w:r>
        <w:t>Pregunta 5.  ¿Por qué descartó PCA?</w:t>
      </w:r>
    </w:p>
    <w:p w14:paraId="094505EC" w14:textId="77777777" w:rsidR="00982AE5" w:rsidRDefault="006C39F3">
      <w:r>
        <w:t>Porque se auditó y no aplica: 3 de 4 componentes para el 80 % de varianza y la cuarta es ~0, porque la duración es combinación lineal de las fechas. Meter 2.312 dummies en PCA no aportaría información estructural. La decisión está escrita en el cuaderno con su evidencia.</w:t>
      </w:r>
    </w:p>
    <w:p w14:paraId="3800D21A" w14:textId="77777777" w:rsidR="00982AE5" w:rsidRDefault="006C39F3">
      <w:pPr>
        <w:keepNext/>
        <w:ind w:firstLine="0"/>
        <w:jc w:val="left"/>
      </w:pPr>
      <w:r>
        <w:lastRenderedPageBreak/>
        <w:t>Pregunta 6.  ¿Qué pasaría si no escalaran nada?</w:t>
      </w:r>
    </w:p>
    <w:p w14:paraId="1288FF19" w14:textId="77777777" w:rsidR="00982AE5" w:rsidRDefault="006C39F3">
      <w:r>
        <w:t>Lo medimos: las fechas aportarían 84,4 % de la distancia (92,0 % en la versión sin outliers) y la educación 0,03 %. KNN y K-means agruparían por año del calendario, no por trayectoria profesional.</w:t>
      </w:r>
    </w:p>
    <w:p w14:paraId="2CAF18C8" w14:textId="77777777" w:rsidR="00982AE5" w:rsidRDefault="006C39F3">
      <w:pPr>
        <w:keepNext/>
        <w:ind w:firstLine="0"/>
        <w:jc w:val="left"/>
      </w:pPr>
      <w:r>
        <w:t>Pregunta 7.  El ejercicio del profesor era un X de 2.400 × 11 con y = fuga. ¿Por qué el suyo es de 2.322 columnas y sin objetivo?</w:t>
      </w:r>
    </w:p>
    <w:p w14:paraId="54567B0F" w14:textId="77777777" w:rsidR="00982AE5" w:rsidRDefault="006C39F3">
      <w:r>
        <w:t>Porque son dos problemas distintos. El del slide es clasificación binaria sobre fuga de clientes; el nuestro es comparación de trayectorias. El nuestro tiene 2.322 columnas porque 2.312 son dummies de ocupación —el dataset real tiene ~2.800 códigos ESCO y usamos una submuestra de 50.000 filas para la matriz densa— y no tiene y porque respondemos de forma descriptiva y de patrón, no de clasificación.</w:t>
      </w:r>
    </w:p>
    <w:p w14:paraId="14BBD674" w14:textId="77777777" w:rsidR="00982AE5" w:rsidRDefault="006C39F3">
      <w:pPr>
        <w:keepNext/>
        <w:ind w:firstLine="0"/>
        <w:jc w:val="left"/>
      </w:pPr>
      <w:r>
        <w:t>Pregunta 8.  ¿Cómo se reproduce?</w:t>
      </w:r>
    </w:p>
    <w:p w14:paraId="051ED81E" w14:textId="77777777" w:rsidR="00982AE5" w:rsidRDefault="006C39F3">
      <w:r>
        <w:t>notebooks/4.0_transformacion.ipynb y 4.1_transformacion_sin_outliers.ipynb, con semilla fija (42) y rutas relativas resueltas desde la raíz del proyecto. Corren de principio a fin y las salidas están guardadas en el propio .ipynb.</w:t>
      </w:r>
      <w:r>
        <w:br w:type="page"/>
      </w:r>
    </w:p>
    <w:p w14:paraId="0B559E50" w14:textId="77777777" w:rsidR="00982AE5" w:rsidRDefault="006C39F3">
      <w:pPr>
        <w:pStyle w:val="Ttulo1"/>
      </w:pPr>
      <w:bookmarkStart w:id="10" w:name="_Toc241407570"/>
      <w:r>
        <w:rPr>
          <w:rFonts w:ascii="Times New Roman" w:hAnsi="Times New Roman"/>
        </w:rPr>
        <w:lastRenderedPageBreak/>
        <w:t>4 · Cómo cubre esto la rúbrica</w:t>
      </w:r>
      <w:bookmarkEnd w:id="10"/>
    </w:p>
    <w:p w14:paraId="6EA72B5E" w14:textId="77777777" w:rsidR="00982AE5" w:rsidRDefault="006C39F3">
      <w:pPr>
        <w:keepNext/>
        <w:ind w:firstLine="0"/>
        <w:jc w:val="left"/>
      </w:pPr>
      <w:r>
        <w:rPr>
          <w:b/>
        </w:rPr>
        <w:t>Tabla 4</w:t>
      </w:r>
    </w:p>
    <w:p w14:paraId="1E3799DB" w14:textId="77777777" w:rsidR="00982AE5" w:rsidRDefault="006C39F3">
      <w:pPr>
        <w:keepNext/>
        <w:ind w:firstLine="0"/>
        <w:jc w:val="left"/>
      </w:pPr>
      <w:r>
        <w:rPr>
          <w:i/>
        </w:rPr>
        <w:t>Correspondencia entre los criterios de la rúbrica y la evidencia del pitch</w:t>
      </w:r>
    </w:p>
    <w:tbl>
      <w:tblPr>
        <w:tblW w:w="0" w:type="auto"/>
        <w:jc w:val="center"/>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68"/>
        <w:gridCol w:w="850"/>
        <w:gridCol w:w="5907"/>
      </w:tblGrid>
      <w:tr w:rsidR="00982AE5" w14:paraId="7D71D2C0" w14:textId="77777777">
        <w:trPr>
          <w:cantSplit/>
          <w:jc w:val="center"/>
        </w:trPr>
        <w:tc>
          <w:tcPr>
            <w:tcW w:w="2268" w:type="dxa"/>
            <w:tcBorders>
              <w:bottom w:val="single" w:sz="8" w:space="0" w:color="000000"/>
            </w:tcBorders>
          </w:tcPr>
          <w:p w14:paraId="56161ED4" w14:textId="77777777" w:rsidR="00982AE5" w:rsidRDefault="006C39F3">
            <w:pPr>
              <w:ind w:firstLine="0"/>
              <w:jc w:val="left"/>
            </w:pPr>
            <w:r>
              <w:rPr>
                <w:b/>
              </w:rPr>
              <w:t>Criterio</w:t>
            </w:r>
          </w:p>
        </w:tc>
        <w:tc>
          <w:tcPr>
            <w:tcW w:w="850" w:type="dxa"/>
            <w:tcBorders>
              <w:bottom w:val="single" w:sz="8" w:space="0" w:color="000000"/>
            </w:tcBorders>
          </w:tcPr>
          <w:p w14:paraId="29A994AB" w14:textId="77777777" w:rsidR="00982AE5" w:rsidRDefault="006C39F3">
            <w:pPr>
              <w:ind w:firstLine="0"/>
              <w:jc w:val="left"/>
            </w:pPr>
            <w:r>
              <w:rPr>
                <w:b/>
              </w:rPr>
              <w:t>Peso</w:t>
            </w:r>
          </w:p>
        </w:tc>
        <w:tc>
          <w:tcPr>
            <w:tcW w:w="5907" w:type="dxa"/>
            <w:tcBorders>
              <w:bottom w:val="single" w:sz="8" w:space="0" w:color="000000"/>
            </w:tcBorders>
          </w:tcPr>
          <w:p w14:paraId="69B91BF1" w14:textId="77777777" w:rsidR="00982AE5" w:rsidRDefault="006C39F3">
            <w:pPr>
              <w:ind w:firstLine="0"/>
              <w:jc w:val="left"/>
            </w:pPr>
            <w:r>
              <w:rPr>
                <w:b/>
              </w:rPr>
              <w:t>Qué lo sustenta en el pitch</w:t>
            </w:r>
          </w:p>
        </w:tc>
      </w:tr>
      <w:tr w:rsidR="00982AE5" w14:paraId="637ABC1D" w14:textId="77777777">
        <w:trPr>
          <w:cantSplit/>
          <w:jc w:val="center"/>
        </w:trPr>
        <w:tc>
          <w:tcPr>
            <w:tcW w:w="2268" w:type="dxa"/>
          </w:tcPr>
          <w:p w14:paraId="12AF06AA" w14:textId="77777777" w:rsidR="00982AE5" w:rsidRDefault="006C39F3">
            <w:pPr>
              <w:ind w:firstLine="0"/>
              <w:jc w:val="left"/>
            </w:pPr>
            <w:r>
              <w:t>Funcionalidad</w:t>
            </w:r>
          </w:p>
        </w:tc>
        <w:tc>
          <w:tcPr>
            <w:tcW w:w="850" w:type="dxa"/>
          </w:tcPr>
          <w:p w14:paraId="5F9F656C" w14:textId="77777777" w:rsidR="00982AE5" w:rsidRDefault="006C39F3">
            <w:pPr>
              <w:ind w:firstLine="0"/>
              <w:jc w:val="center"/>
            </w:pPr>
            <w:r>
              <w:rPr>
                <w:b/>
              </w:rPr>
              <w:t>40 %</w:t>
            </w:r>
          </w:p>
        </w:tc>
        <w:tc>
          <w:tcPr>
            <w:tcW w:w="5907" w:type="dxa"/>
          </w:tcPr>
          <w:p w14:paraId="0102CCE2" w14:textId="77777777" w:rsidR="00982AE5" w:rsidRDefault="006C39F3">
            <w:pPr>
              <w:ind w:firstLine="0"/>
              <w:jc w:val="left"/>
            </w:pPr>
            <w:r>
              <w:t>Los dos cuadernos corren de principio a fin con las salidas guardadas; la medición del aporte a la distancia es código propio, no teoría.</w:t>
            </w:r>
          </w:p>
        </w:tc>
      </w:tr>
      <w:tr w:rsidR="00982AE5" w14:paraId="7DCB0F74" w14:textId="77777777">
        <w:trPr>
          <w:cantSplit/>
          <w:jc w:val="center"/>
        </w:trPr>
        <w:tc>
          <w:tcPr>
            <w:tcW w:w="2268" w:type="dxa"/>
          </w:tcPr>
          <w:p w14:paraId="768F7F59" w14:textId="77777777" w:rsidR="00982AE5" w:rsidRDefault="006C39F3">
            <w:pPr>
              <w:ind w:firstLine="0"/>
              <w:jc w:val="left"/>
            </w:pPr>
            <w:r>
              <w:t>Justificación</w:t>
            </w:r>
          </w:p>
        </w:tc>
        <w:tc>
          <w:tcPr>
            <w:tcW w:w="850" w:type="dxa"/>
          </w:tcPr>
          <w:p w14:paraId="7A156454" w14:textId="77777777" w:rsidR="00982AE5" w:rsidRDefault="006C39F3">
            <w:pPr>
              <w:ind w:firstLine="0"/>
              <w:jc w:val="center"/>
            </w:pPr>
            <w:r>
              <w:rPr>
                <w:b/>
              </w:rPr>
              <w:t>30 %</w:t>
            </w:r>
          </w:p>
        </w:tc>
        <w:tc>
          <w:tcPr>
            <w:tcW w:w="5907" w:type="dxa"/>
          </w:tcPr>
          <w:p w14:paraId="21B6D30B" w14:textId="77777777" w:rsidR="00982AE5" w:rsidRDefault="006C39F3">
            <w:pPr>
              <w:ind w:firstLine="0"/>
              <w:jc w:val="left"/>
            </w:pPr>
            <w:r>
              <w:t>Tabla de aporte a la distancia (cinco escenarios) y auditoría de outliers de Tukey sobre las 376.567 filas reales.</w:t>
            </w:r>
          </w:p>
        </w:tc>
      </w:tr>
      <w:tr w:rsidR="00982AE5" w14:paraId="2E1855EF" w14:textId="77777777">
        <w:trPr>
          <w:cantSplit/>
          <w:jc w:val="center"/>
        </w:trPr>
        <w:tc>
          <w:tcPr>
            <w:tcW w:w="2268" w:type="dxa"/>
          </w:tcPr>
          <w:p w14:paraId="721CD9C3" w14:textId="77777777" w:rsidR="00982AE5" w:rsidRDefault="006C39F3">
            <w:pPr>
              <w:ind w:firstLine="0"/>
              <w:jc w:val="left"/>
            </w:pPr>
            <w:r>
              <w:t>Documentación</w:t>
            </w:r>
          </w:p>
        </w:tc>
        <w:tc>
          <w:tcPr>
            <w:tcW w:w="850" w:type="dxa"/>
          </w:tcPr>
          <w:p w14:paraId="57DAFB29" w14:textId="77777777" w:rsidR="00982AE5" w:rsidRDefault="006C39F3">
            <w:pPr>
              <w:ind w:firstLine="0"/>
              <w:jc w:val="center"/>
            </w:pPr>
            <w:r>
              <w:rPr>
                <w:b/>
              </w:rPr>
              <w:t>20 %</w:t>
            </w:r>
          </w:p>
        </w:tc>
        <w:tc>
          <w:tcPr>
            <w:tcW w:w="5907" w:type="dxa"/>
          </w:tcPr>
          <w:p w14:paraId="06E22E56" w14:textId="77777777" w:rsidR="00982AE5" w:rsidRDefault="006C39F3">
            <w:pPr>
              <w:ind w:firstLine="0"/>
              <w:jc w:val="left"/>
            </w:pPr>
            <w:r>
              <w:t>Cada decisión está escrita en el cuaderno con su evidencia, incluida la que descartamos (PCA) y la deuda que encontramos.</w:t>
            </w:r>
          </w:p>
        </w:tc>
      </w:tr>
      <w:tr w:rsidR="00982AE5" w14:paraId="6B50734D" w14:textId="77777777">
        <w:trPr>
          <w:cantSplit/>
          <w:jc w:val="center"/>
        </w:trPr>
        <w:tc>
          <w:tcPr>
            <w:tcW w:w="2268" w:type="dxa"/>
          </w:tcPr>
          <w:p w14:paraId="76A5909B" w14:textId="77777777" w:rsidR="00982AE5" w:rsidRDefault="006C39F3">
            <w:pPr>
              <w:ind w:firstLine="0"/>
              <w:jc w:val="left"/>
            </w:pPr>
            <w:r>
              <w:t>Reproducibilidad</w:t>
            </w:r>
          </w:p>
        </w:tc>
        <w:tc>
          <w:tcPr>
            <w:tcW w:w="850" w:type="dxa"/>
          </w:tcPr>
          <w:p w14:paraId="48A981E5" w14:textId="77777777" w:rsidR="00982AE5" w:rsidRDefault="006C39F3">
            <w:pPr>
              <w:ind w:firstLine="0"/>
              <w:jc w:val="center"/>
            </w:pPr>
            <w:r>
              <w:rPr>
                <w:b/>
              </w:rPr>
              <w:t>10 %</w:t>
            </w:r>
          </w:p>
        </w:tc>
        <w:tc>
          <w:tcPr>
            <w:tcW w:w="5907" w:type="dxa"/>
          </w:tcPr>
          <w:p w14:paraId="29E90423" w14:textId="77777777" w:rsidR="00982AE5" w:rsidRDefault="006C39F3">
            <w:pPr>
              <w:ind w:firstLine="0"/>
              <w:jc w:val="left"/>
            </w:pPr>
            <w:r>
              <w:t>Semilla fija (42), rutas relativas resueltas desde la raíz, outputs persistidos en el .ipynb.</w:t>
            </w:r>
          </w:p>
        </w:tc>
      </w:tr>
    </w:tbl>
    <w:p w14:paraId="086440D8" w14:textId="77777777" w:rsidR="00982AE5" w:rsidRDefault="006C39F3">
      <w:pPr>
        <w:ind w:firstLine="0"/>
        <w:jc w:val="left"/>
      </w:pPr>
      <w:r>
        <w:rPr>
          <w:i/>
        </w:rPr>
        <w:t xml:space="preserve">Nota. </w:t>
      </w:r>
      <w:r>
        <w:t>Elaboración propia.</w:t>
      </w:r>
    </w:p>
    <w:p w14:paraId="0918594B" w14:textId="77777777" w:rsidR="00982AE5" w:rsidRDefault="006C39F3">
      <w:pPr>
        <w:pStyle w:val="Ttulo2"/>
      </w:pPr>
      <w:bookmarkStart w:id="11" w:name="_Toc241407571"/>
      <w:r>
        <w:rPr>
          <w:rFonts w:ascii="Times New Roman" w:hAnsi="Times New Roman"/>
        </w:rPr>
        <w:t>Antes de presentar — lista de verificación</w:t>
      </w:r>
      <w:bookmarkEnd w:id="11"/>
    </w:p>
    <w:p w14:paraId="062635EA" w14:textId="77777777" w:rsidR="00982AE5" w:rsidRDefault="006C39F3">
      <w:pPr>
        <w:pStyle w:val="Listaconvietas"/>
        <w:ind w:left="357" w:firstLine="720"/>
      </w:pPr>
      <w:r>
        <w:t>Tener abierto 4.0_transformacion.ipynb, parado en la celda de aporte a la distancia (id …-0025b).</w:t>
      </w:r>
    </w:p>
    <w:p w14:paraId="02EF172C" w14:textId="77777777" w:rsidR="00982AE5" w:rsidRDefault="006C39F3">
      <w:pPr>
        <w:pStyle w:val="Listaconvietas"/>
        <w:ind w:left="357" w:firstLine="720"/>
      </w:pPr>
      <w:r>
        <w:t>Tener abierto también 4.1, por si preguntan si el resultado se repite en la otra versión.</w:t>
      </w:r>
    </w:p>
    <w:p w14:paraId="29589933" w14:textId="77777777" w:rsidR="00982AE5" w:rsidRDefault="006C39F3">
      <w:pPr>
        <w:pStyle w:val="Listaconvietas"/>
        <w:ind w:left="357" w:firstLine="720"/>
      </w:pPr>
      <w:r>
        <w:t>Decir los números, no leer la tabla. La tabla es para que la vean mientras usted habla.</w:t>
      </w:r>
    </w:p>
    <w:p w14:paraId="46FA056F" w14:textId="77777777" w:rsidR="00982AE5" w:rsidRDefault="006C39F3">
      <w:pPr>
        <w:pStyle w:val="Listaconvietas"/>
        <w:ind w:left="357" w:firstLine="720"/>
      </w:pPr>
      <w:r>
        <w:t>Si preguntan por la educación en 1,0 %: no defenderlo, decirlo. «Lo documentamos como deuda antes de la minería.»</w:t>
      </w:r>
    </w:p>
    <w:sectPr w:rsidR="00982AE5" w:rsidSect="00034616">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63023" w14:textId="77777777" w:rsidR="006C39F3" w:rsidRDefault="006C39F3">
      <w:pPr>
        <w:spacing w:line="240" w:lineRule="auto"/>
      </w:pPr>
      <w:r>
        <w:separator/>
      </w:r>
    </w:p>
  </w:endnote>
  <w:endnote w:type="continuationSeparator" w:id="0">
    <w:p w14:paraId="3AF41392" w14:textId="77777777" w:rsidR="006C39F3" w:rsidRDefault="006C39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47ABD" w14:textId="77777777" w:rsidR="006C39F3" w:rsidRDefault="006C39F3">
      <w:pPr>
        <w:spacing w:line="240" w:lineRule="auto"/>
      </w:pPr>
      <w:r>
        <w:separator/>
      </w:r>
    </w:p>
  </w:footnote>
  <w:footnote w:type="continuationSeparator" w:id="0">
    <w:p w14:paraId="4FD8B5AD" w14:textId="77777777" w:rsidR="006C39F3" w:rsidRDefault="006C39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D8D6" w14:textId="77777777" w:rsidR="00982AE5" w:rsidRDefault="006C39F3">
    <w:pPr>
      <w:pStyle w:val="Encabezado"/>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27476431">
    <w:abstractNumId w:val="8"/>
  </w:num>
  <w:num w:numId="2" w16cid:durableId="1638098907">
    <w:abstractNumId w:val="6"/>
  </w:num>
  <w:num w:numId="3" w16cid:durableId="1186410336">
    <w:abstractNumId w:val="5"/>
  </w:num>
  <w:num w:numId="4" w16cid:durableId="300812070">
    <w:abstractNumId w:val="4"/>
  </w:num>
  <w:num w:numId="5" w16cid:durableId="753890901">
    <w:abstractNumId w:val="7"/>
  </w:num>
  <w:num w:numId="6" w16cid:durableId="1998218533">
    <w:abstractNumId w:val="3"/>
  </w:num>
  <w:num w:numId="7" w16cid:durableId="634801665">
    <w:abstractNumId w:val="2"/>
  </w:num>
  <w:num w:numId="8" w16cid:durableId="734203911">
    <w:abstractNumId w:val="1"/>
  </w:num>
  <w:num w:numId="9" w16cid:durableId="45517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86D"/>
    <w:rsid w:val="0029639D"/>
    <w:rsid w:val="00326F90"/>
    <w:rsid w:val="00373C9A"/>
    <w:rsid w:val="006C39F3"/>
    <w:rsid w:val="00982A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8ABC8"/>
  <w14:defaultImageDpi w14:val="300"/>
  <w15:docId w15:val="{F4B6C4B7-0B73-416A-94EE-99A040607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4786D"/>
    <w:pPr>
      <w:spacing w:after="100"/>
    </w:pPr>
  </w:style>
  <w:style w:type="paragraph" w:styleId="TDC2">
    <w:name w:val="toc 2"/>
    <w:basedOn w:val="Normal"/>
    <w:next w:val="Normal"/>
    <w:autoRedefine/>
    <w:uiPriority w:val="39"/>
    <w:unhideWhenUsed/>
    <w:rsid w:val="0024786D"/>
    <w:pPr>
      <w:spacing w:after="100"/>
      <w:ind w:left="240"/>
    </w:pPr>
  </w:style>
  <w:style w:type="character" w:styleId="Hipervnculo">
    <w:name w:val="Hyperlink"/>
    <w:basedOn w:val="Fuentedeprrafopredeter"/>
    <w:uiPriority w:val="99"/>
    <w:unhideWhenUsed/>
    <w:rsid w:val="002478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2015</Words>
  <Characters>11489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Rueda Ortiz Juan Sebastian</cp:lastModifiedBy>
  <cp:revision>2</cp:revision>
  <dcterms:created xsi:type="dcterms:W3CDTF">2013-12-23T23:15:00Z</dcterms:created>
  <dcterms:modified xsi:type="dcterms:W3CDTF">2026-09-27T18:18:00Z</dcterms:modified>
  <cp:category/>
</cp:coreProperties>
</file>