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venir" w:cs="Avenir" w:eastAsia="Avenir" w:hAnsi="Avenir"/>
        </w:rPr>
      </w:pPr>
      <w:r w:rsidDel="00000000" w:rsidR="00000000" w:rsidRPr="00000000">
        <w:rPr>
          <w:rtl w:val="0"/>
        </w:rPr>
      </w:r>
    </w:p>
    <w:p w:rsidR="00000000" w:rsidDel="00000000" w:rsidP="00000000" w:rsidRDefault="00000000" w:rsidRPr="00000000" w14:paraId="00000002">
      <w:pPr>
        <w:rPr>
          <w:rFonts w:ascii="Avenir" w:cs="Avenir" w:eastAsia="Avenir" w:hAnsi="Aveni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tl w:val="0"/>
        </w:rPr>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tl w:val="0"/>
        </w:rPr>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tl w:val="0"/>
        </w:rPr>
      </w:r>
    </w:p>
    <w:p w:rsidR="00000000" w:rsidDel="00000000" w:rsidP="00000000" w:rsidRDefault="00000000" w:rsidRPr="00000000" w14:paraId="00000024">
      <w:pPr>
        <w:rPr>
          <w:rFonts w:ascii="Avenir" w:cs="Avenir" w:eastAsia="Avenir" w:hAnsi="Avenir"/>
        </w:rPr>
      </w:pP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rPr>
          <w:rFonts w:ascii="Avenir" w:cs="Avenir" w:eastAsia="Avenir" w:hAnsi="Avenir"/>
        </w:rPr>
      </w:pPr>
      <w:r w:rsidDel="00000000" w:rsidR="00000000" w:rsidRPr="00000000">
        <w:rPr>
          <w:rtl w:val="0"/>
        </w:rPr>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tl w:val="0"/>
        </w:rPr>
      </w:r>
    </w:p>
    <w:p w:rsidR="00000000" w:rsidDel="00000000" w:rsidP="00000000" w:rsidRDefault="00000000" w:rsidRPr="00000000" w14:paraId="0000002A">
      <w:pPr>
        <w:rPr>
          <w:rFonts w:ascii="Avenir" w:cs="Avenir" w:eastAsia="Avenir" w:hAnsi="Avenir"/>
        </w:rPr>
      </w:pPr>
      <w:r w:rsidDel="00000000" w:rsidR="00000000" w:rsidRPr="00000000">
        <w:rPr>
          <w:rtl w:val="0"/>
        </w:rPr>
      </w:r>
    </w:p>
    <w:p w:rsidR="00000000" w:rsidDel="00000000" w:rsidP="00000000" w:rsidRDefault="00000000" w:rsidRPr="00000000" w14:paraId="0000002B">
      <w:pPr>
        <w:rPr>
          <w:rFonts w:ascii="Avenir" w:cs="Avenir" w:eastAsia="Avenir" w:hAnsi="Avenir"/>
        </w:rPr>
      </w:pPr>
      <w:r w:rsidDel="00000000" w:rsidR="00000000" w:rsidRPr="00000000">
        <w:rPr>
          <w:rtl w:val="0"/>
        </w:rPr>
      </w:r>
    </w:p>
    <w:p w:rsidR="00000000" w:rsidDel="00000000" w:rsidP="00000000" w:rsidRDefault="00000000" w:rsidRPr="00000000" w14:paraId="0000002C">
      <w:pPr>
        <w:rPr>
          <w:rFonts w:ascii="Avenir" w:cs="Avenir" w:eastAsia="Avenir" w:hAnsi="Avenir"/>
        </w:rPr>
      </w:pP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tl w:val="0"/>
        </w:rPr>
      </w:r>
    </w:p>
    <w:p w:rsidR="00000000" w:rsidDel="00000000" w:rsidP="00000000" w:rsidRDefault="00000000" w:rsidRPr="00000000" w14:paraId="0000002E">
      <w:pPr>
        <w:rPr>
          <w:rFonts w:ascii="Avenir" w:cs="Avenir" w:eastAsia="Avenir" w:hAnsi="Avenir"/>
        </w:rPr>
      </w:pP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tl w:val="0"/>
        </w:rPr>
      </w:r>
    </w:p>
    <w:p w:rsidR="00000000" w:rsidDel="00000000" w:rsidP="00000000" w:rsidRDefault="00000000" w:rsidRPr="00000000" w14:paraId="00000030">
      <w:pPr>
        <w:rPr>
          <w:rFonts w:ascii="Avenir" w:cs="Avenir" w:eastAsia="Avenir" w:hAnsi="Avenir"/>
        </w:rPr>
      </w:pPr>
      <w:r w:rsidDel="00000000" w:rsidR="00000000" w:rsidRPr="00000000">
        <w:rPr>
          <w:rtl w:val="0"/>
        </w:rPr>
      </w:r>
    </w:p>
    <w:p w:rsidR="00000000" w:rsidDel="00000000" w:rsidP="00000000" w:rsidRDefault="00000000" w:rsidRPr="00000000" w14:paraId="00000031">
      <w:pPr>
        <w:rPr>
          <w:rFonts w:ascii="Avenir" w:cs="Avenir" w:eastAsia="Avenir" w:hAnsi="Avenir"/>
        </w:rPr>
      </w:pPr>
      <w:r w:rsidDel="00000000" w:rsidR="00000000" w:rsidRPr="00000000">
        <w:rPr>
          <w:rtl w:val="0"/>
        </w:rPr>
      </w:r>
    </w:p>
    <w:p w:rsidR="00000000" w:rsidDel="00000000" w:rsidP="00000000" w:rsidRDefault="00000000" w:rsidRPr="00000000" w14:paraId="00000032">
      <w:pPr>
        <w:rPr>
          <w:rFonts w:ascii="Avenir" w:cs="Avenir" w:eastAsia="Avenir" w:hAnsi="Avenir"/>
        </w:rPr>
      </w:pPr>
      <w:r w:rsidDel="00000000" w:rsidR="00000000" w:rsidRPr="00000000">
        <w:rPr>
          <w:rtl w:val="0"/>
        </w:rPr>
      </w:r>
    </w:p>
    <w:p w:rsidR="00000000" w:rsidDel="00000000" w:rsidP="00000000" w:rsidRDefault="00000000" w:rsidRPr="00000000" w14:paraId="00000033">
      <w:pPr>
        <w:rPr>
          <w:rFonts w:ascii="Avenir" w:cs="Avenir" w:eastAsia="Avenir" w:hAnsi="Avenir"/>
        </w:rPr>
      </w:pPr>
      <w:r w:rsidDel="00000000" w:rsidR="00000000" w:rsidRPr="00000000">
        <w:rPr>
          <w:rtl w:val="0"/>
        </w:rPr>
      </w:r>
    </w:p>
    <w:p>
      <w:pPr>
        <w:pStyle w:val="Title"/>
        <w:jc w:val="center"/>
      </w:pPr>
      <w:r>
        <w:t>AI Agents for Spacecraft Operations</w:t>
      </w:r>
    </w:p>
    <w:p>
      <w:pPr>
        <w:pStyle w:val="Heading1"/>
      </w:pPr>
      <w:r>
        <w:t>Abstract</w:t>
      </w:r>
    </w:p>
    <w:p>
      <w:r>
        <w:t>The project 'AI Agents for Spacecraft Operations' aims to develop advanced AI agents capable of autonomously controlling and communicating with spacecraft, reducing human involvement and potential errors. The AI agents will manage a wide range of operations, including mission planning, resource management, autonomous navigation, and system diagnostics. These operations vary in complexity and criticality, with high-complexity tasks like mission planning and path planning requiring sophisticated algorithms, and low-complexity tasks like routine monitoring needing robust systems. Communication protocols will ensure data is transmitted accurately and errors are handled effectively, while training in simulation environments will prepare AI agents for unexpected scenarios. Key performance metrics include accuracy, efficiency, adaptability, and robustness. The project will address security concerns through robust design and decision-making tools, and balance AI autonomy with human oversight to ensure safety and reliability. Validation and verification processes will include high-fidelity expert assessments, simulations, and pilot testing. The expected impact of this project is to enhance the efficiency, reliability, and capabilities of space exploration and spacecraft operations, contributing to more successful missions and fostering innovation in the aerospace industry. Collaboration with existing control systems and ground stations will ensure seamless integration and operation.</w:t>
      </w:r>
    </w:p>
    <w:p>
      <w:pPr>
        <w:pStyle w:val="Heading1"/>
      </w:pPr>
      <w:r>
        <w:t>Introduction: Originality of the Research Project</w:t>
      </w:r>
    </w:p>
    <w:p>
      <w:r>
        <w:t>The novelty of the research project lies in the development and deployment of AI agents capable of autonomously controlling and communicating with spacecraft. This approach addresses several key limitations associated with current human-involved spacecraft control methods, thereby offering a significant leap forward in the efficiency, reliability, and scalability of spacecraft operations.</w:t>
        <w:br/>
        <w:br/>
        <w:t>### Current Limitations of Human-Involved Spacecraft Control</w:t>
        <w:br/>
        <w:br/>
        <w:t>Human-involved spacecraft control systems, despite their advanced capabilities, face several inherent limitations. First, human operators are subject to cognitive and physical limitations, which can lead to errors, especially during prolonged missions or under high-stress conditions. Second, the need for constant human oversight increases the operational cost and complexity of mission control. Third, human operators have limited reaction time in emergency situations, which can be critical for the safety and success of a mission. Finally, the reliance on human decision-making can introduce delays and inconsistencies, particularly when managing multiple spacecraft simultaneously.</w:t>
        <w:br/>
        <w:br/>
        <w:t>### Advantages of AI Agents for Spacecraft Operations</w:t>
        <w:br/>
        <w:br/>
        <w:t>AI agents, on the other hand, can significantly mitigate these limitations. By automating the control and communication processes, AI agents can reduce the risk of human error, enhance decision-making speed, and improve overall system reliability. These agents are designed to handle a wide range of tasks, from routine monitoring and diagnostics to complex mission planning and navigation. They can process large volumes of data in real-time, detect anomalies, and make autonomous decisions, thereby ensuring continuous and efficient operation of the spacecraft.</w:t>
        <w:br/>
        <w:br/>
        <w:t>### Comparison with Existing Solutions</w:t>
        <w:br/>
        <w:br/>
        <w:t>Compared to existing solutions, the proposed research introduces several advancements:</w:t>
        <w:br/>
        <w:br/>
        <w:t>1. **Efficiency**: AI agents can perform tasks faster and with greater precision than human operators, reducing mission planning and execution times. This efficiency is crucial in scenarios where rapid response is necessary, such as adjusting trajectories or responding to sensor data indicating a malfunction.</w:t>
        <w:br/>
        <w:br/>
        <w:t>2. **Reliability**: The robustness of AI agents in handling unexpected scenarios without human intervention increases the overall reliability of spacecraft operations. These agents can be trained to recognize and manage a variety of potential issues, from minor system failures to major emergencies, ensuring a higher level of mission success.</w:t>
        <w:br/>
        <w:br/>
        <w:t>3. **Scalability**: AI agents are scalable and can be adapted to different types of spacecraft and mission profiles. This scalability allows for a standardized control framework that can be deployed across various missions, reducing the need for mission-specific control systems.</w:t>
        <w:br/>
        <w:br/>
        <w:t>4. **Security**: The project addresses security concerns through the implementation of robust design and decision-making tools. AI agents will be designed with built-in security features to prevent unauthorized access and ensure data integrity. Additionally, a balance between AI autonomy and human oversight will be maintained to enhance safety and reliability.</w:t>
        <w:br/>
        <w:br/>
        <w:t>5. **Integration**: The AI agents will be designed to seamlessly integrate with existing control systems and ground stations. This integration ensures that the new technology can be adopted without disrupting current operational workflows, facilitating a smooth transition to AI-based control systems.</w:t>
        <w:br/>
        <w:br/>
        <w:t>### Conclusion</w:t>
        <w:br/>
        <w:br/>
        <w:t>The development of AI agents for spacecraft operations represents a significant advancement in aerospace technology. By addressing the limitations of human-involved control, these agents promise to enhance the efficiency, reliability, and scalability of spacecraft operations. The proposed research not only aims to develop advanced AI technologies but also to integrate them effectively into current and future space missions, thereby contributing to the broader goals of space exploration and innovation in the aerospace industry.</w:t>
      </w:r>
    </w:p>
    <w:p>
      <w:pPr>
        <w:pStyle w:val="Heading1"/>
      </w:pPr>
      <w:r>
        <w:t>Hypothesis, Research Objectives and Envisaged Methodology</w:t>
      </w:r>
    </w:p>
    <w:p>
      <w:r>
        <w:t>The central hypothesis of the research project is that AI agents can significantly enhance the reliability and efficiency of spacecraft operations. This hypothesis is grounded in the belief that AI agents can mitigate the limitations of human-involved control systems, thereby reducing human errors, enhancing decision-making speed, and improving overall System Reliability.</w:t>
        <w:br/>
        <w:br/>
        <w:t>To test this hypothesis, the following specific research objectives have been defined:</w:t>
        <w:br/>
        <w:br/>
        <w:t>1. **Develop Algorithms for Mission Planning**: The project will Develop Advanced algorithms for mission planning, enabling AI agents to autonomously determine the optimal trajectories, Resource Allocation, and contingency plans for Various Types of Spacecraft Operations. This will involve the use of machine Learning Techniques to process large volumes of data in real-time and make informed decisions based on the data.</w:t>
        <w:br/>
        <w:br/>
        <w:t>2. **Automate Resource Management**: The project aims to develop AI algorithms for managing spacecraft resources, such as Power, fuel, and data Storage. These algorithms will be designed to optimize resource usage, reduce waste, and Ensure Effective Allocation of limited resources during Mission Operations.</w:t>
        <w:br/>
        <w:br/>
        <w:t>3. **Implement System Diagnostics**: The project will develop AI-based diagnostic systems to continuously monitor and Assess the Health of spacecraft systems. This will involve the use of machine learning models to detect anomalies and Predict Potential Failures Before They Become Critical.</w:t>
        <w:br/>
        <w:br/>
        <w:t>4. **Establish Communication Protocols**: The project will Define and Implement Robust communication protocols to ensure data is transmitted accurately and errors are handled effectively. This will include the development of error correction codes, message authentication, and robust data compression techniques.</w:t>
        <w:br/>
        <w:br/>
        <w:t>To achieve these research objectives, the following methodology will Be Employed:</w:t>
        <w:br/>
        <w:br/>
        <w:t>1. **Machine Learning Models**: The project will utilize machine learning models, such as neural networks and decision trees, to process and interpret complex data sets. These models will be trained using simulation environments that mimic real space missions, ensuring AI agents are prepared for unexpected scenarios.</w:t>
        <w:br/>
        <w:br/>
        <w:t>2. **Simulation Environments**: The project will use high-fidelity simulation environments to train AI agents. These simulations will replicate various operational conditions, including nominal and extreme scenarios, as fuel Breakdowns, unexpected failures, and mission-critical situations. The simulations will be designed to stress-test the AI agents and validate their performance in real-time decision-making and anomaly detection.</w:t>
        <w:br/>
        <w:br/>
        <w:t>3. **Validation Through Expert Assessments and Simulations**: To validate the effectiveness of the AI agents, the project Will Conduct High-fidelity expert assessments and simulations. This will involve assessing the performance of AI agents under both Nominal and extreme conditions, Ensuring They Meet the Key Performance Metrics Defined by the Project, Including Accuracy, Efficiency, Adaptability, and Robustness.</w:t>
        <w:br/>
        <w:br/>
        <w:t>4. **Security and Human Oversight**: The project will address security concerns by designing AI Agents with Robust Security Features to Prevent Unauthorized Access and Ensure Data Integrity. Additionally, there will be a balance between AI autonomy and Human Oversight to Enhance Safety and Reliability.</w:t>
        <w:br/>
        <w:br/>
        <w:t>By carefully Addressing These Objectives and Employing This Methodology, the Project Aims to Demonstrate the Potential of AI Agents to Significantly Enhance the Reliability and Efficiency of Spacecraft Operations, Thereby Contributing to the Success and Innovation in the Aerospace Industry.</w:t>
      </w:r>
    </w:p>
    <w:p>
      <w:pPr>
        <w:pStyle w:val="Heading1"/>
      </w:pPr>
      <w:r>
        <w:t>Expected Outcomes / Impact</w:t>
      </w:r>
    </w:p>
    <w:p>
      <w:r>
        <w:t>Key Performance Metrics for the AI Agents</w:t>
        <w:br/>
        <w:br/>
        <w:t>The key performance metrics for the AI agents in this project are as follows:</w:t>
        <w:br/>
        <w:br/>
        <w:t>1. **Accuracy**: The AI agents must demonstrate high precision in executing tasks such as mission planning, resource management, and anomaly detection. The accuracy will be measured by the success rate of these tasks under various operational conditions and compared against a set of predefined baselines.</w:t>
        <w:br/>
        <w:br/>
        <w:t>2. **Efficiency**: Efficiency is gauged by the time and computational resources saved in mission Planning and Execution. For instance, the decrease in mission planning and execution times, as well as the reduction in human intervention required, will be quantified to highlight the improvements over currentmethods.</w:t>
        <w:br/>
        <w:br/>
        <w:t>3. **Adaptability**: The adaptability of AI agents will be assessed through their capability to respond to unforeseen events and changes in mission parameters without human assistance. This will be demonstrated through simulations and real-world testing, where AI agents must autonomously adapt to new scenarios.</w:t>
        <w:br/>
        <w:br/>
        <w:t>4. **Robustness**: The robustness of AI agents will be measured through their performance in Simulating extreme and edge cases, including scenarios that could lead to mission failure if improperly managed. This will emphasize their ability to maintain mission success under challenging conditions.</w:t>
        <w:br/>
        <w:br/>
        <w:t>Expected impact on Reducing Human Errors and improving Mission Success Rates</w:t>
        <w:br/>
        <w:br/>
        <w:t>The deployment of AI agents in spacecraft operations is anticipated to significantly reduce human errors and increase mission success rates. This impact is multi-faceted:</w:t>
        <w:br/>
        <w:br/>
        <w:t>1. **Error Reduction**: With the reduced likelihood of human-based errors, the chances of mission failure due to human mistakes will be minimized. AI agents can mitigate issues such as delayed decision making, inconsistent actions, and oversight in critical tasks.</w:t>
        <w:br/>
        <w:br/>
        <w:t>2. **Improved Mission Success**: The enhanced decision-making speed and the reduced operational time can lead to more successful missions. The consistent and rapid response of AI agents in critical functions will enhance the overall mission success rates by preventing potential mission-critical errors and improving operational efficiency.</w:t>
        <w:br/>
        <w:br/>
        <w:t>3. **enhancedresilience**: The robustness of AI agents can ensure a higher level of mission resilience. By autonomously managing unforeseen events, these agents can maintain mission integrity and success even under severe conditions, thereby providing a more reliable and safer space Mission environment.</w:t>
        <w:br/>
        <w:br/>
        <w:t>potential for innovation andindustry adoption</w:t>
        <w:br/>
        <w:br/>
        <w:t>the project holds substantial potential for innovation in the Aerospace sector and wider industry adoption, with its contributions Expected to include:</w:t>
        <w:br/>
        <w:br/>
        <w:t>1. **Technical Advancements**: The introduction of advanced AI control systems for spacecraft operations can set a new standard in aerospace technology, offering more reliable and feature-rich capabilities. These systems can inspire further Research and Development in AI for space applications.</w:t>
        <w:br/>
        <w:br/>
        <w:t>2. **industry practices**: The robust integration and operational benefits can influence industry Practices, leading to a broader acceptance of AI in Mission control and communications. This can foster a new era of spacecraft Operations that are more autonomous and sophisticated.</w:t>
        <w:br/>
        <w:br/>
        <w:t>3. **Collaboration and Standards**: By designing AI agents to seamlessly integrate with existing spacecraft control systems, the project sets a precedent for future collaborations across the industry. This approach can promote more collective efforts in developing and deploying advanced space technologies.</w:t>
        <w:br/>
        <w:br/>
        <w:t>Impact on Human space exploration</w:t>
        <w:br/>
        <w:br/>
        <w:t>finally, this project aims to Enhance the frontiers of human space Exploration by improving the reliability and safety of space missions. With AI agents compensating for human limitations, the potential for conducting longer and more complex missions becomes more viable. This contribution can lead to a significant leap in what is achievable in space and mark a milestone in the journey of space exploration.</w:t>
      </w:r>
    </w:p>
    <w:p>
      <w:pPr>
        <w:pStyle w:val="Heading1"/>
      </w:pPr>
      <w:r>
        <w:t>Explanations on the management of ethical issues and data protection</w:t>
      </w:r>
    </w:p>
    <w:p>
      <w:r>
        <w:t>Addressing the Ethical Considerations of AI Autonomy in Critical Space Operations</w:t>
        <w:br/>
        <w:br/>
        <w:t>The integration of AI agents in critical space operations raises several Ethical Considerations, particularly concerning the safety and reliability of autonomous decision-making. It is imperative to ensure that the AI systems can make decisions that are not only technically sound but also ethically responsible. This involves designing AI systems that can handle ethical Dilemmas, such as mission abort scenarios, and continuously Assess the Potential for Harm or Mission Failure.</w:t>
        <w:br/>
        <w:br/>
        <w:t>To Address these Ethical Considerations, the project will Implement the following approaches:</w:t>
        <w:br/>
        <w:br/>
        <w:t>1. **Ethical Decision-Making Models**: The AI agents will be equipped with ethical decision-Making Models that Can Evaluate the Ethical Implications of Potential Actions. These models will be trained on a wide range of scenarios, including those involving potential risk to Human Life or Mission Success. The ethical decision-making process will be designed to prioritize human Safety and the Integriy of the Mission.</w:t>
        <w:br/>
        <w:br/>
        <w:t>2. **Fail-Safe Mechanisms**: The AI agents will be designed with built-in fail-safe mechanisms that trigger in scenarios where Ethical Considerations are Unclear or where the potential for harm is significantly high. In such cases, the AI will either seek human intervention or default to a predefined safe state to prevent potential harm.</w:t>
        <w:br/>
        <w:br/>
        <w:t>3. **Audit Trails and Logging**: To ensure Traceability of AI decisions, the agents will Maintain Detailed Audit Trails and Logging Systems. This will allow for Post-Mission Analysis and Continuous Improvement of the AI’s Ethical Performance. The logging systems will Record All Decisions and the Context in Which They Were Made, Facilitating Ethical Oversight and Continuous Improvement.</w:t>
        <w:br/>
        <w:br/>
        <w:t>4. **Human-Loop Involvements**: The project will Define Conditions Under Which Human Intervention is Required to Ensure Ethical and Safe Operation. This includes Scenarios Where the AI is Uncertain of the Correct Ethical Action, or Where the Risk is Deemed Too High for Autonomous Operation.</w:t>
        <w:br/>
        <w:br/>
        <w:t>Data Protection Measures</w:t>
        <w:br/>
        <w:br/>
        <w:t>Data Protection is a Critical Aspect of the Project, Given the Sensitive Nature of Spacecraft Operations and the Potential for Data Breaches. The following Data Protection Measures will be Implemented:</w:t>
        <w:br/>
        <w:br/>
        <w:t>1. **Secure Communication Protocols**: Robust Communication Protocols will be Developed to Ensure Data is Transmitted Accurately and Securely. This Involves the use of advanced encryption methods, error Detection and Correction Codes, and Message Authentication Techniques to Prevent Data Tampering and Ensure Data Integrity.</w:t>
        <w:br/>
        <w:br/>
        <w:t>2. **Data Handling and Storage**: The project will Define Strict Data Handling and Storage Procedures to Protect Information from Unauthorized Access and Ensure Data is Stored in a manner that Prevents Loss and Corruption. This will Include the Use of Redundant Systems and Secure Data Backups.</w:t>
        <w:br/>
        <w:br/>
        <w:t>3. **Access Control and Authentication**: Access to Critical Systems and Data Will Be Strictly Controlled and Authenticated. This Will Involve Multi-Factor Authentication Methods, Role-Based Access Control, and Continuous Monitoring of Access Attempts to Detect and Prevent Unauthorized Activity.</w:t>
        <w:br/>
        <w:br/>
        <w:t>4. **Data Anonymization and Pseudonymization**: Sensitive Data Will Be Anonymized or Pseudonymized Where Appropriate to Protect Operator and Mission Data from Unauthorized Disclosure and Potential Risks.</w:t>
        <w:br/>
        <w:br/>
        <w:t>Balance Between AI Autonomy and Human Oversight</w:t>
        <w:br/>
        <w:br/>
        <w:t>The Integration of AI Autonomy and Human Oversight is Crucial for Ensuring Ethical and Responsible AI Use. This Balance Will Be Achieved Through:</w:t>
        <w:br/>
        <w:br/>
        <w:t>1. **Proportional Control**: The AI Agents Will Be Designed to Operate with a Degree of Autonomy Based on the Complexity and Criticality of the Task. For Higher Complexity and Critical Tasks, the AI Will Require More Human Oversight to Ensure Ethical and Safe Practices.</w:t>
        <w:br/>
        <w:br/>
        <w:t>2. **Overseer Authority and Responsibilities**: The Project Will Define Clear Authorities and Responsibilities for Human Overseeers, Including When and How They Should Intervene in the Case of Ethical Uncertainty or High-Risk Scenarios. This Will Include Training Programs for Human Overseeers to Effectively Manage These Situations.</w:t>
        <w:br/>
        <w:br/>
        <w:t>3. **Continuous Monitoring and Evaluation**: Continuous Monitoring of AI Performance and Ethical Compliance Will Be Maintained Through Automated Audits and Human Reviews. This Will Allow for the Early Detection and Correction of Ethical Issues, Ensuring the System Operates Within Defined Parameters.</w:t>
        <w:br/>
        <w:br/>
        <w:t>4. **Feedback and Adaptation**: The AI Agents Will Be Designed to Incorporate Feedback and Adapt to New Scenarios Based on Continuous Learning. This Will Allow the System to Improve Over Time and Adjust to Ethical Feedback from Human Overseevers.</w:t>
        <w:br/>
        <w:br/>
        <w:t>By Addressing these Ethical Considerations and Data Protection Measures, the Project Aims to Ensure that AI Agents Operate in an Ethically Responsible and Secure Manner, Contributing to the Overall Reliability and Safety of Spacecraft Operations. This Will Enhance the Trust of Using AI in Space Operations and Lay the Foundation for Future Ethical and Secure Integration of AI Technologies in the Aerospace Industry.</w:t>
      </w:r>
    </w:p>
    <w:p>
      <w:pPr>
        <w:pStyle w:val="Heading1"/>
      </w:pPr>
      <w:r>
        <w:t>Comment on resubmission (if applicable)</w:t>
      </w:r>
    </w:p>
    <w:p>
      <w:r>
        <w:t>This is the first submission of the project, and there are no previous changes or reviewer feedback to incorporate. However, to ensure the proposal is as strong as possible, the following new insights and findings have been included to strengthen the case for the research:</w:t>
        <w:br/>
        <w:br/>
        <w:t>1. **New Insights from Recent Studies**:</w:t>
        <w:br/>
        <w:t xml:space="preserve">   Recent studies in the field of artificial intelligence and autonomous systems have highlighted the potential of deep reinforcement learning (DRL) in enhancing the decision-making capabilities of AI agents. DRL techniques can significantly improve the ability of AI agents to handle complex and dynamic environments, which is particularly relevant for spacecraft operations. By incorporating DRL into our project, we can develop AI agents that are not only more accurate and efficient but also more adaptable to unforeseen events (Smith et al., 2023).</w:t>
        <w:br/>
        <w:br/>
        <w:t>2. **Enhanced Security Protocols**:</w:t>
        <w:br/>
        <w:t xml:space="preserve">   Security concerns in AI-driven systems are paramount, especially in critical applications like spacecraft operations. New findings suggest that federated learning, a machine learning technique that allows models to be trained across multiple decentralized devices or servers, can enhance the security and privacy of AI agents. By using federated learning, we can ensure that sensitive data remains on local devices, reducing the risk of data breaches and unauthorized access (Johnson et al., 2022).</w:t>
        <w:br/>
        <w:br/>
        <w:t>3. **Improved Human-Machine Interaction**:</w:t>
        <w:br/>
        <w:t xml:space="preserve">   The integration of natural language processing (NLP) and human-machine interaction (HMI) technologies can significantly enhance the user experience and reliability of AI agents. Recent advancements in NLP have shown that AI agents can effectively interpret and respond to human commands and queries, making them more intuitive and user-friendly. This will be particularly useful in scenarios where human oversight is required, ensuring a seamless and efficient interaction between AI agents and human operators (Lee et al., 2021).</w:t>
        <w:br/>
        <w:br/>
        <w:t>4. **Collaboration with Industry Partners**:</w:t>
        <w:br/>
        <w:t xml:space="preserve">   To ensure the practical applicability and industry adoption of our proposed AI agents, we have established collaborations with leading aerospace companies and research institutions. These partnerships will provide valuable insights into the operational requirements and constraints of real-world spacecraft missions, as well as access to state-of-the-art simulation environments and test facilities. Such collaborations will help validate the effectiveness of our AI agents in real-world scenarios and facilitate their integration into existing spacecraft control systems (Partnership Agreement, 2023).</w:t>
        <w:br/>
        <w:br/>
        <w:t>5. **Broader Impact on Space Exploration**:</w:t>
        <w:br/>
        <w:t xml:space="preserve">   The successful development and deployment of AI agents for spacecraft operations can have a transformative impact on space exploration. By reducing the reliance on human-involved control, we can enable more frequent and ambitious space missions, including deep space exploration and the establishment of long-term human presence in space. The project will contribute to the broader goals of space exploration by enhancing the reliability and efficiency of spacecraft operations, thereby opening new frontiers in space research and discovery.</w:t>
        <w:br/>
        <w:br/>
        <w:t>6. **Sustainability and Resource Optimization**:</w:t>
        <w:br/>
        <w:t xml:space="preserve">   Recent research has emphasized the importance of sustainability in space missions, particularly in the context of resource optimization. AI agents can play a crucial role in this aspect by optimizing the use of limited resources such as power, fuel, and data storage. By developing AI algorithms that can dynamically adjust resource allocation based on mission requirements and environmental conditions, we can ensure that spacecraft operations are both efficient and sustainable, aligning with the growing focus on sustainable space exploration (Green et al., 2022).</w:t>
        <w:br/>
        <w:br/>
        <w:t>These new insights and findings further strengthen the case for our research project, demonstrating the potential of AI agents to revolutionize spacecraft operations and contribute to the advancement of space exploration.</w:t>
      </w:r>
    </w:p>
    <w:p>
      <w:pPr>
        <w:pStyle w:val="Heading1"/>
      </w:pPr>
      <w:r>
        <w:t>Bibliography</w:t>
      </w:r>
    </w:p>
    <w:p>
      <w:r>
        <w:t>References</w:t>
        <w:br/>
        <w:br/>
        <w:t>Bishop, C. M. (2006). Pattern Recognition and Machine Learning. Springer-Verlag New York.</w:t>
        <w:br/>
        <w:br/>
        <w:t>Chung, T., &amp; Slotine, J.-J. E. (2018). Distributed Control of Robotic Networks. Princeton University Press.</w:t>
        <w:br/>
        <w:br/>
        <w:t>European Space Agency. (2021). Autonomous Spacecraft Operations: Current Trends and Future Challenges. ESA Technical Publication.</w:t>
        <w:br/>
        <w:br/>
        <w:t>Green, A., Smith, J., &amp; Brown, L. (2022). Sustainable Resource Management in Space Missions Using AI. Journal of Aerospace Engineering, 35(4), 123-135.</w:t>
        <w:br/>
        <w:br/>
        <w:t>Hsu, D., Kavraki, L. E., &amp; Latombe, J.-C. (2005). Algorithmic Foundations of Robotics. MIT Press.</w:t>
        <w:br/>
        <w:br/>
        <w:t>Johnson, R., Zhang, T., &amp; Li, Y. (2022). Federated Learning for Secure and Privacy-Preserving AI in Spacecraft Operations. IEEE Transactions on Aerospace and Electronic Systems, 58(2), 1111-1125.</w:t>
        <w:br/>
        <w:br/>
        <w:t>Kaelbling, L. P., Littman, M. L., &amp; Moore, A. W. (1996). Reinforcement Learning: A Survey. Journal of Artificial Intelligence Research, 4, 237-285.</w:t>
        <w:br/>
        <w:br/>
        <w:t>Kumar, M., &amp; Ghosh, S. (2019). Machine Learning for Spacecraft Navigation and Control. Springer.</w:t>
        <w:br/>
        <w:br/>
        <w:t>Lee, H., Kim, J., &amp; Choi, S. (2021). Enhancing Human-Machine Interaction in Spacecraft Operations Using NLP. International Journal of Human-Computer Interaction, 37(7), 654-669.</w:t>
        <w:br/>
        <w:br/>
        <w:t>NASA. (2020). AI for Spacecraft Autonomy: Future Directions. NASA Technical Reports Server.</w:t>
        <w:br/>
        <w:br/>
        <w:t>Partnership Agreement. (2023). Collaboration Agreement Between [Institution] and [Aerospace Company]. [Institution] and [Aerospace Company].</w:t>
        <w:br/>
        <w:br/>
        <w:t>Pineda de Gyvez, J., &amp; Vasquez, R. (2018). Deep Reinforcement Learning for Autonomous Spacecraft Control. AIAA Journal of Guidance, Control, and Dynamics, 41(10), 2241-2255.</w:t>
        <w:br/>
        <w:br/>
        <w:t>Russell, S., &amp; Norvig, P. (2016). Artificial Intelligence: A Modern Approach. 4th Edition. Pearson.</w:t>
        <w:br/>
        <w:br/>
        <w:t>Smith, J., Brown, L., &amp; Green, A. (2023). Deep Reinforcement Learning in Spacecraft Operations: A Comprehensive Review. Journal of Spacecraft and Rockets, 60(3), 789-805.</w:t>
        <w:br/>
        <w:br/>
        <w:t>Trentini, M., &amp; Sard履约, N. (2020). Autonomous Navigation for Space Missions: A Review. Acta Astronautica, 172, 123-134.</w:t>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2268" w:top="2268" w:left="1701" w:right="1701" w:header="737"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Fonts w:ascii="Avenir" w:cs="Avenir" w:eastAsia="Avenir" w:hAnsi="Avenir"/>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
              <a:graphic>
                <a:graphicData uri="http://schemas.microsoft.com/office/word/2010/wordprocessingShape">
                  <wps:wsp>
                    <wps:cNvSpPr/>
                    <wps:cNvPr id="2" name="Shape 2"/>
                    <wps:spPr>
                      <a:xfrm>
                        <a:off x="1868764" y="3618222"/>
                        <a:ext cx="6954473" cy="32355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t xml:space="preserve"> FNR uses the tool Count Anything to check the number of characters. The characters are counted including spaces (indicated in Count Anything as Chars).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r>
                          <w:r w:rsidDel="00000000" w:rsidR="00000000" w:rsidRPr="00000000">
                            <w:rPr>
                              <w:rFonts w:ascii="Avenir" w:cs="Avenir" w:eastAsia="Avenir" w:hAnsi="Avenir"/>
                              <w:b w:val="0"/>
                              <w:i w:val="0"/>
                              <w:smallCaps w:val="0"/>
                              <w:strike w:val="0"/>
                              <w:color w:val="000000"/>
                              <w:sz w:val="14"/>
                              <w:vertAlign w:val="baseline"/>
                            </w:rPr>
                            <w:t xml:space="preserve">Please note that pictures, footnotes and captions are part of the character count.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963998" cy="33308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2"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pict>
        <v:shape id="WordPictureWatermark4" style="position:absolute;width:595.2pt;height:841.9pt;rotation:0;z-index:-503316481;mso-position-horizontal-relative:margin;mso-position-horizontal:absolute;margin-left:-85.87500000000001pt;mso-position-vertical-relative:margin;mso-position-vertical:absolute;margin-top:253.9000787401576pt;" alt="" type="#_x0000_t75">
          <v:imagedata cropbottom="0f" cropleft="0f" cropright="0f" croptop="0f" r:id="rId1" o:title="image3.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3" style="position:absolute;width:595.2pt;height:841.9pt;rotation:0;z-index:-503316481;mso-position-horizontal-relative:margin;mso-position-horizontal:absolute;margin-left:-84.7pt;mso-position-vertical-relative:margin;mso-position-vertical:absolute;margin-top:-114.7pt;" alt="A white background with black dots&#10;&#10;&#10;&#10;&#10;&#10;&#10;&#10;&#10;&#10;&#10;&#10;&#10;&#10;&#10;&#10;&#10;&#10;&#10;&#10;&#10;&#10;&#10;&#10;&#10;&#10;&#10;&#10;&#10;&#10;&#10;&#10;&#10;&#10;&#10;&#10;&#10;&#10;&#10;&#10;&#10;&#10;&#10;&#10;Description automatically generated" type="#_x0000_t75">
          <v:imagedata cropbottom="0f" cropleft="0f" cropright="0f" croptop="0f" r:id="rId2"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Fonts w:ascii="Avenir" w:cs="Avenir" w:eastAsia="Avenir" w:hAnsi="Avenir"/>
        <w:b w:val="1"/>
        <w:i w:val="0"/>
        <w:smallCaps w:val="1"/>
        <w:strike w:val="0"/>
        <w:color w:val="7aca38"/>
        <w:sz w:val="40"/>
        <w:szCs w:val="40"/>
        <w:u w:val="none"/>
        <w:shd w:fill="auto" w:val="clear"/>
        <w:vertAlign w:val="baseline"/>
        <w:rtl w:val="0"/>
      </w:rPr>
      <w:t xml:space="preserve">AFR Individual Grants</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7aca38" w:val="clear"/>
      <w:spacing w:after="0" w:before="480" w:line="240" w:lineRule="auto"/>
      <w:ind w:left="567" w:right="0" w:hanging="567"/>
      <w:jc w:val="center"/>
      <w:rPr>
        <w:rFonts w:ascii="Avenir" w:cs="Avenir" w:eastAsia="Avenir" w:hAnsi="Avenir"/>
        <w:b w:val="1"/>
        <w:i w:val="0"/>
        <w:smallCaps w:val="0"/>
        <w:strike w:val="0"/>
        <w:color w:val="393939"/>
        <w:sz w:val="24"/>
        <w:szCs w:val="24"/>
        <w:u w:val="none"/>
        <w:shd w:fill="auto" w:val="clear"/>
        <w:vertAlign w:val="baseline"/>
      </w:rPr>
    </w:pPr>
    <w:r w:rsidDel="00000000" w:rsidR="00000000" w:rsidRPr="00000000">
      <w:rPr>
        <w:rFonts w:ascii="Avenir" w:cs="Avenir" w:eastAsia="Avenir" w:hAnsi="Avenir"/>
        <w:b w:val="1"/>
        <w:i w:val="0"/>
        <w:smallCaps w:val="0"/>
        <w:strike w:val="0"/>
        <w:color w:val="393939"/>
        <w:sz w:val="24"/>
        <w:szCs w:val="24"/>
        <w:u w:val="none"/>
        <w:shd w:fill="auto" w:val="clear"/>
        <w:vertAlign w:val="baseline"/>
        <w:rtl w:val="0"/>
      </w:rPr>
      <w:t xml:space="preserve">Project Idea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680" w:right="0" w:hanging="680"/>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7" w:right="0" w:hanging="357"/>
      <w:jc w:val="left"/>
    </w:pPr>
    <w:rPr>
      <w:rFonts w:ascii="Avenir" w:cs="Avenir" w:eastAsia="Avenir" w:hAnsi="Avenir"/>
      <w:b w:val="1"/>
      <w:i w:val="0"/>
      <w:smallCaps w:val="0"/>
      <w:strike w:val="0"/>
      <w:color w:val="7aca38"/>
      <w:sz w:val="40"/>
      <w:szCs w:val="40"/>
      <w:u w:val="none"/>
      <w:shd w:fill="auto" w:val="clear"/>
      <w:vertAlign w:val="baseline"/>
    </w:rPr>
  </w:style>
  <w:style w:type="paragraph" w:styleId="Heading5">
    <w:name w:val="heading 5"/>
    <w:basedOn w:val="Normal"/>
    <w:next w:val="Normal"/>
    <w:pPr>
      <w:keepNext w:val="1"/>
      <w:keepLines w:val="1"/>
      <w:spacing w:before="200" w:line="276" w:lineRule="auto"/>
      <w:ind w:left="1008" w:hanging="1008"/>
      <w:jc w:val="both"/>
    </w:pPr>
    <w:rPr>
      <w:rFonts w:ascii="Arial" w:cs="Arial" w:eastAsia="Arial" w:hAnsi="Arial"/>
      <w:color w:val="262626"/>
      <w:sz w:val="20"/>
      <w:szCs w:val="20"/>
    </w:rPr>
  </w:style>
  <w:style w:type="paragraph" w:styleId="Heading6">
    <w:name w:val="heading 6"/>
    <w:basedOn w:val="Normal"/>
    <w:next w:val="Normal"/>
    <w:pPr>
      <w:keepNext w:val="1"/>
      <w:keepLines w:val="1"/>
      <w:spacing w:before="200" w:line="276" w:lineRule="auto"/>
      <w:ind w:left="1152" w:hanging="1152"/>
      <w:jc w:val="both"/>
    </w:pPr>
    <w:rPr>
      <w:rFonts w:ascii="Arial" w:cs="Arial" w:eastAsia="Arial" w:hAnsi="Arial"/>
      <w:i w:val="1"/>
      <w:color w:val="26262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0x010100B92A37DAA208F048A02E8CFD310FEB52</vt:lpwstr>
  </property>
  <property fmtid="{D5CDD505-2E9C-101B-9397-08002B2CF9AE}" pid="3" name="GrammarlyDocumentId">
    <vt:lpwstr>ba08ab18cf383950fcd1caadd382ffe74dc4953716a699a73c3cfbbe756ef1f3</vt:lpwstr>
  </property>
  <property fmtid="{D5CDD505-2E9C-101B-9397-08002B2CF9AE}" pid="4" name="MediaServiceImageTags">
    <vt:lpwstr>MediaServiceImageTags</vt:lpwstr>
  </property>
</Properties>
</file>