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480" w:beforeAutospacing="0" w:after="120" w:afterAutospacing="0" w:line="28" w:lineRule="atLeast"/>
        <w:jc w:val="center"/>
        <w:rPr>
          <w:sz w:val="48"/>
          <w:szCs w:val="48"/>
        </w:rPr>
      </w:pPr>
      <w:r>
        <w:rPr>
          <w:rFonts w:ascii="Arial" w:hAnsi="Arial" w:cs="Arial"/>
          <w:b/>
          <w:bCs/>
          <w:i w:val="0"/>
          <w:iCs w:val="0"/>
          <w:color w:val="000000"/>
          <w:sz w:val="24"/>
          <w:szCs w:val="24"/>
          <w:u w:val="none"/>
          <w:vertAlign w:val="baseline"/>
        </w:rPr>
        <w:t>Group 13 Proposal: Alcohol Effects On Academic Performance</w:t>
      </w:r>
    </w:p>
    <w:p>
      <w:pPr>
        <w:pStyle w:val="3"/>
        <w:keepNext w:val="0"/>
        <w:keepLines w:val="0"/>
        <w:widowControl/>
        <w:suppressLineNumbers w:val="0"/>
        <w:bidi w:val="0"/>
        <w:spacing w:before="0" w:beforeAutospacing="0" w:after="0" w:afterAutospacing="0" w:line="28" w:lineRule="atLeast"/>
        <w:rPr>
          <w:sz w:val="24"/>
          <w:szCs w:val="24"/>
        </w:rPr>
      </w:pPr>
      <w:r>
        <w:rPr>
          <w:rFonts w:hint="default" w:ascii="Arial" w:hAnsi="Arial" w:cs="Arial"/>
          <w:b/>
          <w:bCs/>
          <w:i w:val="0"/>
          <w:iCs w:val="0"/>
          <w:color w:val="000000"/>
          <w:sz w:val="28"/>
          <w:szCs w:val="28"/>
          <w:u w:val="none"/>
          <w:vertAlign w:val="baseline"/>
        </w:rPr>
        <w:t>Target</w:t>
      </w:r>
    </w:p>
    <w:p>
      <w:pPr>
        <w:pStyle w:val="3"/>
        <w:keepNext w:val="0"/>
        <w:keepLines w:val="0"/>
        <w:widowControl/>
        <w:numPr>
          <w:ilvl w:val="0"/>
          <w:numId w:val="1"/>
        </w:numPr>
        <w:suppressLineNumbers w:val="0"/>
        <w:bidi w:val="0"/>
        <w:spacing w:before="0" w:beforeAutospacing="0" w:after="0" w:afterAutospacing="0" w:line="28" w:lineRule="atLeast"/>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Analyze the impact of students' drinking habits and other factors on students’ academic performance;</w:t>
      </w:r>
    </w:p>
    <w:p>
      <w:pPr>
        <w:pStyle w:val="3"/>
        <w:keepNext w:val="0"/>
        <w:keepLines w:val="0"/>
        <w:widowControl/>
        <w:numPr>
          <w:ilvl w:val="0"/>
          <w:numId w:val="1"/>
        </w:numPr>
        <w:suppressLineNumbers w:val="0"/>
        <w:bidi w:val="0"/>
        <w:spacing w:before="0" w:beforeAutospacing="0" w:after="0" w:afterAutospacing="0" w:line="28" w:lineRule="atLeast"/>
        <w:ind w:left="0" w:leftChars="0" w:firstLine="0" w:firstLineChars="0"/>
        <w:rPr>
          <w:sz w:val="24"/>
          <w:szCs w:val="24"/>
        </w:rPr>
      </w:pPr>
      <w:r>
        <w:rPr>
          <w:rFonts w:hint="default" w:ascii="Arial" w:hAnsi="Arial" w:cs="Arial"/>
          <w:i w:val="0"/>
          <w:iCs w:val="0"/>
          <w:color w:val="000000"/>
          <w:sz w:val="22"/>
          <w:szCs w:val="22"/>
          <w:u w:val="none"/>
          <w:vertAlign w:val="baseline"/>
        </w:rPr>
        <w:t>Use statistical and  ML models to support conclusions and try to find some potential interactions among given variables.</w:t>
      </w:r>
    </w:p>
    <w:p>
      <w:pPr>
        <w:pStyle w:val="3"/>
        <w:keepNext w:val="0"/>
        <w:keepLines w:val="0"/>
        <w:widowControl/>
        <w:suppressLineNumbers w:val="0"/>
        <w:bidi w:val="0"/>
        <w:spacing w:before="0" w:beforeAutospacing="0" w:after="0" w:afterAutospacing="0" w:line="28" w:lineRule="atLeast"/>
        <w:rPr>
          <w:sz w:val="24"/>
          <w:szCs w:val="24"/>
        </w:rPr>
      </w:pPr>
      <w:r>
        <w:rPr>
          <w:rFonts w:hint="default" w:ascii="Arial" w:hAnsi="Arial" w:cs="Arial"/>
          <w:b/>
          <w:bCs/>
          <w:i w:val="0"/>
          <w:iCs w:val="0"/>
          <w:color w:val="000000"/>
          <w:sz w:val="28"/>
          <w:szCs w:val="28"/>
          <w:u w:val="none"/>
          <w:vertAlign w:val="baseline"/>
        </w:rPr>
        <w:t>Dataset</w:t>
      </w:r>
    </w:p>
    <w:p>
      <w:pPr>
        <w:pStyle w:val="3"/>
        <w:keepNext w:val="0"/>
        <w:keepLines w:val="0"/>
        <w:widowControl/>
        <w:suppressLineNumbers w:val="0"/>
        <w:bidi w:val="0"/>
        <w:spacing w:before="0" w:beforeAutospacing="0" w:after="0" w:afterAutospacing="0" w:line="28" w:lineRule="atLeast"/>
        <w:rPr>
          <w:sz w:val="22"/>
          <w:szCs w:val="22"/>
        </w:rPr>
      </w:pPr>
      <w:r>
        <w:rPr>
          <w:rFonts w:hint="default" w:ascii="Arial" w:hAnsi="Arial" w:cs="Arial"/>
          <w:i w:val="0"/>
          <w:iCs w:val="0"/>
          <w:color w:val="000000"/>
          <w:sz w:val="22"/>
          <w:szCs w:val="22"/>
          <w:u w:val="none"/>
          <w:vertAlign w:val="baseline"/>
        </w:rPr>
        <w:t>Kaggle: Alcohol Effects on Study</w:t>
      </w:r>
    </w:p>
    <w:p>
      <w:pPr>
        <w:pStyle w:val="3"/>
        <w:keepNext w:val="0"/>
        <w:keepLines w:val="0"/>
        <w:widowControl/>
        <w:suppressLineNumbers w:val="0"/>
        <w:bidi w:val="0"/>
        <w:spacing w:before="0" w:beforeAutospacing="0" w:after="0" w:afterAutospacing="0" w:line="28" w:lineRule="atLeast"/>
        <w:rPr>
          <w:sz w:val="22"/>
          <w:szCs w:val="22"/>
        </w:rPr>
      </w:pPr>
      <w:r>
        <w:rPr>
          <w:rFonts w:hint="default" w:ascii="Arial" w:hAnsi="Arial" w:cs="Arial"/>
          <w:i w:val="0"/>
          <w:iCs w:val="0"/>
          <w:color w:val="000000"/>
          <w:sz w:val="22"/>
          <w:szCs w:val="22"/>
          <w:u w:val="none"/>
          <w:vertAlign w:val="baseline"/>
        </w:rPr>
        <w:t>(</w:t>
      </w:r>
      <w:r>
        <w:rPr>
          <w:b w:val="0"/>
          <w:bCs w:val="0"/>
          <w:sz w:val="22"/>
          <w:szCs w:val="22"/>
          <w:u w:val="none"/>
        </w:rPr>
        <w:fldChar w:fldCharType="begin"/>
      </w:r>
      <w:r>
        <w:rPr>
          <w:b w:val="0"/>
          <w:bCs w:val="0"/>
          <w:sz w:val="22"/>
          <w:szCs w:val="22"/>
          <w:u w:val="none"/>
        </w:rPr>
        <w:instrText xml:space="preserve"> HYPERLINK "https://www.kaggle.com/datasets/whenamancodes/alcohol-effects-on-study" </w:instrText>
      </w:r>
      <w:r>
        <w:rPr>
          <w:b w:val="0"/>
          <w:bCs w:val="0"/>
          <w:sz w:val="22"/>
          <w:szCs w:val="22"/>
          <w:u w:val="none"/>
        </w:rPr>
        <w:fldChar w:fldCharType="separate"/>
      </w:r>
      <w:r>
        <w:rPr>
          <w:rStyle w:val="6"/>
          <w:rFonts w:hint="default" w:ascii="Arial" w:hAnsi="Arial" w:cs="Arial"/>
          <w:i w:val="0"/>
          <w:iCs w:val="0"/>
          <w:color w:val="1155CC"/>
          <w:sz w:val="22"/>
          <w:szCs w:val="22"/>
          <w:u w:val="single"/>
          <w:vertAlign w:val="baseline"/>
        </w:rPr>
        <w:t>https://www.kaggle.com/datasets/whenamancodes/alcohol-effects-on-study</w:t>
      </w:r>
      <w:r>
        <w:rPr>
          <w:b w:val="0"/>
          <w:bCs w:val="0"/>
          <w:sz w:val="22"/>
          <w:szCs w:val="22"/>
          <w:u w:val="none"/>
        </w:rPr>
        <w:fldChar w:fldCharType="end"/>
      </w:r>
      <w:r>
        <w:rPr>
          <w:rFonts w:hint="default" w:ascii="Arial" w:hAnsi="Arial" w:cs="Arial"/>
          <w:i w:val="0"/>
          <w:iCs w:val="0"/>
          <w:color w:val="000000"/>
          <w:sz w:val="22"/>
          <w:szCs w:val="22"/>
          <w:u w:val="none"/>
          <w:vertAlign w:val="baseline"/>
        </w:rPr>
        <w:t>)</w:t>
      </w:r>
    </w:p>
    <w:p>
      <w:pPr>
        <w:pStyle w:val="3"/>
        <w:keepNext w:val="0"/>
        <w:keepLines w:val="0"/>
        <w:widowControl/>
        <w:suppressLineNumbers w:val="0"/>
        <w:bidi w:val="0"/>
        <w:spacing w:before="0" w:beforeAutospacing="0" w:after="0" w:afterAutospacing="0" w:line="28" w:lineRule="atLeast"/>
        <w:rPr>
          <w:sz w:val="22"/>
          <w:szCs w:val="22"/>
        </w:rPr>
      </w:pPr>
      <w:r>
        <w:rPr>
          <w:rFonts w:hint="default" w:ascii="Arial" w:hAnsi="Arial" w:cs="Arial"/>
          <w:i w:val="0"/>
          <w:iCs w:val="0"/>
          <w:color w:val="000000"/>
          <w:sz w:val="22"/>
          <w:szCs w:val="22"/>
          <w:u w:val="none"/>
          <w:vertAlign w:val="baseline"/>
        </w:rPr>
        <w:t>This dataset contains 1044 student exam scores and their personal information collected by two Portuguese secondary schools. Each piece of data includes 33 different students’ personal information, including alcohol usage condition, student grades, family status (parental education level and job), and living habits (study time, drinking habits, etc.)</w:t>
      </w:r>
    </w:p>
    <w:p>
      <w:pPr>
        <w:pStyle w:val="3"/>
        <w:keepNext w:val="0"/>
        <w:keepLines w:val="0"/>
        <w:widowControl/>
        <w:suppressLineNumbers w:val="0"/>
        <w:bidi w:val="0"/>
        <w:spacing w:before="0" w:beforeAutospacing="0" w:after="0" w:afterAutospacing="0" w:line="28" w:lineRule="atLeast"/>
        <w:rPr>
          <w:sz w:val="24"/>
          <w:szCs w:val="24"/>
        </w:rPr>
      </w:pPr>
      <w:r>
        <w:rPr>
          <w:rFonts w:hint="default" w:ascii="Arial" w:hAnsi="Arial" w:cs="Arial"/>
          <w:b/>
          <w:bCs/>
          <w:i w:val="0"/>
          <w:iCs w:val="0"/>
          <w:color w:val="000000"/>
          <w:sz w:val="28"/>
          <w:szCs w:val="28"/>
          <w:u w:val="none"/>
          <w:vertAlign w:val="baseline"/>
        </w:rPr>
        <w:t>Proposed Solution</w:t>
      </w:r>
    </w:p>
    <w:p>
      <w:pPr>
        <w:pStyle w:val="3"/>
        <w:keepNext w:val="0"/>
        <w:keepLines w:val="0"/>
        <w:widowControl/>
        <w:suppressLineNumbers w:val="0"/>
        <w:bidi w:val="0"/>
        <w:spacing w:before="0" w:beforeAutospacing="0" w:after="0" w:afterAutospacing="0" w:line="28" w:lineRule="atLeast"/>
        <w:rPr>
          <w:sz w:val="21"/>
          <w:szCs w:val="24"/>
        </w:rPr>
      </w:pPr>
      <w:r>
        <w:rPr>
          <w:rFonts w:hint="default" w:ascii="Arial" w:hAnsi="Arial" w:cs="Arial"/>
          <w:i w:val="0"/>
          <w:iCs w:val="0"/>
          <w:color w:val="000000"/>
          <w:sz w:val="22"/>
          <w:szCs w:val="22"/>
          <w:u w:val="none"/>
          <w:vertAlign w:val="baseline"/>
        </w:rPr>
        <w:t>In order to analyze how alcohol and other factors affect academic performance, Exploratory Data Analysis (EDA) will play a critical role in discovering these potential relationships. We will use the histogram, heatmap, and scatterplot to help intuitively present the distribution of different factors including alcohol usage, sex, age, etc. Besides, some charts and quantitative indicators including the Pearson correlation coefficient or mutual information will be leveraged to help measure the correlation between the factors listed above and the final academic performance.</w:t>
      </w:r>
    </w:p>
    <w:p>
      <w:pPr>
        <w:pStyle w:val="3"/>
        <w:keepNext w:val="0"/>
        <w:keepLines w:val="0"/>
        <w:widowControl/>
        <w:suppressLineNumbers w:val="0"/>
        <w:bidi w:val="0"/>
        <w:spacing w:before="0" w:beforeAutospacing="0" w:after="0" w:afterAutospacing="0" w:line="28" w:lineRule="atLeast"/>
        <w:rPr>
          <w:sz w:val="24"/>
          <w:szCs w:val="24"/>
        </w:rPr>
      </w:pPr>
      <w:r>
        <w:rPr>
          <w:rFonts w:hint="default" w:ascii="Arial" w:hAnsi="Arial" w:cs="Arial"/>
          <w:i w:val="0"/>
          <w:iCs w:val="0"/>
          <w:color w:val="000000"/>
          <w:sz w:val="22"/>
          <w:szCs w:val="22"/>
          <w:u w:val="none"/>
          <w:vertAlign w:val="baseline"/>
        </w:rPr>
        <w:t>And we also want to use tree-based machine learning techniques including XGBoost, GBDT, etc, as auxiliary tools to help predict the grade based on other features provided. And this will help us find out the importance of overall features.</w:t>
      </w:r>
    </w:p>
    <w:p>
      <w:pPr>
        <w:pStyle w:val="3"/>
        <w:keepNext w:val="0"/>
        <w:keepLines w:val="0"/>
        <w:widowControl/>
        <w:suppressLineNumbers w:val="0"/>
        <w:bidi w:val="0"/>
        <w:spacing w:before="0" w:beforeAutospacing="0" w:after="0" w:afterAutospacing="0" w:line="28" w:lineRule="atLeast"/>
        <w:rPr>
          <w:sz w:val="24"/>
          <w:szCs w:val="24"/>
        </w:rPr>
      </w:pPr>
      <w:r>
        <w:rPr>
          <w:rFonts w:hint="default" w:ascii="Arial" w:hAnsi="Arial" w:cs="Arial"/>
          <w:b/>
          <w:bCs/>
          <w:i w:val="0"/>
          <w:iCs w:val="0"/>
          <w:color w:val="000000"/>
          <w:sz w:val="28"/>
          <w:szCs w:val="28"/>
          <w:u w:val="none"/>
          <w:vertAlign w:val="baseline"/>
        </w:rPr>
        <w:t>Future Applications</w:t>
      </w:r>
    </w:p>
    <w:p>
      <w:pPr>
        <w:keepNext w:val="0"/>
        <w:keepLines w:val="0"/>
        <w:widowControl/>
        <w:suppressLineNumbers w:val="0"/>
        <w:jc w:val="left"/>
        <w:rPr>
          <w:sz w:val="21"/>
          <w:szCs w:val="24"/>
        </w:rPr>
      </w:pPr>
      <w:r>
        <w:rPr>
          <w:rFonts w:ascii="Arial" w:hAnsi="Arial" w:eastAsia="宋体" w:cs="Arial"/>
          <w:i w:val="0"/>
          <w:iCs w:val="0"/>
          <w:color w:val="000000"/>
          <w:kern w:val="0"/>
          <w:sz w:val="22"/>
          <w:szCs w:val="22"/>
          <w:u w:val="none"/>
          <w:vertAlign w:val="baseline"/>
          <w:lang w:val="en-US" w:eastAsia="zh-CN" w:bidi="ar"/>
        </w:rPr>
        <w:t>Improving students' studying achievement is a concern of every school and parents. In addition to learning efficiency in school, drinking habits and family factors also have a great impa</w:t>
      </w:r>
      <w:bookmarkStart w:id="0" w:name="_GoBack"/>
      <w:bookmarkEnd w:id="0"/>
      <w:r>
        <w:rPr>
          <w:rFonts w:ascii="Arial" w:hAnsi="Arial" w:eastAsia="宋体" w:cs="Arial"/>
          <w:i w:val="0"/>
          <w:iCs w:val="0"/>
          <w:color w:val="000000"/>
          <w:kern w:val="0"/>
          <w:sz w:val="22"/>
          <w:szCs w:val="22"/>
          <w:u w:val="none"/>
          <w:vertAlign w:val="baseline"/>
          <w:lang w:val="en-US" w:eastAsia="zh-CN" w:bidi="ar"/>
        </w:rPr>
        <w:t>ct on students' learning. This project aims to evaluate the impact of these factors on studying and provide guidance to students.</w:t>
      </w:r>
    </w:p>
    <w:p>
      <w:pPr>
        <w:pStyle w:val="3"/>
        <w:keepNext w:val="0"/>
        <w:keepLines w:val="0"/>
        <w:widowControl/>
        <w:suppressLineNumbers w:val="0"/>
        <w:bidi w:val="0"/>
        <w:spacing w:before="0" w:beforeAutospacing="0" w:after="0" w:afterAutospacing="0" w:line="28" w:lineRule="atLeast"/>
        <w:rPr>
          <w:sz w:val="24"/>
          <w:szCs w:val="24"/>
        </w:rPr>
      </w:pPr>
      <w:r>
        <w:rPr>
          <w:rFonts w:hint="default" w:ascii="Arial" w:hAnsi="Arial" w:cs="Arial"/>
          <w:b/>
          <w:bCs/>
          <w:i w:val="0"/>
          <w:iCs w:val="0"/>
          <w:color w:val="000000"/>
          <w:sz w:val="28"/>
          <w:szCs w:val="28"/>
          <w:u w:val="none"/>
          <w:vertAlign w:val="baseline"/>
        </w:rPr>
        <w:t>Timeline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12"/>
        <w:gridCol w:w="4569"/>
        <w:gridCol w:w="48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8" w:hRule="atLeast"/>
        </w:trPr>
        <w:tc>
          <w:tcPr>
            <w:tcW w:w="0" w:type="auto"/>
            <w:tcBorders>
              <w:top w:val="single" w:color="DEE0E3" w:sz="6" w:space="0"/>
              <w:left w:val="single" w:color="DEE0E3" w:sz="6" w:space="0"/>
              <w:bottom w:val="single" w:color="DEE0E3" w:sz="6" w:space="0"/>
              <w:right w:val="single" w:color="DEE0E3" w:sz="6"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0" w:afterAutospacing="0" w:line="36" w:lineRule="atLeast"/>
              <w:rPr>
                <w:sz w:val="24"/>
                <w:szCs w:val="24"/>
              </w:rPr>
            </w:pPr>
            <w:r>
              <w:rPr>
                <w:rFonts w:hint="default" w:ascii="Arial" w:hAnsi="Arial" w:cs="Arial"/>
                <w:i w:val="0"/>
                <w:iCs w:val="0"/>
                <w:color w:val="000000"/>
                <w:sz w:val="20"/>
                <w:szCs w:val="20"/>
                <w:u w:val="none"/>
                <w:bdr w:val="none" w:color="auto" w:sz="0" w:space="0"/>
                <w:vertAlign w:val="baseline"/>
              </w:rPr>
              <w:t>Week</w:t>
            </w:r>
          </w:p>
        </w:tc>
        <w:tc>
          <w:tcPr>
            <w:tcW w:w="0" w:type="auto"/>
            <w:tcBorders>
              <w:top w:val="single" w:color="DEE0E3" w:sz="6" w:space="0"/>
              <w:left w:val="single" w:color="DEE0E3" w:sz="6" w:space="0"/>
              <w:bottom w:val="single" w:color="DEE0E3" w:sz="6" w:space="0"/>
              <w:right w:val="single" w:color="DEE0E3" w:sz="6"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0" w:afterAutospacing="0" w:line="36" w:lineRule="atLeast"/>
              <w:rPr>
                <w:sz w:val="24"/>
                <w:szCs w:val="24"/>
              </w:rPr>
            </w:pPr>
            <w:r>
              <w:rPr>
                <w:rFonts w:hint="default" w:ascii="Arial" w:hAnsi="Arial" w:cs="Arial"/>
                <w:i w:val="0"/>
                <w:iCs w:val="0"/>
                <w:color w:val="000000"/>
                <w:sz w:val="20"/>
                <w:szCs w:val="20"/>
                <w:u w:val="none"/>
                <w:bdr w:val="none" w:color="auto" w:sz="0" w:space="0"/>
                <w:vertAlign w:val="baseline"/>
              </w:rPr>
              <w:t>Task</w:t>
            </w:r>
          </w:p>
        </w:tc>
        <w:tc>
          <w:tcPr>
            <w:tcW w:w="4832" w:type="dxa"/>
            <w:tcBorders>
              <w:top w:val="single" w:color="DEE0E3" w:sz="6" w:space="0"/>
              <w:left w:val="single" w:color="DEE0E3" w:sz="6" w:space="0"/>
              <w:bottom w:val="single" w:color="DEE0E3" w:sz="6" w:space="0"/>
              <w:right w:val="single" w:color="DEE0E3" w:sz="6"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0" w:afterAutospacing="0" w:line="36" w:lineRule="atLeast"/>
              <w:rPr>
                <w:sz w:val="24"/>
                <w:szCs w:val="24"/>
              </w:rPr>
            </w:pPr>
            <w:r>
              <w:rPr>
                <w:rFonts w:hint="default" w:ascii="Arial" w:hAnsi="Arial" w:cs="Arial"/>
                <w:i w:val="0"/>
                <w:iCs w:val="0"/>
                <w:color w:val="000000"/>
                <w:sz w:val="20"/>
                <w:szCs w:val="20"/>
                <w:u w:val="none"/>
                <w:bdr w:val="none" w:color="auto" w:sz="0" w:space="0"/>
                <w:vertAlign w:val="baseline"/>
              </w:rPr>
              <w:t>Group Member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35" w:hRule="atLeast"/>
        </w:trPr>
        <w:tc>
          <w:tcPr>
            <w:tcW w:w="0" w:type="auto"/>
            <w:tcBorders>
              <w:top w:val="single" w:color="DEE0E3" w:sz="6" w:space="0"/>
              <w:left w:val="single" w:color="DEE0E3" w:sz="6" w:space="0"/>
              <w:bottom w:val="single" w:color="DEE0E3" w:sz="6" w:space="0"/>
              <w:right w:val="single" w:color="DEE0E3" w:sz="6"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0" w:afterAutospacing="0" w:line="36" w:lineRule="atLeast"/>
              <w:rPr>
                <w:sz w:val="24"/>
                <w:szCs w:val="24"/>
              </w:rPr>
            </w:pPr>
            <w:r>
              <w:rPr>
                <w:rFonts w:hint="default" w:ascii="Arial" w:hAnsi="Arial" w:cs="Arial"/>
                <w:i w:val="0"/>
                <w:iCs w:val="0"/>
                <w:color w:val="000000"/>
                <w:sz w:val="20"/>
                <w:szCs w:val="20"/>
                <w:u w:val="none"/>
                <w:bdr w:val="none" w:color="auto" w:sz="0" w:space="0"/>
                <w:vertAlign w:val="baseline"/>
              </w:rPr>
              <w:t>1</w:t>
            </w:r>
          </w:p>
        </w:tc>
        <w:tc>
          <w:tcPr>
            <w:tcW w:w="0" w:type="auto"/>
            <w:tcBorders>
              <w:top w:val="single" w:color="DEE0E3" w:sz="6" w:space="0"/>
              <w:left w:val="single" w:color="DEE0E3" w:sz="6" w:space="0"/>
              <w:bottom w:val="single" w:color="DEE0E3" w:sz="6" w:space="0"/>
              <w:right w:val="single" w:color="DEE0E3" w:sz="6"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0" w:afterAutospacing="0" w:line="36" w:lineRule="atLeast"/>
              <w:rPr>
                <w:sz w:val="24"/>
                <w:szCs w:val="24"/>
              </w:rPr>
            </w:pPr>
            <w:r>
              <w:rPr>
                <w:rFonts w:hint="default" w:ascii="Arial" w:hAnsi="Arial" w:cs="Arial"/>
                <w:i w:val="0"/>
                <w:iCs w:val="0"/>
                <w:color w:val="000000"/>
                <w:sz w:val="20"/>
                <w:szCs w:val="20"/>
                <w:u w:val="none"/>
                <w:bdr w:val="none" w:color="auto" w:sz="0" w:space="0"/>
                <w:vertAlign w:val="baseline"/>
              </w:rPr>
              <w:t>Data Cleaning and Exploration</w:t>
            </w:r>
          </w:p>
        </w:tc>
        <w:tc>
          <w:tcPr>
            <w:tcW w:w="4832" w:type="dxa"/>
            <w:tcBorders>
              <w:top w:val="single" w:color="DEE0E3" w:sz="6" w:space="0"/>
              <w:left w:val="single" w:color="DEE0E3" w:sz="6" w:space="0"/>
              <w:bottom w:val="single" w:color="DEE0E3" w:sz="6" w:space="0"/>
              <w:right w:val="single" w:color="DEE0E3" w:sz="6"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0" w:afterAutospacing="0" w:line="36" w:lineRule="atLeast"/>
              <w:rPr>
                <w:sz w:val="24"/>
                <w:szCs w:val="24"/>
              </w:rPr>
            </w:pPr>
            <w:r>
              <w:rPr>
                <w:rFonts w:hint="default" w:ascii="Arial" w:hAnsi="Arial" w:cs="Arial"/>
                <w:i w:val="0"/>
                <w:iCs w:val="0"/>
                <w:color w:val="000000"/>
                <w:sz w:val="22"/>
                <w:szCs w:val="22"/>
                <w:u w:val="none"/>
                <w:bdr w:val="none" w:color="auto" w:sz="0" w:space="0"/>
                <w:vertAlign w:val="baseline"/>
              </w:rPr>
              <w:t>Yuzhao Chen, Liyang Ru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558" w:hRule="atLeast"/>
        </w:trPr>
        <w:tc>
          <w:tcPr>
            <w:tcW w:w="0" w:type="auto"/>
            <w:tcBorders>
              <w:top w:val="single" w:color="DEE0E3" w:sz="6" w:space="0"/>
              <w:left w:val="single" w:color="DEE0E3" w:sz="6" w:space="0"/>
              <w:bottom w:val="single" w:color="DEE0E3" w:sz="6" w:space="0"/>
              <w:right w:val="single" w:color="DEE0E3" w:sz="6"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0" w:afterAutospacing="0" w:line="36" w:lineRule="atLeast"/>
              <w:rPr>
                <w:sz w:val="24"/>
                <w:szCs w:val="24"/>
              </w:rPr>
            </w:pPr>
            <w:r>
              <w:rPr>
                <w:rFonts w:hint="default" w:ascii="Arial" w:hAnsi="Arial" w:cs="Arial"/>
                <w:i w:val="0"/>
                <w:iCs w:val="0"/>
                <w:color w:val="000000"/>
                <w:sz w:val="20"/>
                <w:szCs w:val="20"/>
                <w:u w:val="none"/>
                <w:bdr w:val="none" w:color="auto" w:sz="0" w:space="0"/>
                <w:vertAlign w:val="baseline"/>
              </w:rPr>
              <w:t>2~3</w:t>
            </w:r>
          </w:p>
        </w:tc>
        <w:tc>
          <w:tcPr>
            <w:tcW w:w="0" w:type="auto"/>
            <w:tcBorders>
              <w:top w:val="single" w:color="DEE0E3" w:sz="6" w:space="0"/>
              <w:left w:val="single" w:color="DEE0E3" w:sz="6" w:space="0"/>
              <w:bottom w:val="single" w:color="DEE0E3" w:sz="6" w:space="0"/>
              <w:right w:val="single" w:color="DEE0E3" w:sz="6"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0" w:afterAutospacing="0" w:line="36" w:lineRule="atLeast"/>
              <w:rPr>
                <w:sz w:val="24"/>
                <w:szCs w:val="24"/>
              </w:rPr>
            </w:pPr>
            <w:r>
              <w:rPr>
                <w:rFonts w:hint="default" w:ascii="Arial" w:hAnsi="Arial" w:cs="Arial"/>
                <w:i w:val="0"/>
                <w:iCs w:val="0"/>
                <w:color w:val="000000"/>
                <w:sz w:val="20"/>
                <w:szCs w:val="20"/>
                <w:u w:val="none"/>
                <w:bdr w:val="none" w:color="auto" w:sz="0" w:space="0"/>
                <w:vertAlign w:val="baseline"/>
              </w:rPr>
              <w:t>Model &amp; Feature Importance</w:t>
            </w:r>
          </w:p>
        </w:tc>
        <w:tc>
          <w:tcPr>
            <w:tcW w:w="4832" w:type="dxa"/>
            <w:tcBorders>
              <w:top w:val="single" w:color="DEE0E3" w:sz="6" w:space="0"/>
              <w:left w:val="single" w:color="DEE0E3" w:sz="6" w:space="0"/>
              <w:bottom w:val="single" w:color="DEE0E3" w:sz="6" w:space="0"/>
              <w:right w:val="single" w:color="DEE0E3" w:sz="6"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0" w:afterAutospacing="0" w:line="36" w:lineRule="atLeast"/>
              <w:rPr>
                <w:sz w:val="24"/>
                <w:szCs w:val="24"/>
              </w:rPr>
            </w:pPr>
            <w:r>
              <w:rPr>
                <w:rFonts w:hint="default" w:ascii="Arial" w:hAnsi="Arial" w:cs="Arial"/>
                <w:i w:val="0"/>
                <w:iCs w:val="0"/>
                <w:color w:val="000000"/>
                <w:sz w:val="22"/>
                <w:szCs w:val="22"/>
                <w:u w:val="none"/>
                <w:bdr w:val="none" w:color="auto" w:sz="0" w:space="0"/>
                <w:vertAlign w:val="baseline"/>
              </w:rPr>
              <w:t>Amber Szulc, Shril Mody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558" w:hRule="atLeast"/>
        </w:trPr>
        <w:tc>
          <w:tcPr>
            <w:tcW w:w="0" w:type="auto"/>
            <w:tcBorders>
              <w:top w:val="single" w:color="DEE0E3" w:sz="6" w:space="0"/>
              <w:left w:val="single" w:color="DEE0E3" w:sz="6" w:space="0"/>
              <w:bottom w:val="single" w:color="DEE0E3" w:sz="6" w:space="0"/>
              <w:right w:val="single" w:color="DEE0E3" w:sz="6"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0" w:afterAutospacing="0" w:line="36" w:lineRule="atLeast"/>
              <w:rPr>
                <w:sz w:val="24"/>
                <w:szCs w:val="24"/>
              </w:rPr>
            </w:pPr>
            <w:r>
              <w:rPr>
                <w:rFonts w:hint="default" w:ascii="Arial" w:hAnsi="Arial" w:cs="Arial"/>
                <w:i w:val="0"/>
                <w:iCs w:val="0"/>
                <w:color w:val="000000"/>
                <w:sz w:val="20"/>
                <w:szCs w:val="20"/>
                <w:u w:val="none"/>
                <w:bdr w:val="none" w:color="auto" w:sz="0" w:space="0"/>
                <w:vertAlign w:val="baseline"/>
              </w:rPr>
              <w:t>2~3</w:t>
            </w:r>
          </w:p>
        </w:tc>
        <w:tc>
          <w:tcPr>
            <w:tcW w:w="0" w:type="auto"/>
            <w:tcBorders>
              <w:top w:val="single" w:color="DEE0E3" w:sz="6" w:space="0"/>
              <w:left w:val="single" w:color="DEE0E3" w:sz="6" w:space="0"/>
              <w:bottom w:val="single" w:color="DEE0E3" w:sz="6" w:space="0"/>
              <w:right w:val="single" w:color="DEE0E3" w:sz="6"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0" w:afterAutospacing="0" w:line="36" w:lineRule="atLeast"/>
              <w:rPr>
                <w:sz w:val="24"/>
                <w:szCs w:val="24"/>
              </w:rPr>
            </w:pPr>
            <w:r>
              <w:rPr>
                <w:rFonts w:hint="default" w:ascii="Arial" w:hAnsi="Arial" w:cs="Arial"/>
                <w:i w:val="0"/>
                <w:iCs w:val="0"/>
                <w:color w:val="000000"/>
                <w:sz w:val="20"/>
                <w:szCs w:val="20"/>
                <w:u w:val="none"/>
                <w:bdr w:val="none" w:color="auto" w:sz="0" w:space="0"/>
                <w:vertAlign w:val="baseline"/>
              </w:rPr>
              <w:t>Data Analysis, Variable Correlation &amp; Plot Trends</w:t>
            </w:r>
          </w:p>
        </w:tc>
        <w:tc>
          <w:tcPr>
            <w:tcW w:w="4832" w:type="dxa"/>
            <w:tcBorders>
              <w:top w:val="single" w:color="DEE0E3" w:sz="6" w:space="0"/>
              <w:left w:val="single" w:color="DEE0E3" w:sz="6" w:space="0"/>
              <w:bottom w:val="single" w:color="DEE0E3" w:sz="6" w:space="0"/>
              <w:right w:val="single" w:color="DEE0E3" w:sz="6"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0" w:afterAutospacing="0" w:line="36" w:lineRule="atLeast"/>
              <w:rPr>
                <w:sz w:val="24"/>
                <w:szCs w:val="24"/>
              </w:rPr>
            </w:pPr>
            <w:r>
              <w:rPr>
                <w:rFonts w:hint="default" w:ascii="Arial" w:hAnsi="Arial" w:cs="Arial"/>
                <w:i w:val="0"/>
                <w:iCs w:val="0"/>
                <w:color w:val="000000"/>
                <w:sz w:val="22"/>
                <w:szCs w:val="22"/>
                <w:u w:val="none"/>
                <w:bdr w:val="none" w:color="auto" w:sz="0" w:space="0"/>
                <w:vertAlign w:val="baseline"/>
              </w:rPr>
              <w:t>Linfeng Wen, Liyang Ru</w:t>
            </w:r>
            <w:r>
              <w:rPr>
                <w:rFonts w:hint="default" w:ascii="Arial" w:hAnsi="Arial" w:cs="Arial"/>
                <w:i w:val="0"/>
                <w:iCs w:val="0"/>
                <w:color w:val="000000"/>
                <w:sz w:val="22"/>
                <w:szCs w:val="22"/>
                <w:u w:val="none"/>
                <w:vertAlign w:val="baseline"/>
              </w:rPr>
              <w:t>, Yuzhao Chen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86" w:hRule="atLeast"/>
        </w:trPr>
        <w:tc>
          <w:tcPr>
            <w:tcW w:w="0" w:type="auto"/>
            <w:tcBorders>
              <w:top w:val="single" w:color="DEE0E3" w:sz="6" w:space="0"/>
              <w:left w:val="single" w:color="DEE0E3" w:sz="6" w:space="0"/>
              <w:bottom w:val="single" w:color="DEE0E3" w:sz="6" w:space="0"/>
              <w:right w:val="single" w:color="DEE0E3" w:sz="6"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0" w:afterAutospacing="0" w:line="36" w:lineRule="atLeast"/>
              <w:rPr>
                <w:sz w:val="24"/>
                <w:szCs w:val="24"/>
              </w:rPr>
            </w:pPr>
            <w:r>
              <w:rPr>
                <w:rFonts w:hint="default" w:ascii="Arial" w:hAnsi="Arial" w:cs="Arial"/>
                <w:i w:val="0"/>
                <w:iCs w:val="0"/>
                <w:color w:val="000000"/>
                <w:sz w:val="20"/>
                <w:szCs w:val="20"/>
                <w:u w:val="none"/>
                <w:bdr w:val="none" w:color="auto" w:sz="0" w:space="0"/>
                <w:vertAlign w:val="baseline"/>
              </w:rPr>
              <w:t>4</w:t>
            </w:r>
          </w:p>
        </w:tc>
        <w:tc>
          <w:tcPr>
            <w:tcW w:w="0" w:type="auto"/>
            <w:tcBorders>
              <w:top w:val="single" w:color="DEE0E3" w:sz="6" w:space="0"/>
              <w:left w:val="single" w:color="DEE0E3" w:sz="6" w:space="0"/>
              <w:bottom w:val="single" w:color="DEE0E3" w:sz="6" w:space="0"/>
              <w:right w:val="single" w:color="DEE0E3" w:sz="6"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0" w:afterAutospacing="0" w:line="36" w:lineRule="atLeast"/>
              <w:rPr>
                <w:sz w:val="24"/>
                <w:szCs w:val="24"/>
              </w:rPr>
            </w:pPr>
            <w:r>
              <w:rPr>
                <w:rFonts w:hint="default" w:ascii="Arial" w:hAnsi="Arial" w:cs="Arial"/>
                <w:i w:val="0"/>
                <w:iCs w:val="0"/>
                <w:color w:val="000000"/>
                <w:sz w:val="20"/>
                <w:szCs w:val="20"/>
                <w:u w:val="none"/>
                <w:bdr w:val="none" w:color="auto" w:sz="0" w:space="0"/>
                <w:vertAlign w:val="baseline"/>
              </w:rPr>
              <w:t>Presentation</w:t>
            </w:r>
          </w:p>
        </w:tc>
        <w:tc>
          <w:tcPr>
            <w:tcW w:w="4832" w:type="dxa"/>
            <w:tcBorders>
              <w:top w:val="single" w:color="DEE0E3" w:sz="6" w:space="0"/>
              <w:left w:val="single" w:color="DEE0E3" w:sz="6" w:space="0"/>
              <w:bottom w:val="single" w:color="DEE0E3" w:sz="6" w:space="0"/>
              <w:right w:val="single" w:color="DEE0E3" w:sz="6"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0" w:afterAutospacing="0" w:line="36" w:lineRule="atLeast"/>
              <w:rPr>
                <w:sz w:val="24"/>
                <w:szCs w:val="24"/>
              </w:rPr>
            </w:pPr>
            <w:r>
              <w:rPr>
                <w:rFonts w:hint="default" w:ascii="Arial" w:hAnsi="Arial" w:cs="Arial"/>
                <w:i w:val="0"/>
                <w:iCs w:val="0"/>
                <w:color w:val="000000"/>
                <w:sz w:val="22"/>
                <w:szCs w:val="22"/>
                <w:u w:val="none"/>
                <w:bdr w:val="none" w:color="auto" w:sz="0" w:space="0"/>
                <w:vertAlign w:val="baseline"/>
              </w:rPr>
              <w:t>Linfeng Wen</w:t>
            </w:r>
          </w:p>
        </w:tc>
      </w:tr>
    </w:tbl>
    <w:p>
      <w:pPr>
        <w:rPr>
          <w:rFonts w:hint="default"/>
        </w:rPr>
      </w:pPr>
    </w:p>
    <w:sectPr>
      <w:pgSz w:w="11906" w:h="16838"/>
      <w:pgMar w:top="760" w:right="839" w:bottom="760" w:left="839"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6F48C"/>
    <w:multiLevelType w:val="singleLevel"/>
    <w:tmpl w:val="FDF6F48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87F6B90"/>
    <w:rsid w:val="F87F6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Office_4.6.0.7438_F1E327BC-269C-435d-A152-05C5408002CA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2022-10-21T00:09:00Z</dcterms:created>
  <dc:creator>温林丰 Keter</dc:creator>
  <cp:lastModifiedBy>温林丰 Keter</cp:lastModifiedBy>
  <dcterms:modified xsi:type="dcterms:W3CDTF">2022-10-21T00:13:05Z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2052-4.6.0.7438</vt:lpwstr>
  </property>
  <property fmtid="{D5CDD505-2E9C-101B-9397-08002B2CF9AE}" pid="3" name="ICV">
    <vt:lpwstr>1CFD30A9034FA5D996455263DD374F03</vt:lpwstr>
  </property>
</Properties>
</file>