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GESTIÓN DIRECTIVA DE CASOS ACADÉMICOS CRÍTICOS</w:t>
      </w:r>
    </w:p>
    <w:p>
      <w:r>
        <w:rPr>
          <w:rFonts w:ascii="Arial" w:hAnsi="Arial"/>
          <w:b/>
          <w:sz w:val="22"/>
        </w:rPr>
        <w:t>1. OBJETIVO</w:t>
      </w:r>
    </w:p>
    <w:p>
      <w:pPr>
        <w:spacing w:after="120"/>
      </w:pPr>
      <w:r>
        <w:rPr>
          <w:rFonts w:ascii="Arial" w:hAnsi="Arial"/>
          <w:sz w:val="20"/>
        </w:rPr>
        <w:t>Establecer los lineamientos para revisar, evaluar y gestionar los casos académicos críticos de los estudiantes, con la finalidad de tomar decisiones oportunas de seguimiento, derivación, comunicación familiar o cierre del caso, manteniendo evidencia documental del proceso.</w:t>
      </w:r>
    </w:p>
    <w:p>
      <w:r>
        <w:rPr>
          <w:rFonts w:ascii="Arial" w:hAnsi="Arial"/>
          <w:b/>
          <w:sz w:val="22"/>
        </w:rPr>
        <w:t>2. ALCANCE</w:t>
      </w:r>
    </w:p>
    <w:p>
      <w:pPr>
        <w:spacing w:after="120"/>
      </w:pPr>
      <w:r>
        <w:rPr>
          <w:rFonts w:ascii="Arial" w:hAnsi="Arial"/>
          <w:sz w:val="20"/>
        </w:rPr>
        <w:t>El procedimiento aplica desde la recepción de un informe o caso crítico comunicado por docentes, coordinación académica o tutoría, hasta la decisión directiva de seguimiento, derivación, comunicación con la familia o cierre del caso. Corresponde al proceso actual de gestión institucional previo a la integración completa de SIDERAE-Blenkir.</w:t>
      </w:r>
    </w:p>
    <w:p>
      <w:r>
        <w:rPr>
          <w:rFonts w:ascii="Arial" w:hAnsi="Arial"/>
          <w:b/>
          <w:sz w:val="22"/>
        </w:rPr>
        <w:t>3. BASE LEGAL Y NORMATIVA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Ley General de Educación N.° 28044.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Normativa vigente del Ministerio de Educación del Perú.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Reglamento Interno de la Institución Educativa Privada Blenkir.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Lineamientos internos de tutoría, convivencia escolar y seguimiento académico.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SIAGIE como sistema oficial de gestión de información educativa.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Norma ISO 9001:2015 como referencia para trazabilidad, control documental y mejora continua.</w:t>
      </w:r>
    </w:p>
    <w:p>
      <w:r>
        <w:rPr>
          <w:rFonts w:ascii="Arial" w:hAnsi="Arial"/>
          <w:b/>
          <w:sz w:val="22"/>
        </w:rPr>
        <w:t>4. DEFINICIONES Y ABREVIATURAS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SIDERAE-Blenkir: </w:t>
      </w:r>
      <w:r>
        <w:rPr>
          <w:rFonts w:ascii="Arial" w:hAnsi="Arial"/>
          <w:sz w:val="20"/>
        </w:rPr>
        <w:t>Sistema Inteligente de Detección Temprana de Riesgo Académico y Deserción Estudiantil.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Caso académico crítico: </w:t>
      </w:r>
      <w:r>
        <w:rPr>
          <w:rFonts w:ascii="Arial" w:hAnsi="Arial"/>
          <w:sz w:val="20"/>
        </w:rPr>
        <w:t>Situación de un estudiante que presenta bajo rendimiento, inasistencias reiteradas, problemas conductuales o señales que requieren atención institucional.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Derivación: </w:t>
      </w:r>
      <w:r>
        <w:rPr>
          <w:rFonts w:ascii="Arial" w:hAnsi="Arial"/>
          <w:sz w:val="20"/>
        </w:rPr>
        <w:t>Acción mediante la cual la dirección remite el caso a tutoría, psicología u otra instancia responsable para su atención.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Seguimiento directivo: </w:t>
      </w:r>
      <w:r>
        <w:rPr>
          <w:rFonts w:ascii="Arial" w:hAnsi="Arial"/>
          <w:sz w:val="20"/>
        </w:rPr>
        <w:t>Supervisión realizada por la dirección para verificar que el caso haya sido atendido y que existan acciones de mejora.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Evidencia: </w:t>
      </w:r>
      <w:r>
        <w:rPr>
          <w:rFonts w:ascii="Arial" w:hAnsi="Arial"/>
          <w:sz w:val="20"/>
        </w:rPr>
        <w:t>Documento, informe, registro o comunicación que sustenta una decisión o acción tomada sobre el estudiante.</w:t>
      </w:r>
    </w:p>
    <w:p>
      <w:r>
        <w:rPr>
          <w:rFonts w:ascii="Arial" w:hAnsi="Arial"/>
          <w:b/>
          <w:sz w:val="22"/>
        </w:rPr>
        <w:t>5. LINEAMIENTOS GENERALES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La dirección revisa los casos académicos críticos comunicados por docentes, coordinación académica, tutoría o psicología.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Toda decisión directiva debe basarse en evidencias como notas, asistencia, informes de conducta, reportes de tutoría o comunicaciones previas.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Si la información es insuficiente, la dirección debe solicitar reportes adicionales antes de definir una acción.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Los casos que requieran atención especializada deben ser derivados a psicología o tutoría.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Cuando el caso lo amerite, la dirección debe comunicar o convocar a la familia para establecer acuerdos.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El cierre del caso debe contar con evidencia de atención, seguimiento o mejora del estudiante.</w:t>
      </w:r>
    </w:p>
    <w:p>
      <w:r>
        <w:rPr>
          <w:rFonts w:ascii="Arial" w:hAnsi="Arial"/>
          <w:b/>
          <w:sz w:val="22"/>
        </w:rPr>
        <w:t>6. DESARROLLO</w:t>
      </w:r>
    </w:p>
    <w:p>
      <w:pPr>
        <w:spacing w:after="120"/>
      </w:pPr>
      <w:r>
        <w:rPr>
          <w:rFonts w:ascii="Arial" w:hAnsi="Arial"/>
          <w:sz w:val="20"/>
        </w:rPr>
        <w:t>6.1. A. Gestión Directiva de Casos Académicos Críticos - Flujograma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459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gestion_directiva_casos_academ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59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Arial" w:hAnsi="Arial"/>
          <w:sz w:val="20"/>
        </w:rPr>
        <w:t>6.1. B. Gestión Directiva de Casos Académicos Críticos - Cuadro de actividades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Nº</w:t>
            </w:r>
          </w:p>
        </w:tc>
        <w:tc>
          <w:tcPr>
            <w:tcW w:type="dxa" w:w="2409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</w:t>
            </w:r>
          </w:p>
        </w:tc>
        <w:tc>
          <w:tcPr>
            <w:tcW w:type="dxa" w:w="2409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DESCRIPCIÓN DE LA ACTIVIDAD</w:t>
            </w:r>
          </w:p>
        </w:tc>
        <w:tc>
          <w:tcPr>
            <w:tcW w:type="dxa" w:w="2409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REGISTRO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RECIBIR INFORME O CASO CRÍTICO. Recibe la comunicación de un estudiante con bajo rendimiento, inasistencias, conducta preocupante o posible riesgo académico.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Informe docente, reporte de coordinación, comunicación interna.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REVISAR EVIDENCIAS ACADÉMICAS, ASISTENCIA Y CONDUCTA. Evalúa la información disponible para conocer la situación del estudiante.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Registros auxiliares, notas, asistencia, observaciones, reportes.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VERIFICAR SI LA INFORMACIÓN ES SUFICIENTE. Determina si cuenta con evidencias suficientes para tomar una decisión.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Lista de verificación o anotación interna.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 / Coordinación Académica / Tutoría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SOLICITAR REPORTE ADICIONAL. Si la información no es suficiente, solicita ampliación de datos a coordinación, tutoría o docente.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Reporte adicional, mensaje, acta o comunicación interna.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EVALUAR GRAVEDAD DEL CASO. Analiza si el caso requiere observación, seguimiento, derivación o comunicación formal con la familia.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Registro de evaluación del caso.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DECIDIR SI REQUIERE DERIVACIÓN. Define si el caso debe pasar a psicología, tutoría o continuar con monitoreo regular.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Decisión directiva registrada.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REGISTRAR OBSERVACIÓN DIRECTIVA Y CONTINUAR MONITOREO. Si no requiere derivación, se deja constancia y se continúa el seguimiento.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Registro de observación directiva.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DERIVAR CASO A PSICOLOGÍA O TUTORÍA. Si requiere atención, remite el caso al área responsable.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Ficha de derivación, acta o comunicación interna.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COMUNICAR O CONVOCAR A LA FAMILIA. Informa la situación al padre, madre o apoderado cuando el caso lo requiere.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Citación, correo, mensaje, acta de reunión.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 / Psicología / Tutoría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SUPERVISAR INTERVENCIÓN Y ACUERDOS. Verifica que se hayan tomado acciones y que exista seguimiento.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Ficha de seguimiento, reporte de intervención.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EVALUAR SI EXISTE MEJORA. Revisa si el estudiante presenta avances o si requiere nuevas acciones.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Reporte de mejora o evaluación de seguimiento.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REGISTRAR CIERRE O SEGUIMIENTO CONTROLADO. Si existe mejora, se registra el cierre o se mantiene observación controlada.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Acta de cierre, registro de seguimiento.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Dirección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MANTENER SEGUIMIENTO DIRECTIVO Y NUEVAS ACCIONES. Si no hay mejora, se definen nuevas acciones o una nueva derivación.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Plan de seguimiento, nueva comunicación, reporte actualizado.</w:t>
            </w:r>
          </w:p>
        </w:tc>
      </w:tr>
    </w:tbl>
    <w:p>
      <w:r>
        <w:rPr>
          <w:rFonts w:ascii="Arial" w:hAnsi="Arial"/>
          <w:b/>
          <w:sz w:val="22"/>
        </w:rPr>
        <w:t>7. REGISTROS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Informe o comunicación de caso crítico.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Registros de notas, asistencia y conducta.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Reporte adicional solicitado a coordinación, tutoría o docente.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Ficha de derivación a psicología o tutoría.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Acta o comunicación con la familia.</w:t>
      </w:r>
    </w:p>
    <w:p>
      <w:pPr>
        <w:ind w:left="397" w:hanging="170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Ficha de seguimiento, reporte de intervención y cierre del caso.</w:t>
      </w:r>
    </w:p>
    <w:p>
      <w:r>
        <w:rPr>
          <w:rFonts w:ascii="Arial" w:hAnsi="Arial"/>
          <w:b/>
          <w:sz w:val="22"/>
        </w:rPr>
        <w:t>8. ANEXOS</w:t>
      </w:r>
    </w:p>
    <w:p>
      <w:pPr>
        <w:spacing w:after="120"/>
      </w:pPr>
      <w:r>
        <w:rPr>
          <w:rFonts w:ascii="Arial" w:hAnsi="Arial"/>
          <w:sz w:val="20"/>
        </w:rPr>
        <w:t>No aplica.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