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B44F" w14:textId="77777777" w:rsidR="008720BE" w:rsidRPr="008720BE" w:rsidRDefault="008720BE" w:rsidP="008720BE">
      <w:pPr>
        <w:rPr>
          <w:b/>
          <w:bCs/>
        </w:rPr>
      </w:pPr>
      <w:r w:rsidRPr="008720BE">
        <w:rPr>
          <w:b/>
          <w:bCs/>
        </w:rPr>
        <w:t>Q6. Bias &amp; Fairness Tools — Aequitas</w:t>
      </w:r>
    </w:p>
    <w:p w14:paraId="13DCF5D2" w14:textId="77777777" w:rsidR="008720BE" w:rsidRPr="008720BE" w:rsidRDefault="008720BE" w:rsidP="008720BE">
      <w:pPr>
        <w:rPr>
          <w:b/>
          <w:bCs/>
        </w:rPr>
      </w:pPr>
      <w:r w:rsidRPr="008720BE">
        <w:rPr>
          <w:b/>
          <w:bCs/>
        </w:rPr>
        <w:t>1. Bias Metric Chosen: False Negative Rate Parity</w:t>
      </w:r>
    </w:p>
    <w:p w14:paraId="1ECF38D5" w14:textId="77777777" w:rsidR="008720BE" w:rsidRPr="008720BE" w:rsidRDefault="008720BE" w:rsidP="008720BE">
      <w:pPr>
        <w:rPr>
          <w:b/>
          <w:bCs/>
        </w:rPr>
      </w:pPr>
      <w:r w:rsidRPr="008720BE">
        <w:rPr>
          <w:rFonts w:ascii="Segoe UI Symbol" w:hAnsi="Segoe UI Symbol" w:cs="Segoe UI Symbol"/>
          <w:b/>
          <w:bCs/>
        </w:rPr>
        <w:t>➔</w:t>
      </w:r>
      <w:r w:rsidRPr="008720BE">
        <w:rPr>
          <w:b/>
          <w:bCs/>
        </w:rPr>
        <w:t xml:space="preserve"> What the metric measures:</w:t>
      </w:r>
    </w:p>
    <w:p w14:paraId="0EC40F0F" w14:textId="77777777" w:rsidR="008720BE" w:rsidRPr="008720BE" w:rsidRDefault="008720BE" w:rsidP="008720BE">
      <w:pPr>
        <w:numPr>
          <w:ilvl w:val="0"/>
          <w:numId w:val="1"/>
        </w:numPr>
      </w:pPr>
      <w:r w:rsidRPr="008720BE">
        <w:rPr>
          <w:b/>
          <w:bCs/>
        </w:rPr>
        <w:t>False Negative Rate (FNR)</w:t>
      </w:r>
      <w:r w:rsidRPr="008720BE">
        <w:t xml:space="preserve"> measures how often actual positive cases are incorrectly classified as negative.</w:t>
      </w:r>
    </w:p>
    <w:p w14:paraId="12827776" w14:textId="77777777" w:rsidR="008720BE" w:rsidRPr="008720BE" w:rsidRDefault="008720BE" w:rsidP="008720BE">
      <w:pPr>
        <w:numPr>
          <w:ilvl w:val="0"/>
          <w:numId w:val="1"/>
        </w:numPr>
      </w:pPr>
      <w:r w:rsidRPr="008720BE">
        <w:rPr>
          <w:b/>
          <w:bCs/>
        </w:rPr>
        <w:t>False Negative Rate Parity</w:t>
      </w:r>
      <w:r w:rsidRPr="008720BE">
        <w:t xml:space="preserve"> checks if </w:t>
      </w:r>
      <w:r w:rsidRPr="008720BE">
        <w:rPr>
          <w:b/>
          <w:bCs/>
        </w:rPr>
        <w:t>different groups</w:t>
      </w:r>
      <w:r w:rsidRPr="008720BE">
        <w:t xml:space="preserve"> (e.g., gender, race) experience </w:t>
      </w:r>
      <w:r w:rsidRPr="008720BE">
        <w:rPr>
          <w:b/>
          <w:bCs/>
        </w:rPr>
        <w:t>similar FNRs</w:t>
      </w:r>
      <w:r w:rsidRPr="008720BE">
        <w:t>.</w:t>
      </w:r>
    </w:p>
    <w:p w14:paraId="322DA882" w14:textId="77777777" w:rsidR="008720BE" w:rsidRPr="008720BE" w:rsidRDefault="008720BE" w:rsidP="008720BE">
      <w:r w:rsidRPr="008720BE">
        <w:rPr>
          <w:rFonts w:ascii="Segoe UI Emoji" w:hAnsi="Segoe UI Emoji" w:cs="Segoe UI Emoji"/>
        </w:rPr>
        <w:t>👉</w:t>
      </w:r>
      <w:r w:rsidRPr="008720BE">
        <w:t xml:space="preserve"> </w:t>
      </w:r>
      <w:r w:rsidRPr="008720BE">
        <w:rPr>
          <w:b/>
          <w:bCs/>
        </w:rPr>
        <w:t>Example</w:t>
      </w:r>
      <w:r w:rsidRPr="008720BE">
        <w:t>: In a loan approval model, ensuring men and women have a similar chance of being incorrectly denied despite being qualified.</w:t>
      </w:r>
    </w:p>
    <w:p w14:paraId="1CA65760" w14:textId="77777777" w:rsidR="008720BE" w:rsidRPr="008720BE" w:rsidRDefault="008720BE" w:rsidP="008720BE">
      <w:r w:rsidRPr="008720BE">
        <w:pict w14:anchorId="6FE7C7AC">
          <v:rect id="_x0000_i1043" style="width:0;height:1.5pt" o:hralign="center" o:hrstd="t" o:hr="t" fillcolor="#a0a0a0" stroked="f"/>
        </w:pict>
      </w:r>
    </w:p>
    <w:p w14:paraId="3472B0AD" w14:textId="77777777" w:rsidR="008720BE" w:rsidRPr="008720BE" w:rsidRDefault="008720BE" w:rsidP="008720BE">
      <w:pPr>
        <w:rPr>
          <w:b/>
          <w:bCs/>
        </w:rPr>
      </w:pPr>
      <w:r w:rsidRPr="008720BE">
        <w:rPr>
          <w:rFonts w:ascii="Segoe UI Symbol" w:hAnsi="Segoe UI Symbol" w:cs="Segoe UI Symbol"/>
          <w:b/>
          <w:bCs/>
        </w:rPr>
        <w:t>➔</w:t>
      </w:r>
      <w:r w:rsidRPr="008720BE">
        <w:rPr>
          <w:b/>
          <w:bCs/>
        </w:rPr>
        <w:t xml:space="preserve"> Why it's important:</w:t>
      </w:r>
    </w:p>
    <w:p w14:paraId="2EF0BC88" w14:textId="77777777" w:rsidR="008720BE" w:rsidRPr="008720BE" w:rsidRDefault="008720BE" w:rsidP="008720BE">
      <w:pPr>
        <w:numPr>
          <w:ilvl w:val="0"/>
          <w:numId w:val="2"/>
        </w:numPr>
      </w:pPr>
      <w:r w:rsidRPr="008720BE">
        <w:t>If FNR differs between groups, one group might be unfairly disadvantaged.</w:t>
      </w:r>
    </w:p>
    <w:p w14:paraId="647D8585" w14:textId="77777777" w:rsidR="008720BE" w:rsidRPr="008720BE" w:rsidRDefault="008720BE" w:rsidP="008720BE">
      <w:pPr>
        <w:numPr>
          <w:ilvl w:val="0"/>
          <w:numId w:val="2"/>
        </w:numPr>
      </w:pPr>
      <w:r w:rsidRPr="008720BE">
        <w:rPr>
          <w:b/>
          <w:bCs/>
        </w:rPr>
        <w:t>High FNR</w:t>
      </w:r>
      <w:r w:rsidRPr="008720BE">
        <w:t xml:space="preserve"> for a group = </w:t>
      </w:r>
      <w:r w:rsidRPr="008720BE">
        <w:rPr>
          <w:b/>
          <w:bCs/>
        </w:rPr>
        <w:t>lost opportunities</w:t>
      </w:r>
      <w:r w:rsidRPr="008720BE">
        <w:t xml:space="preserve"> (e.g., denied loans, rejected job applications).</w:t>
      </w:r>
    </w:p>
    <w:p w14:paraId="3E783089" w14:textId="77777777" w:rsidR="008720BE" w:rsidRPr="008720BE" w:rsidRDefault="008720BE" w:rsidP="008720BE">
      <w:pPr>
        <w:numPr>
          <w:ilvl w:val="0"/>
          <w:numId w:val="2"/>
        </w:numPr>
      </w:pPr>
      <w:r w:rsidRPr="008720BE">
        <w:t xml:space="preserve">Maintaining FNR parity ensures </w:t>
      </w:r>
      <w:r w:rsidRPr="008720BE">
        <w:rPr>
          <w:b/>
          <w:bCs/>
        </w:rPr>
        <w:t>equity and trust</w:t>
      </w:r>
      <w:r w:rsidRPr="008720BE">
        <w:t xml:space="preserve"> across all user groups, making models </w:t>
      </w:r>
      <w:r w:rsidRPr="008720BE">
        <w:rPr>
          <w:b/>
          <w:bCs/>
        </w:rPr>
        <w:t>more fair and socially acceptable</w:t>
      </w:r>
      <w:r w:rsidRPr="008720BE">
        <w:t>.</w:t>
      </w:r>
    </w:p>
    <w:p w14:paraId="23EABCDB" w14:textId="77777777" w:rsidR="008720BE" w:rsidRPr="008720BE" w:rsidRDefault="008720BE" w:rsidP="008720BE">
      <w:r w:rsidRPr="008720BE">
        <w:pict w14:anchorId="29E40EB1">
          <v:rect id="_x0000_i1044" style="width:0;height:1.5pt" o:hralign="center" o:hrstd="t" o:hr="t" fillcolor="#a0a0a0" stroked="f"/>
        </w:pict>
      </w:r>
    </w:p>
    <w:p w14:paraId="7F5BE32A" w14:textId="77777777" w:rsidR="008720BE" w:rsidRPr="008720BE" w:rsidRDefault="008720BE" w:rsidP="008720BE">
      <w:pPr>
        <w:rPr>
          <w:b/>
          <w:bCs/>
        </w:rPr>
      </w:pPr>
      <w:r w:rsidRPr="008720BE">
        <w:rPr>
          <w:rFonts w:ascii="Segoe UI Symbol" w:hAnsi="Segoe UI Symbol" w:cs="Segoe UI Symbol"/>
          <w:b/>
          <w:bCs/>
        </w:rPr>
        <w:t>➔</w:t>
      </w:r>
      <w:r w:rsidRPr="008720BE">
        <w:rPr>
          <w:b/>
          <w:bCs/>
        </w:rPr>
        <w:t xml:space="preserve"> How a model might fail this metric:</w:t>
      </w:r>
    </w:p>
    <w:p w14:paraId="0326B8A6" w14:textId="77777777" w:rsidR="008720BE" w:rsidRPr="008720BE" w:rsidRDefault="008720BE" w:rsidP="008720BE">
      <w:pPr>
        <w:numPr>
          <w:ilvl w:val="0"/>
          <w:numId w:val="3"/>
        </w:numPr>
      </w:pPr>
      <w:r w:rsidRPr="008720BE">
        <w:rPr>
          <w:b/>
          <w:bCs/>
        </w:rPr>
        <w:t>Bias in training data</w:t>
      </w:r>
      <w:r w:rsidRPr="008720BE">
        <w:t>: If certain groups have less representation or biased labels.</w:t>
      </w:r>
    </w:p>
    <w:p w14:paraId="7F866B7A" w14:textId="77777777" w:rsidR="008720BE" w:rsidRPr="008720BE" w:rsidRDefault="008720BE" w:rsidP="008720BE">
      <w:pPr>
        <w:numPr>
          <w:ilvl w:val="0"/>
          <w:numId w:val="3"/>
        </w:numPr>
      </w:pPr>
      <w:r w:rsidRPr="008720BE">
        <w:rPr>
          <w:b/>
          <w:bCs/>
        </w:rPr>
        <w:t>Overfitting</w:t>
      </w:r>
      <w:r w:rsidRPr="008720BE">
        <w:t>: The model memorizes patterns in majority groups but performs poorly on minorities.</w:t>
      </w:r>
    </w:p>
    <w:p w14:paraId="62D629D9" w14:textId="77777777" w:rsidR="008720BE" w:rsidRPr="008720BE" w:rsidRDefault="008720BE" w:rsidP="008720BE">
      <w:pPr>
        <w:numPr>
          <w:ilvl w:val="0"/>
          <w:numId w:val="3"/>
        </w:numPr>
      </w:pPr>
      <w:r w:rsidRPr="008720BE">
        <w:rPr>
          <w:b/>
          <w:bCs/>
        </w:rPr>
        <w:t>Ignoring group-specific features</w:t>
      </w:r>
      <w:r w:rsidRPr="008720BE">
        <w:t>: Some important signals might be missing for underrepresented groups, causing poor model predictions for them.</w:t>
      </w:r>
    </w:p>
    <w:p w14:paraId="4D10446B" w14:textId="77777777" w:rsidR="008720BE" w:rsidRPr="008720BE" w:rsidRDefault="008720BE" w:rsidP="008720BE">
      <w:r w:rsidRPr="008720BE">
        <w:pict w14:anchorId="2D1463DC">
          <v:rect id="_x0000_i1045" style="width:0;height:1.5pt" o:hralign="center" o:hrstd="t" o:hr="t" fillcolor="#a0a0a0" stroked="f"/>
        </w:pict>
      </w:r>
    </w:p>
    <w:p w14:paraId="041DADDE" w14:textId="77777777" w:rsidR="008720BE" w:rsidRPr="008720BE" w:rsidRDefault="008720BE" w:rsidP="008720BE">
      <w:pPr>
        <w:rPr>
          <w:b/>
          <w:bCs/>
        </w:rPr>
      </w:pPr>
      <w:r w:rsidRPr="008720BE">
        <w:rPr>
          <w:rFonts w:ascii="Segoe UI Symbol" w:hAnsi="Segoe UI Symbol" w:cs="Segoe UI Symbol"/>
          <w:b/>
          <w:bCs/>
        </w:rPr>
        <w:t>➔</w:t>
      </w:r>
      <w:r w:rsidRPr="008720BE">
        <w:rPr>
          <w:b/>
          <w:bCs/>
        </w:rPr>
        <w:t xml:space="preserve"> Optional Hands-on (if needed for demonstration):</w:t>
      </w:r>
    </w:p>
    <w:p w14:paraId="01A3CDD5" w14:textId="77777777" w:rsidR="008720BE" w:rsidRPr="008720BE" w:rsidRDefault="008720BE" w:rsidP="008720BE">
      <w:r w:rsidRPr="008720BE">
        <w:t>You can try Aequitas with demo datasets:</w:t>
      </w:r>
    </w:p>
    <w:p w14:paraId="041C0FFE" w14:textId="77777777" w:rsidR="008720BE" w:rsidRPr="008720BE" w:rsidRDefault="008720BE" w:rsidP="008720BE">
      <w:pPr>
        <w:rPr>
          <w:color w:val="FFFF00"/>
        </w:rPr>
      </w:pPr>
      <w:r w:rsidRPr="008720BE">
        <w:rPr>
          <w:color w:val="FFFF00"/>
        </w:rPr>
        <w:t>bash</w:t>
      </w:r>
    </w:p>
    <w:p w14:paraId="439E2BD0" w14:textId="77777777" w:rsidR="008720BE" w:rsidRPr="008720BE" w:rsidRDefault="008720BE" w:rsidP="008720BE">
      <w:pPr>
        <w:rPr>
          <w:color w:val="FFFF00"/>
        </w:rPr>
      </w:pPr>
      <w:proofErr w:type="spellStart"/>
      <w:r w:rsidRPr="008720BE">
        <w:rPr>
          <w:color w:val="FFFF00"/>
        </w:rPr>
        <w:t>CopyEdit</w:t>
      </w:r>
      <w:proofErr w:type="spellEnd"/>
    </w:p>
    <w:p w14:paraId="260393CD" w14:textId="77777777" w:rsidR="008720BE" w:rsidRPr="008720BE" w:rsidRDefault="008720BE" w:rsidP="008720BE">
      <w:pPr>
        <w:rPr>
          <w:color w:val="FFFF00"/>
        </w:rPr>
      </w:pPr>
      <w:proofErr w:type="gramStart"/>
      <w:r w:rsidRPr="008720BE">
        <w:rPr>
          <w:color w:val="FFFF00"/>
        </w:rPr>
        <w:lastRenderedPageBreak/>
        <w:t>pip</w:t>
      </w:r>
      <w:proofErr w:type="gramEnd"/>
      <w:r w:rsidRPr="008720BE">
        <w:rPr>
          <w:color w:val="FFFF00"/>
        </w:rPr>
        <w:t xml:space="preserve"> </w:t>
      </w:r>
      <w:proofErr w:type="gramStart"/>
      <w:r w:rsidRPr="008720BE">
        <w:rPr>
          <w:color w:val="FFFF00"/>
        </w:rPr>
        <w:t>install</w:t>
      </w:r>
      <w:proofErr w:type="gramEnd"/>
      <w:r w:rsidRPr="008720BE">
        <w:rPr>
          <w:color w:val="FFFF00"/>
        </w:rPr>
        <w:t xml:space="preserve"> </w:t>
      </w:r>
      <w:proofErr w:type="spellStart"/>
      <w:r w:rsidRPr="008720BE">
        <w:rPr>
          <w:color w:val="FFFF00"/>
        </w:rPr>
        <w:t>aequitas</w:t>
      </w:r>
      <w:proofErr w:type="spellEnd"/>
    </w:p>
    <w:p w14:paraId="7249F3C4" w14:textId="77777777" w:rsidR="008720BE" w:rsidRPr="008720BE" w:rsidRDefault="008720BE" w:rsidP="008720BE">
      <w:r w:rsidRPr="008720BE">
        <w:t xml:space="preserve">and run bias audits using demo examples from the </w:t>
      </w:r>
      <w:hyperlink r:id="rId5" w:tgtFrame="_new" w:history="1">
        <w:r w:rsidRPr="008720BE">
          <w:rPr>
            <w:rStyle w:val="Hyperlink"/>
          </w:rPr>
          <w:t>Aequitas GitHub</w:t>
        </w:r>
      </w:hyperlink>
      <w:r w:rsidRPr="008720BE">
        <w:t>.</w:t>
      </w:r>
    </w:p>
    <w:p w14:paraId="4BC00AF0" w14:textId="77777777" w:rsidR="0067406E" w:rsidRDefault="0067406E"/>
    <w:sectPr w:rsidR="00674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901A0"/>
    <w:multiLevelType w:val="multilevel"/>
    <w:tmpl w:val="019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C5481"/>
    <w:multiLevelType w:val="multilevel"/>
    <w:tmpl w:val="3C9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21A39"/>
    <w:multiLevelType w:val="multilevel"/>
    <w:tmpl w:val="458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80394">
    <w:abstractNumId w:val="0"/>
  </w:num>
  <w:num w:numId="2" w16cid:durableId="562372512">
    <w:abstractNumId w:val="1"/>
  </w:num>
  <w:num w:numId="3" w16cid:durableId="107840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BE"/>
    <w:rsid w:val="003A234C"/>
    <w:rsid w:val="0067406E"/>
    <w:rsid w:val="008720BE"/>
    <w:rsid w:val="0095098B"/>
    <w:rsid w:val="00D11B94"/>
    <w:rsid w:val="00E2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43A6"/>
  <w15:chartTrackingRefBased/>
  <w15:docId w15:val="{4F64C103-AD1E-4A51-A531-235FFD51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ssg/aequit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Ketham Bharadwaj</dc:creator>
  <cp:keywords/>
  <dc:description/>
  <cp:lastModifiedBy>Ketham Bharadwaj</cp:lastModifiedBy>
  <cp:revision>1</cp:revision>
  <dcterms:created xsi:type="dcterms:W3CDTF">2025-05-03T18:31:00Z</dcterms:created>
  <dcterms:modified xsi:type="dcterms:W3CDTF">2025-05-03T18:32:00Z</dcterms:modified>
</cp:coreProperties>
</file>