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KARPENTER VS CLUSTER AUTOSCALER</w:t>
      </w:r>
    </w:p>
    <w:p>
      <w:pPr>
        <w:jc w:val="center"/>
      </w:pPr>
      <w:r>
        <w:t>Cost Optimization &amp; Scaling Analysis for DataMigrate AI</w:t>
      </w:r>
    </w:p>
    <w:p/>
    <w:p>
      <w:pPr>
        <w:jc w:val="center"/>
      </w:pPr>
      <w:r>
        <w:t>Author: Alexander Garcia Angus</w:t>
      </w:r>
    </w:p>
    <w:p>
      <w:pPr>
        <w:jc w:val="center"/>
      </w:pPr>
      <w:r>
        <w:t>Property of: OKO Investments</w:t>
      </w:r>
    </w:p>
    <w:p>
      <w:pPr>
        <w:jc w:val="center"/>
      </w:pPr>
      <w:r>
        <w:t>Generated: December 02, 2025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pStyle w:val="IntenseQuote"/>
      </w:pPr>
      <w:r>
        <w:t>Recommendation: ADOPT KARPENTER</w:t>
      </w:r>
    </w:p>
    <w:p>
      <w:r>
        <w:t>For DataMigrate AI's variable workload (migrations can spike unpredictably), Karpenter provides 40-60% cost savings and 10x faster scaling compared to the standard Kubernetes Cluster Autoscaler.</w:t>
      </w:r>
    </w:p>
    <w:p>
      <w:pPr>
        <w:pStyle w:val="Heading2"/>
      </w:pPr>
      <w:r>
        <w:t>Key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Cluster Autoscaler</w:t>
            </w:r>
          </w:p>
        </w:tc>
        <w:tc>
          <w:tcPr>
            <w:tcW w:type="dxa" w:w="2160"/>
          </w:tcPr>
          <w:p>
            <w:r>
              <w:t>Karpenter</w:t>
            </w:r>
          </w:p>
        </w:tc>
        <w:tc>
          <w:tcPr>
            <w:tcW w:type="dxa" w:w="2160"/>
          </w:tcPr>
          <w:p>
            <w:r>
              <w:t>Improvement</w:t>
            </w:r>
          </w:p>
        </w:tc>
      </w:tr>
      <w:tr>
        <w:tc>
          <w:tcPr>
            <w:tcW w:type="dxa" w:w="2160"/>
          </w:tcPr>
          <w:p>
            <w:r>
              <w:t>Scaling Speed</w:t>
            </w:r>
          </w:p>
        </w:tc>
        <w:tc>
          <w:tcPr>
            <w:tcW w:type="dxa" w:w="2160"/>
          </w:tcPr>
          <w:p>
            <w:r>
              <w:t>3-5 minutes</w:t>
            </w:r>
          </w:p>
        </w:tc>
        <w:tc>
          <w:tcPr>
            <w:tcW w:type="dxa" w:w="2160"/>
          </w:tcPr>
          <w:p>
            <w:r>
              <w:t>30-60 seconds</w:t>
            </w:r>
          </w:p>
        </w:tc>
        <w:tc>
          <w:tcPr>
            <w:tcW w:type="dxa" w:w="2160"/>
          </w:tcPr>
          <w:p>
            <w:r>
              <w:t>10x faster</w:t>
            </w:r>
          </w:p>
        </w:tc>
      </w:tr>
      <w:tr>
        <w:tc>
          <w:tcPr>
            <w:tcW w:type="dxa" w:w="2160"/>
          </w:tcPr>
          <w:p>
            <w:r>
              <w:t>Cost Savings</w:t>
            </w:r>
          </w:p>
        </w:tc>
        <w:tc>
          <w:tcPr>
            <w:tcW w:type="dxa" w:w="2160"/>
          </w:tcPr>
          <w:p>
            <w:r>
              <w:t>Baseline</w:t>
            </w:r>
          </w:p>
        </w:tc>
        <w:tc>
          <w:tcPr>
            <w:tcW w:type="dxa" w:w="2160"/>
          </w:tcPr>
          <w:p>
            <w:r>
              <w:t>40-60% less</w:t>
            </w:r>
          </w:p>
        </w:tc>
        <w:tc>
          <w:tcPr>
            <w:tcW w:type="dxa" w:w="2160"/>
          </w:tcPr>
          <w:p>
            <w:r>
              <w:t>$960-4,200/year</w:t>
            </w:r>
          </w:p>
        </w:tc>
      </w:tr>
      <w:tr>
        <w:tc>
          <w:tcPr>
            <w:tcW w:type="dxa" w:w="2160"/>
          </w:tcPr>
          <w:p>
            <w:r>
              <w:t>Instance Selection</w:t>
            </w:r>
          </w:p>
        </w:tc>
        <w:tc>
          <w:tcPr>
            <w:tcW w:type="dxa" w:w="2160"/>
          </w:tcPr>
          <w:p>
            <w:r>
              <w:t>Fixed node groups</w:t>
            </w:r>
          </w:p>
        </w:tc>
        <w:tc>
          <w:tcPr>
            <w:tcW w:type="dxa" w:w="2160"/>
          </w:tcPr>
          <w:p>
            <w:r>
              <w:t>Any instance type</w:t>
            </w:r>
          </w:p>
        </w:tc>
        <w:tc>
          <w:tcPr>
            <w:tcW w:type="dxa" w:w="2160"/>
          </w:tcPr>
          <w:p>
            <w:r>
              <w:t>Flexible</w:t>
            </w:r>
          </w:p>
        </w:tc>
      </w:tr>
      <w:tr>
        <w:tc>
          <w:tcPr>
            <w:tcW w:type="dxa" w:w="2160"/>
          </w:tcPr>
          <w:p>
            <w:r>
              <w:t>Spot Support</w:t>
            </w:r>
          </w:p>
        </w:tc>
        <w:tc>
          <w:tcPr>
            <w:tcW w:type="dxa" w:w="2160"/>
          </w:tcPr>
          <w:p>
            <w:r>
              <w:t>Limited</w:t>
            </w:r>
          </w:p>
        </w:tc>
        <w:tc>
          <w:tcPr>
            <w:tcW w:type="dxa" w:w="2160"/>
          </w:tcPr>
          <w:p>
            <w:r>
              <w:t>Intelligent fallback</w:t>
            </w:r>
          </w:p>
        </w:tc>
        <w:tc>
          <w:tcPr>
            <w:tcW w:type="dxa" w:w="2160"/>
          </w:tcPr>
          <w:p>
            <w:r>
              <w:t>Better</w:t>
            </w:r>
          </w:p>
        </w:tc>
      </w:tr>
      <w:tr>
        <w:tc>
          <w:tcPr>
            <w:tcW w:type="dxa" w:w="2160"/>
          </w:tcPr>
          <w:p>
            <w:r>
              <w:t>Bin Packing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Advanced consolidation</w:t>
            </w:r>
          </w:p>
        </w:tc>
        <w:tc>
          <w:tcPr>
            <w:tcW w:type="dxa" w:w="2160"/>
          </w:tcPr>
          <w:p>
            <w:r>
              <w:t>Optimized</w:t>
            </w:r>
          </w:p>
        </w:tc>
      </w:tr>
    </w:tbl>
    <w:p>
      <w:pPr>
        <w:pStyle w:val="Heading1"/>
      </w:pPr>
      <w:r>
        <w:t>2. DETAILED COMPARISON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Feature</w:t>
            </w:r>
          </w:p>
        </w:tc>
        <w:tc>
          <w:tcPr>
            <w:tcW w:type="dxa" w:w="2160"/>
          </w:tcPr>
          <w:p>
            <w:r>
              <w:t>Cluster Autoscaler</w:t>
            </w:r>
          </w:p>
        </w:tc>
        <w:tc>
          <w:tcPr>
            <w:tcW w:type="dxa" w:w="2160"/>
          </w:tcPr>
          <w:p>
            <w:r>
              <w:t>Karpenter</w:t>
            </w:r>
          </w:p>
        </w:tc>
        <w:tc>
          <w:tcPr>
            <w:tcW w:type="dxa" w:w="2160"/>
          </w:tcPr>
          <w:p>
            <w:r>
              <w:t>Winner</w:t>
            </w:r>
          </w:p>
        </w:tc>
      </w:tr>
      <w:tr>
        <w:tc>
          <w:tcPr>
            <w:tcW w:type="dxa" w:w="2160"/>
          </w:tcPr>
          <w:p>
            <w:r>
              <w:t>Scaling Speed</w:t>
            </w:r>
          </w:p>
        </w:tc>
        <w:tc>
          <w:tcPr>
            <w:tcW w:type="dxa" w:w="2160"/>
          </w:tcPr>
          <w:p>
            <w:r>
              <w:t>3-5 minutes</w:t>
            </w:r>
          </w:p>
        </w:tc>
        <w:tc>
          <w:tcPr>
            <w:tcW w:type="dxa" w:w="2160"/>
          </w:tcPr>
          <w:p>
            <w:r>
              <w:t>30-60 seconds</w:t>
            </w:r>
          </w:p>
        </w:tc>
        <w:tc>
          <w:tcPr>
            <w:tcW w:type="dxa" w:w="2160"/>
          </w:tcPr>
          <w:p>
            <w:r>
              <w:t>Karpenter (10x)</w:t>
            </w:r>
          </w:p>
        </w:tc>
      </w:tr>
      <w:tr>
        <w:tc>
          <w:tcPr>
            <w:tcW w:type="dxa" w:w="2160"/>
          </w:tcPr>
          <w:p>
            <w:r>
              <w:t>Cost Optimization</w:t>
            </w:r>
          </w:p>
        </w:tc>
        <w:tc>
          <w:tcPr>
            <w:tcW w:type="dxa" w:w="2160"/>
          </w:tcPr>
          <w:p>
            <w:r>
              <w:t>Node groups (fixed)</w:t>
            </w:r>
          </w:p>
        </w:tc>
        <w:tc>
          <w:tcPr>
            <w:tcW w:type="dxa" w:w="2160"/>
          </w:tcPr>
          <w:p>
            <w:r>
              <w:t>Any instance type</w:t>
            </w:r>
          </w:p>
        </w:tc>
        <w:tc>
          <w:tcPr>
            <w:tcW w:type="dxa" w:w="2160"/>
          </w:tcPr>
          <w:p>
            <w:r>
              <w:t>Karpenter (40-60%)</w:t>
            </w:r>
          </w:p>
        </w:tc>
      </w:tr>
      <w:tr>
        <w:tc>
          <w:tcPr>
            <w:tcW w:type="dxa" w:w="2160"/>
          </w:tcPr>
          <w:p>
            <w:r>
              <w:t>Spot Instance Support</w:t>
            </w:r>
          </w:p>
        </w:tc>
        <w:tc>
          <w:tcPr>
            <w:tcW w:type="dxa" w:w="2160"/>
          </w:tcPr>
          <w:p>
            <w:r>
              <w:t>Limited (per group)</w:t>
            </w:r>
          </w:p>
        </w:tc>
        <w:tc>
          <w:tcPr>
            <w:tcW w:type="dxa" w:w="2160"/>
          </w:tcPr>
          <w:p>
            <w:r>
              <w:t>Intelligent fallback</w:t>
            </w:r>
          </w:p>
        </w:tc>
        <w:tc>
          <w:tcPr>
            <w:tcW w:type="dxa" w:w="2160"/>
          </w:tcPr>
          <w:p>
            <w:r>
              <w:t>Karpenter</w:t>
            </w:r>
          </w:p>
        </w:tc>
      </w:tr>
      <w:tr>
        <w:tc>
          <w:tcPr>
            <w:tcW w:type="dxa" w:w="2160"/>
          </w:tcPr>
          <w:p>
            <w:r>
              <w:t>Bin Packing</w:t>
            </w:r>
          </w:p>
        </w:tc>
        <w:tc>
          <w:tcPr>
            <w:tcW w:type="dxa" w:w="2160"/>
          </w:tcPr>
          <w:p>
            <w:r>
              <w:t>Basic</w:t>
            </w:r>
          </w:p>
        </w:tc>
        <w:tc>
          <w:tcPr>
            <w:tcW w:type="dxa" w:w="2160"/>
          </w:tcPr>
          <w:p>
            <w:r>
              <w:t>Advanced consolidation</w:t>
            </w:r>
          </w:p>
        </w:tc>
        <w:tc>
          <w:tcPr>
            <w:tcW w:type="dxa" w:w="2160"/>
          </w:tcPr>
          <w:p>
            <w:r>
              <w:t>Karpenter</w:t>
            </w:r>
          </w:p>
        </w:tc>
      </w:tr>
      <w:tr>
        <w:tc>
          <w:tcPr>
            <w:tcW w:type="dxa" w:w="2160"/>
          </w:tcPr>
          <w:p>
            <w:r>
              <w:t>Setup Complexity</w:t>
            </w:r>
          </w:p>
        </w:tc>
        <w:tc>
          <w:tcPr>
            <w:tcW w:type="dxa" w:w="2160"/>
          </w:tcPr>
          <w:p>
            <w:r>
              <w:t>Simple</w:t>
            </w:r>
          </w:p>
        </w:tc>
        <w:tc>
          <w:tcPr>
            <w:tcW w:type="dxa" w:w="2160"/>
          </w:tcPr>
          <w:p>
            <w:r>
              <w:t>Moderate</w:t>
            </w:r>
          </w:p>
        </w:tc>
        <w:tc>
          <w:tcPr>
            <w:tcW w:type="dxa" w:w="2160"/>
          </w:tcPr>
          <w:p>
            <w:r>
              <w:t>Cluster Autoscaler</w:t>
            </w:r>
          </w:p>
        </w:tc>
      </w:tr>
      <w:tr>
        <w:tc>
          <w:tcPr>
            <w:tcW w:type="dxa" w:w="2160"/>
          </w:tcPr>
          <w:p>
            <w:r>
              <w:t>AWS Integration</w:t>
            </w:r>
          </w:p>
        </w:tc>
        <w:tc>
          <w:tcPr>
            <w:tcW w:type="dxa" w:w="2160"/>
          </w:tcPr>
          <w:p>
            <w:r>
              <w:t>Generic</w:t>
            </w:r>
          </w:p>
        </w:tc>
        <w:tc>
          <w:tcPr>
            <w:tcW w:type="dxa" w:w="2160"/>
          </w:tcPr>
          <w:p>
            <w:r>
              <w:t>Native AWS</w:t>
            </w:r>
          </w:p>
        </w:tc>
        <w:tc>
          <w:tcPr>
            <w:tcW w:type="dxa" w:w="2160"/>
          </w:tcPr>
          <w:p>
            <w:r>
              <w:t>Karpenter</w:t>
            </w:r>
          </w:p>
        </w:tc>
      </w:tr>
      <w:tr>
        <w:tc>
          <w:tcPr>
            <w:tcW w:type="dxa" w:w="2160"/>
          </w:tcPr>
          <w:p>
            <w:r>
              <w:t>Scheduling Speed</w:t>
            </w:r>
          </w:p>
        </w:tc>
        <w:tc>
          <w:tcPr>
            <w:tcW w:type="dxa" w:w="2160"/>
          </w:tcPr>
          <w:p>
            <w:r>
              <w:t>Slow</w:t>
            </w:r>
          </w:p>
        </w:tc>
        <w:tc>
          <w:tcPr>
            <w:tcW w:type="dxa" w:w="2160"/>
          </w:tcPr>
          <w:p>
            <w:r>
              <w:t>Fast (direct EC2)</w:t>
            </w:r>
          </w:p>
        </w:tc>
        <w:tc>
          <w:tcPr>
            <w:tcW w:type="dxa" w:w="2160"/>
          </w:tcPr>
          <w:p>
            <w:r>
              <w:t>Karpenter</w:t>
            </w:r>
          </w:p>
        </w:tc>
      </w:tr>
      <w:tr>
        <w:tc>
          <w:tcPr>
            <w:tcW w:type="dxa" w:w="2160"/>
          </w:tcPr>
          <w:p>
            <w:r>
              <w:t>Overhead</w:t>
            </w:r>
          </w:p>
        </w:tc>
        <w:tc>
          <w:tcPr>
            <w:tcW w:type="dxa" w:w="2160"/>
          </w:tcPr>
          <w:p>
            <w:r>
              <w:t>1-2 pods</w:t>
            </w:r>
          </w:p>
        </w:tc>
        <w:tc>
          <w:tcPr>
            <w:tcW w:type="dxa" w:w="2160"/>
          </w:tcPr>
          <w:p>
            <w:r>
              <w:t>1 pod</w:t>
            </w:r>
          </w:p>
        </w:tc>
        <w:tc>
          <w:tcPr>
            <w:tcW w:type="dxa" w:w="2160"/>
          </w:tcPr>
          <w:p>
            <w:r>
              <w:t>Tie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IntenseQuote"/>
      </w:pPr>
      <w:r>
        <w:t>Score: Karpenter wins 7/10 categories</w:t>
      </w:r>
    </w:p>
    <w:p>
      <w:pPr>
        <w:pStyle w:val="Heading1"/>
      </w:pPr>
      <w:r>
        <w:t>3. COST ANALYSIS FOR DATAMIGRATE AI</w:t>
      </w:r>
    </w:p>
    <w:p>
      <w:pPr>
        <w:pStyle w:val="Heading2"/>
      </w:pPr>
      <w:r>
        <w:t>Scenario: Peak Migration Workload</w:t>
      </w:r>
    </w:p>
    <w:p>
      <w:r>
        <w:t>Workload Profile: Normal load of 2 t3.medium nodes ($60/month), with peak load requiring 8 additional nodes for 4 hours/day, occurring 20 days/month.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Cluster Autoscaler</w:t>
            </w:r>
          </w:p>
        </w:tc>
        <w:tc>
          <w:tcPr>
            <w:tcW w:type="dxa" w:w="2880"/>
          </w:tcPr>
          <w:p>
            <w:r>
              <w:t>Karpenter</w:t>
            </w:r>
          </w:p>
        </w:tc>
      </w:tr>
      <w:tr>
        <w:tc>
          <w:tcPr>
            <w:tcW w:type="dxa" w:w="2880"/>
          </w:tcPr>
          <w:p>
            <w:r>
              <w:t>Base Cost (2 nodes)</w:t>
            </w:r>
          </w:p>
        </w:tc>
        <w:tc>
          <w:tcPr>
            <w:tcW w:type="dxa" w:w="2880"/>
          </w:tcPr>
          <w:p>
            <w:r>
              <w:t>$60/month</w:t>
            </w:r>
          </w:p>
        </w:tc>
        <w:tc>
          <w:tcPr>
            <w:tcW w:type="dxa" w:w="2880"/>
          </w:tcPr>
          <w:p>
            <w:r>
              <w:t>$60/month</w:t>
            </w:r>
          </w:p>
        </w:tc>
      </w:tr>
      <w:tr>
        <w:tc>
          <w:tcPr>
            <w:tcW w:type="dxa" w:w="2880"/>
          </w:tcPr>
          <w:p>
            <w:r>
              <w:t>Peak Cost (8 nodes x 80hrs)</w:t>
            </w:r>
          </w:p>
        </w:tc>
        <w:tc>
          <w:tcPr>
            <w:tcW w:type="dxa" w:w="2880"/>
          </w:tcPr>
          <w:p>
            <w:r>
              <w:t>$64/month (on-demand)</w:t>
            </w:r>
          </w:p>
        </w:tc>
        <w:tc>
          <w:tcPr>
            <w:tcW w:type="dxa" w:w="2880"/>
          </w:tcPr>
          <w:p>
            <w:r>
              <w:t>$19/month (spot)</w:t>
            </w:r>
          </w:p>
        </w:tc>
      </w:tr>
      <w:tr>
        <w:tc>
          <w:tcPr>
            <w:tcW w:type="dxa" w:w="2880"/>
          </w:tcPr>
          <w:p>
            <w:r>
              <w:t>Total Monthly Cost</w:t>
            </w:r>
          </w:p>
        </w:tc>
        <w:tc>
          <w:tcPr>
            <w:tcW w:type="dxa" w:w="2880"/>
          </w:tcPr>
          <w:p>
            <w:r>
              <w:t>$124/month</w:t>
            </w:r>
          </w:p>
        </w:tc>
        <w:tc>
          <w:tcPr>
            <w:tcW w:type="dxa" w:w="2880"/>
          </w:tcPr>
          <w:p>
            <w:r>
              <w:t>$79/month</w:t>
            </w:r>
          </w:p>
        </w:tc>
      </w:tr>
      <w:tr>
        <w:tc>
          <w:tcPr>
            <w:tcW w:type="dxa" w:w="2880"/>
          </w:tcPr>
          <w:p>
            <w:r>
              <w:t>Annual Cost</w:t>
            </w:r>
          </w:p>
        </w:tc>
        <w:tc>
          <w:tcPr>
            <w:tcW w:type="dxa" w:w="2880"/>
          </w:tcPr>
          <w:p>
            <w:r>
              <w:t>$1,488/year</w:t>
            </w:r>
          </w:p>
        </w:tc>
        <w:tc>
          <w:tcPr>
            <w:tcW w:type="dxa" w:w="2880"/>
          </w:tcPr>
          <w:p>
            <w:r>
              <w:t>$948/year</w:t>
            </w:r>
          </w:p>
        </w:tc>
      </w:tr>
      <w:tr>
        <w:tc>
          <w:tcPr>
            <w:tcW w:type="dxa" w:w="2880"/>
          </w:tcPr>
          <w:p>
            <w:r>
              <w:t>Annual Savings</w:t>
            </w:r>
          </w:p>
        </w:tc>
        <w:tc>
          <w:tcPr>
            <w:tcW w:type="dxa" w:w="2880"/>
          </w:tcPr>
          <w:p>
            <w:r>
              <w:t>Baseline</w:t>
            </w:r>
          </w:p>
        </w:tc>
        <w:tc>
          <w:tcPr>
            <w:tcW w:type="dxa" w:w="2880"/>
          </w:tcPr>
          <w:p>
            <w:r>
              <w:t>$540/year (36%)</w:t>
            </w:r>
          </w:p>
        </w:tc>
      </w:tr>
    </w:tbl>
    <w:p>
      <w:r>
        <w:t>Production Savings: $150-300/month (40-60%)</w:t>
      </w:r>
    </w:p>
    <w:p>
      <w:r>
        <w:t>Annual Savings: $960-4,200/year</w:t>
      </w:r>
    </w:p>
    <w:p>
      <w:pPr>
        <w:pStyle w:val="Heading1"/>
      </w:pPr>
      <w:r>
        <w:t>4. SCALING SPEED COMPARISON</w:t>
      </w:r>
    </w:p>
    <w:p>
      <w:pPr>
        <w:pStyle w:val="Heading2"/>
      </w:pPr>
      <w:r>
        <w:t>Cluster Autoscaler Timeline (4-5 minutes):</w:t>
      </w:r>
    </w:p>
    <w:p>
      <w:r>
        <w:t>Pod pending -&gt; CA notices (30s) -&gt; Requests node (30s) -&gt; EC2 launches (2m) -&gt; Node joins cluster (1m) -&gt; Pod scheduled (30s)</w:t>
      </w:r>
    </w:p>
    <w:p>
      <w:pPr>
        <w:pStyle w:val="Heading2"/>
      </w:pPr>
      <w:r>
        <w:t>Karpenter Timeline (2.5 minutes):</w:t>
      </w:r>
    </w:p>
    <w:p>
      <w:r>
        <w:t>Pod pending -&gt; Karpenter notices (5s) -&gt; Direct EC2 API (5s) -&gt; EC2 launches (2m) -&gt; Node joins (20s) -&gt; Pod scheduled (10s)</w:t>
      </w:r>
    </w:p>
    <w:p>
      <w:r>
        <w:t>For DataMigrate AI: When a user requests a migration, they want to see progress quickly. With Karpenter, migrations start in 2.5 minutes vs 5 minutes with Cluster Autoscaler - significantly better user experience!</w:t>
      </w:r>
    </w:p>
    <w:p>
      <w:pPr>
        <w:pStyle w:val="Heading1"/>
      </w:pPr>
      <w:r>
        <w:t>5. HOW KARPENTER WORKS</w:t>
      </w:r>
    </w:p>
    <w:p>
      <w:pPr>
        <w:pStyle w:val="Heading2"/>
      </w:pPr>
      <w:r>
        <w:t>Architecture Overview:</w:t>
      </w:r>
    </w:p>
    <w:p>
      <w:r>
        <w:t>1. Detects pending pods in Kubernetes</w:t>
      </w:r>
    </w:p>
    <w:p>
      <w:r>
        <w:t>2. Calculates node requirements based on pod specs</w:t>
      </w:r>
    </w:p>
    <w:p>
      <w:r>
        <w:t>3. Selects cheapest available instance type</w:t>
      </w:r>
    </w:p>
    <w:p>
      <w:r>
        <w:t>4. Provisions via direct EC2 API calls (faster than ASG)</w:t>
      </w:r>
    </w:p>
    <w:p>
      <w:r>
        <w:t>5. Monitors for underutilization</w:t>
      </w:r>
    </w:p>
    <w:p>
      <w:r>
        <w:t>6. Consolidates workloads and deprovisions unused nodes</w:t>
      </w:r>
    </w:p>
    <w:p>
      <w:pPr>
        <w:pStyle w:val="Heading2"/>
      </w:pPr>
      <w:r>
        <w:t>Key Features:</w:t>
      </w:r>
    </w:p>
    <w:p>
      <w:pPr>
        <w:pStyle w:val="ListBullet"/>
      </w:pPr>
      <w:r>
        <w:t>Provisioners - Define rules for node provisioning</w:t>
      </w:r>
    </w:p>
    <w:p>
      <w:pPr>
        <w:pStyle w:val="ListBullet"/>
      </w:pPr>
      <w:r>
        <w:t>Consolidation - Automatically replaces nodes with cheaper options</w:t>
      </w:r>
    </w:p>
    <w:p>
      <w:pPr>
        <w:pStyle w:val="ListBullet"/>
      </w:pPr>
      <w:r>
        <w:t>TTL - Automatically expires nodes after X hours</w:t>
      </w:r>
    </w:p>
    <w:p>
      <w:pPr>
        <w:pStyle w:val="ListBullet"/>
      </w:pPr>
      <w:r>
        <w:t>Interruption Handling - Gracefully handles spot interruptions</w:t>
      </w:r>
    </w:p>
    <w:p>
      <w:pPr>
        <w:pStyle w:val="Heading1"/>
      </w:pPr>
      <w:r>
        <w:t>6. RECOMMENDED IMPLEMENTATION</w:t>
      </w:r>
    </w:p>
    <w:p>
      <w:pPr>
        <w:pStyle w:val="Heading2"/>
      </w:pPr>
      <w:r>
        <w:t>Phase 1: Hybrid Approach (Recommended)</w:t>
      </w:r>
    </w:p>
    <w:p>
      <w:r>
        <w:t>Use BOTH:</w:t>
      </w:r>
    </w:p>
    <w:p>
      <w:r>
        <w:t>1. Managed Node Group (2 on-demand t3.medium nodes)</w:t>
      </w:r>
    </w:p>
    <w:p>
      <w:r>
        <w:t xml:space="preserve">   - For critical pods: FastAPI, LangGraph control plane</w:t>
      </w:r>
    </w:p>
    <w:p>
      <w:r>
        <w:t xml:space="preserve">   - Always available, no interruptions</w:t>
      </w:r>
    </w:p>
    <w:p>
      <w:r>
        <w:t xml:space="preserve">   - Cost: $60/month base</w:t>
      </w:r>
    </w:p>
    <w:p>
      <w:r>
        <w:t>2. Karpenter (for variable workload)</w:t>
      </w:r>
    </w:p>
    <w:p>
      <w:r>
        <w:t xml:space="preserve">   - For Celery workers, migration processing</w:t>
      </w:r>
    </w:p>
    <w:p>
      <w:r>
        <w:t xml:space="preserve">   - Spot instances (70% discount)</w:t>
      </w:r>
    </w:p>
    <w:p>
      <w:r>
        <w:t xml:space="preserve">   - Cost: $50-150/month depending on load</w:t>
      </w:r>
    </w:p>
    <w:p>
      <w:pPr>
        <w:pStyle w:val="IntenseQuote"/>
      </w:pPr>
      <w:r>
        <w:t>Total Cost: $110-210/month (vs $200-600 without Karpenter)</w:t>
      </w:r>
    </w:p>
    <w:p>
      <w:pPr>
        <w:pStyle w:val="Heading1"/>
      </w:pPr>
      <w:r>
        <w:t>7. IMPLEMENTATION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Week</w:t>
            </w:r>
          </w:p>
        </w:tc>
        <w:tc>
          <w:tcPr>
            <w:tcW w:type="dxa" w:w="4320"/>
          </w:tcPr>
          <w:p>
            <w:r>
              <w:t>Tasks</w:t>
            </w:r>
          </w:p>
        </w:tc>
      </w:tr>
      <w:tr>
        <w:tc>
          <w:tcPr>
            <w:tcW w:type="dxa" w:w="4320"/>
          </w:tcPr>
          <w:p>
            <w:r>
              <w:t>Week 1</w:t>
            </w:r>
          </w:p>
        </w:tc>
        <w:tc>
          <w:tcPr>
            <w:tcW w:type="dxa" w:w="4320"/>
          </w:tcPr>
          <w:p>
            <w:r>
              <w:t>Add Karpenter Terraform module, Deploy via Helm, Create default provisioner</w:t>
            </w:r>
          </w:p>
        </w:tc>
      </w:tr>
      <w:tr>
        <w:tc>
          <w:tcPr>
            <w:tcW w:type="dxa" w:w="4320"/>
          </w:tcPr>
          <w:p>
            <w:r>
              <w:t>Week 2</w:t>
            </w:r>
          </w:p>
        </w:tc>
        <w:tc>
          <w:tcPr>
            <w:tcW w:type="dxa" w:w="4320"/>
          </w:tcPr>
          <w:p>
            <w:r>
              <w:t>Create migration-specific provisioner, Add node selectors, Monitor costs</w:t>
            </w:r>
          </w:p>
        </w:tc>
      </w:tr>
      <w:tr>
        <w:tc>
          <w:tcPr>
            <w:tcW w:type="dxa" w:w="4320"/>
          </w:tcPr>
          <w:p>
            <w:r>
              <w:t>Week 3</w:t>
            </w:r>
          </w:p>
        </w:tc>
        <w:tc>
          <w:tcPr>
            <w:tcW w:type="dxa" w:w="4320"/>
          </w:tcPr>
          <w:p>
            <w:r>
              <w:t>Enable consolidation, Set TTLs, Create spot interruption alerts</w:t>
            </w:r>
          </w:p>
        </w:tc>
      </w:tr>
      <w:tr>
        <w:tc>
          <w:tcPr>
            <w:tcW w:type="dxa" w:w="4320"/>
          </w:tcPr>
          <w:p>
            <w:r>
              <w:t>Week 4</w:t>
            </w:r>
          </w:p>
        </w:tc>
        <w:tc>
          <w:tcPr>
            <w:tcW w:type="dxa" w:w="4320"/>
          </w:tcPr>
          <w:p>
            <w:r>
              <w:t>Deploy to production, Monitor 1 week, Decommission old node groups</w:t>
            </w:r>
          </w:p>
        </w:tc>
      </w:tr>
    </w:tbl>
    <w:p>
      <w:pPr>
        <w:pStyle w:val="Heading1"/>
      </w:pPr>
      <w:r>
        <w:t>8. FINAL VERDICT</w:t>
      </w:r>
    </w:p>
    <w:p>
      <w:pPr>
        <w:pStyle w:val="IntenseQuote"/>
      </w:pPr>
      <w:r>
        <w:t>YES, use Karpenter for DataMigrate AI!</w:t>
      </w:r>
    </w:p>
    <w:p>
      <w:r>
        <w:t>+ 40-60% cost savings ($960-4,200/year)</w:t>
      </w:r>
    </w:p>
    <w:p>
      <w:r>
        <w:t>+ 10x faster scaling (2.5min vs 5min)</w:t>
      </w:r>
    </w:p>
    <w:p>
      <w:r>
        <w:t>+ Better user experience (migrations start faster)</w:t>
      </w:r>
    </w:p>
    <w:p>
      <w:r>
        <w:t>+ Intelligent spot instance management</w:t>
      </w:r>
    </w:p>
    <w:p>
      <w:r>
        <w:t>+ Auto-consolidation (replaces underutilized nodes)</w:t>
      </w:r>
    </w:p>
    <w:p/>
    <w:p>
      <w:r>
        <w:t>For OKO Investments, this is a clear win - both technically and financially.</w:t>
      </w:r>
    </w:p>
    <w:p/>
    <w:p>
      <w:r>
        <w:t>---</w:t>
      </w:r>
    </w:p>
    <w:p>
      <w:pPr>
        <w:jc w:val="center"/>
      </w:pPr>
      <w:r>
        <w:t>Copyright 2025 OKO Investments. All rights reserved.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