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0B49" w14:textId="7F7874F2" w:rsidR="006673F8" w:rsidRDefault="00CD7BB3">
      <w:r>
        <w:t xml:space="preserve">Discuss the main characteristics of the database approach and how it differs from traditional file systems. </w:t>
      </w:r>
    </w:p>
    <w:sectPr w:rsidR="006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D"/>
    <w:rsid w:val="006673F8"/>
    <w:rsid w:val="009E4E7D"/>
    <w:rsid w:val="00C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E78A"/>
  <w15:chartTrackingRefBased/>
  <w15:docId w15:val="{2E6099D4-7F59-4467-B4DA-ADA7E96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2023-06-02T14:09:00Z</dcterms:created>
  <dcterms:modified xsi:type="dcterms:W3CDTF">2023-06-02T14:47:00Z</dcterms:modified>
</cp:coreProperties>
</file>