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3DBE" w14:textId="1585986C" w:rsidR="006673F8" w:rsidRPr="0044164E" w:rsidRDefault="007F0E2A" w:rsidP="0044164E">
      <w:r>
        <w:t xml:space="preserve">Describe conceptually how a SQL retrieval query will be executed by specifying the conceptual order of executing each of the six clauses. </w:t>
      </w:r>
    </w:p>
    <w:sectPr w:rsidR="006673F8" w:rsidRPr="0044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67"/>
    <w:rsid w:val="0044164E"/>
    <w:rsid w:val="006673F8"/>
    <w:rsid w:val="006B29EE"/>
    <w:rsid w:val="007F0E2A"/>
    <w:rsid w:val="007F2D67"/>
    <w:rsid w:val="00B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491D"/>
  <w15:chartTrackingRefBased/>
  <w15:docId w15:val="{2B28982F-E575-45C7-86E9-779F033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3</cp:revision>
  <dcterms:created xsi:type="dcterms:W3CDTF">2023-07-02T15:34:00Z</dcterms:created>
  <dcterms:modified xsi:type="dcterms:W3CDTF">2023-07-02T15:47:00Z</dcterms:modified>
</cp:coreProperties>
</file>