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ICCMDP conference website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Top header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Home (dropdown style):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980" w:hanging="360"/>
      </w:pPr>
      <w:r w:rsidDel="00000000" w:rsidR="00000000" w:rsidRPr="00000000">
        <w:rPr>
          <w:rtl w:val="0"/>
        </w:rPr>
        <w:t xml:space="preserve">Static page (with countdown)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980" w:hanging="360"/>
      </w:pPr>
      <w:r w:rsidDel="00000000" w:rsidR="00000000" w:rsidRPr="00000000">
        <w:rPr>
          <w:rtl w:val="0"/>
        </w:rPr>
        <w:t xml:space="preserve">About ICCMDP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980" w:hanging="360"/>
      </w:pPr>
      <w:r w:rsidDel="00000000" w:rsidR="00000000" w:rsidRPr="00000000">
        <w:rPr>
          <w:rtl w:val="0"/>
        </w:rPr>
        <w:t xml:space="preserve">Important dates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98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980" w:hanging="360"/>
      </w:pPr>
      <w:r w:rsidDel="00000000" w:rsidR="00000000" w:rsidRPr="00000000">
        <w:rPr>
          <w:rtl w:val="0"/>
        </w:rPr>
        <w:t xml:space="preserve">PDPU satellite map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980" w:hanging="360"/>
      </w:pPr>
      <w:r w:rsidDel="00000000" w:rsidR="00000000" w:rsidRPr="00000000">
        <w:rPr>
          <w:rtl w:val="0"/>
        </w:rPr>
        <w:t xml:space="preserve">Indexing (header or footer)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260" w:hanging="360"/>
      </w:pPr>
      <w:r w:rsidDel="00000000" w:rsidR="00000000" w:rsidRPr="00000000">
        <w:rPr>
          <w:rtl w:val="0"/>
        </w:rPr>
        <w:t xml:space="preserve">About us (committee, about campus as well)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Speakers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(button)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side menu: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Objectives (purpose/aim/goals)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260" w:hanging="360"/>
      </w:pPr>
      <w:r w:rsidDel="00000000" w:rsidR="00000000" w:rsidRPr="00000000">
        <w:rPr>
          <w:rtl w:val="0"/>
        </w:rPr>
        <w:t xml:space="preserve">Call for abstracts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260" w:hanging="360"/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Event schedule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for presentations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Downloads (brochure, abstract sample papers)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for design/layout/misc: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home (important dates/template) —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For gallery and accomodation —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Home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Speakers —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https://w8.foxdsgn.com/milano/home-countdown/#about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event schedule —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https://theoceancleanup.com/milestones/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Basic layout like —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https://wordpress.com/theme/twentyfourteen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http://eurasiaweb.com/Conference/13766/EUCELS/download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Just for reference —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http://mmcitre.com/home.html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27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urasiaweb.com/Conference/13766/EUCELS/download" TargetMode="External"/><Relationship Id="rId10" Type="http://schemas.openxmlformats.org/officeDocument/2006/relationships/hyperlink" Target="https://wordpress.com/theme/twentyfourteen" TargetMode="External"/><Relationship Id="rId12" Type="http://schemas.openxmlformats.org/officeDocument/2006/relationships/hyperlink" Target="http://mmcitre.com/home.html" TargetMode="External"/><Relationship Id="rId9" Type="http://schemas.openxmlformats.org/officeDocument/2006/relationships/hyperlink" Target="https://theoceancleanup.com/mileston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eview.themeforest.net/item/eventum-conference-event-wordpress-theme/full_screen_preview/12943209?_ga=2.81923862.1409764835.1604048569-1510031500.1604048557" TargetMode="External"/><Relationship Id="rId7" Type="http://schemas.openxmlformats.org/officeDocument/2006/relationships/hyperlink" Target="https://w8.foxdsgn.com/milano/home-countdown/#gallery" TargetMode="External"/><Relationship Id="rId8" Type="http://schemas.openxmlformats.org/officeDocument/2006/relationships/hyperlink" Target="https://w8.foxdsgn.com/milano/home-countdown/#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