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DBC8" w14:textId="77777777" w:rsidR="00A9204E" w:rsidRDefault="00610078" w:rsidP="00610078">
      <w:pPr>
        <w:jc w:val="center"/>
        <w:rPr>
          <w:b/>
          <w:bCs/>
          <w:color w:val="7030A0"/>
          <w:sz w:val="48"/>
          <w:szCs w:val="48"/>
          <w:u w:val="single"/>
        </w:rPr>
      </w:pPr>
      <w:r w:rsidRPr="00610078">
        <w:rPr>
          <w:b/>
          <w:bCs/>
          <w:color w:val="7030A0"/>
          <w:sz w:val="48"/>
          <w:szCs w:val="48"/>
          <w:u w:val="single"/>
        </w:rPr>
        <w:t>Crowdfunding Book Analysis</w:t>
      </w:r>
    </w:p>
    <w:p w14:paraId="5921683D" w14:textId="77777777" w:rsidR="00610078" w:rsidRDefault="00610078" w:rsidP="00610078">
      <w:pPr>
        <w:jc w:val="center"/>
        <w:rPr>
          <w:sz w:val="24"/>
          <w:szCs w:val="24"/>
        </w:rPr>
      </w:pPr>
      <w:r>
        <w:rPr>
          <w:sz w:val="24"/>
          <w:szCs w:val="24"/>
        </w:rPr>
        <w:t>Data Analytics Bootcamp</w:t>
      </w:r>
    </w:p>
    <w:p w14:paraId="71A8CB2B" w14:textId="77777777" w:rsidR="00610078" w:rsidRDefault="00610078" w:rsidP="00610078">
      <w:pPr>
        <w:jc w:val="center"/>
        <w:rPr>
          <w:sz w:val="24"/>
          <w:szCs w:val="24"/>
        </w:rPr>
      </w:pPr>
      <w:r>
        <w:rPr>
          <w:sz w:val="24"/>
          <w:szCs w:val="24"/>
        </w:rPr>
        <w:t>Module 1 Challenge</w:t>
      </w:r>
    </w:p>
    <w:p w14:paraId="738716BF" w14:textId="77777777" w:rsidR="00610078" w:rsidRDefault="00610078" w:rsidP="00610078">
      <w:pPr>
        <w:jc w:val="center"/>
        <w:rPr>
          <w:sz w:val="24"/>
          <w:szCs w:val="24"/>
        </w:rPr>
      </w:pPr>
      <w:r>
        <w:rPr>
          <w:sz w:val="24"/>
          <w:szCs w:val="24"/>
        </w:rPr>
        <w:t>Khrystyne Clifton</w:t>
      </w:r>
    </w:p>
    <w:p w14:paraId="20808D68" w14:textId="77777777" w:rsidR="00610078" w:rsidRDefault="00610078" w:rsidP="00610078">
      <w:pPr>
        <w:rPr>
          <w:sz w:val="24"/>
          <w:szCs w:val="24"/>
        </w:rPr>
      </w:pPr>
    </w:p>
    <w:p w14:paraId="7EBD9788" w14:textId="77777777" w:rsidR="00610078" w:rsidRPr="00610078" w:rsidRDefault="00610078" w:rsidP="00610078">
      <w:pPr>
        <w:rPr>
          <w:b/>
          <w:bCs/>
          <w:sz w:val="24"/>
          <w:szCs w:val="24"/>
        </w:rPr>
      </w:pPr>
      <w:r w:rsidRPr="00610078">
        <w:rPr>
          <w:b/>
          <w:bCs/>
          <w:sz w:val="24"/>
          <w:szCs w:val="24"/>
        </w:rPr>
        <w:t>Given the provided data, what are three conclusions that we can draw about crowdfunding campaigns?</w:t>
      </w:r>
    </w:p>
    <w:p w14:paraId="4A6B4AEB" w14:textId="77777777" w:rsidR="00610078" w:rsidRDefault="00C25208" w:rsidP="00C25208">
      <w:pPr>
        <w:pStyle w:val="ListParagraph"/>
        <w:numPr>
          <w:ilvl w:val="0"/>
          <w:numId w:val="24"/>
        </w:numPr>
        <w:rPr>
          <w:sz w:val="24"/>
          <w:szCs w:val="24"/>
        </w:rPr>
      </w:pPr>
      <w:r>
        <w:rPr>
          <w:sz w:val="24"/>
          <w:szCs w:val="24"/>
        </w:rPr>
        <w:t xml:space="preserve">Entertainment options (Theater, Film &amp; Video, and Music) are more successful </w:t>
      </w:r>
      <w:r w:rsidR="00C368E3">
        <w:rPr>
          <w:sz w:val="24"/>
          <w:szCs w:val="24"/>
        </w:rPr>
        <w:t xml:space="preserve">in </w:t>
      </w:r>
      <w:r>
        <w:rPr>
          <w:sz w:val="24"/>
          <w:szCs w:val="24"/>
        </w:rPr>
        <w:t>crowdfund</w:t>
      </w:r>
      <w:r w:rsidR="00C368E3">
        <w:rPr>
          <w:sz w:val="24"/>
          <w:szCs w:val="24"/>
        </w:rPr>
        <w:t>ing campaigns</w:t>
      </w:r>
      <w:r>
        <w:rPr>
          <w:sz w:val="24"/>
          <w:szCs w:val="24"/>
        </w:rPr>
        <w:t xml:space="preserve"> than other categories.</w:t>
      </w:r>
    </w:p>
    <w:p w14:paraId="112605CC" w14:textId="77777777" w:rsidR="00C368E3" w:rsidRDefault="00C368E3" w:rsidP="00C25208">
      <w:pPr>
        <w:pStyle w:val="ListParagraph"/>
        <w:numPr>
          <w:ilvl w:val="0"/>
          <w:numId w:val="24"/>
        </w:numPr>
        <w:rPr>
          <w:sz w:val="24"/>
          <w:szCs w:val="24"/>
        </w:rPr>
      </w:pPr>
      <w:r>
        <w:rPr>
          <w:sz w:val="24"/>
          <w:szCs w:val="24"/>
        </w:rPr>
        <w:t>The vast majority of campaigns that are crowdfunded come from the US.</w:t>
      </w:r>
    </w:p>
    <w:p w14:paraId="7AB91037" w14:textId="77777777" w:rsidR="00A90FFB" w:rsidRPr="00C25208" w:rsidRDefault="00A90FFB" w:rsidP="00C25208">
      <w:pPr>
        <w:pStyle w:val="ListParagraph"/>
        <w:numPr>
          <w:ilvl w:val="0"/>
          <w:numId w:val="24"/>
        </w:numPr>
        <w:rPr>
          <w:sz w:val="24"/>
          <w:szCs w:val="24"/>
        </w:rPr>
      </w:pPr>
      <w:r>
        <w:rPr>
          <w:sz w:val="24"/>
          <w:szCs w:val="24"/>
        </w:rPr>
        <w:t>June, July, and September at the best months to launch a crowdfunding campaign.</w:t>
      </w:r>
    </w:p>
    <w:p w14:paraId="28AFF529" w14:textId="77777777" w:rsidR="00610078" w:rsidRDefault="00610078" w:rsidP="00610078">
      <w:pPr>
        <w:rPr>
          <w:sz w:val="24"/>
          <w:szCs w:val="24"/>
        </w:rPr>
      </w:pPr>
    </w:p>
    <w:p w14:paraId="015CDE05" w14:textId="77777777" w:rsidR="00610078" w:rsidRDefault="00610078" w:rsidP="00610078">
      <w:pPr>
        <w:rPr>
          <w:sz w:val="24"/>
          <w:szCs w:val="24"/>
        </w:rPr>
      </w:pPr>
    </w:p>
    <w:p w14:paraId="62BE1B2A" w14:textId="77777777" w:rsidR="00A90FFB" w:rsidRDefault="00A90FFB" w:rsidP="00610078">
      <w:pPr>
        <w:rPr>
          <w:sz w:val="24"/>
          <w:szCs w:val="24"/>
        </w:rPr>
      </w:pPr>
    </w:p>
    <w:p w14:paraId="322500B0" w14:textId="77777777" w:rsidR="00610078" w:rsidRPr="00610078" w:rsidRDefault="00610078" w:rsidP="005C1877">
      <w:pPr>
        <w:pBdr>
          <w:bottom w:val="single" w:sz="4" w:space="1" w:color="auto"/>
        </w:pBdr>
        <w:rPr>
          <w:sz w:val="24"/>
          <w:szCs w:val="24"/>
        </w:rPr>
      </w:pPr>
    </w:p>
    <w:p w14:paraId="50982A7E" w14:textId="77777777" w:rsidR="00610078" w:rsidRPr="00610078" w:rsidRDefault="00610078" w:rsidP="00610078">
      <w:pPr>
        <w:rPr>
          <w:b/>
          <w:bCs/>
          <w:sz w:val="24"/>
          <w:szCs w:val="24"/>
        </w:rPr>
      </w:pPr>
      <w:r w:rsidRPr="00610078">
        <w:rPr>
          <w:b/>
          <w:bCs/>
          <w:sz w:val="24"/>
          <w:szCs w:val="24"/>
        </w:rPr>
        <w:t>What are some limitations of this dataset?</w:t>
      </w:r>
    </w:p>
    <w:p w14:paraId="78A2F358" w14:textId="77777777" w:rsidR="00610078" w:rsidRPr="00C25208" w:rsidRDefault="00C25208" w:rsidP="00C25208">
      <w:pPr>
        <w:pStyle w:val="ListParagraph"/>
        <w:numPr>
          <w:ilvl w:val="0"/>
          <w:numId w:val="25"/>
        </w:numPr>
        <w:rPr>
          <w:sz w:val="24"/>
          <w:szCs w:val="24"/>
        </w:rPr>
      </w:pPr>
      <w:r>
        <w:rPr>
          <w:sz w:val="24"/>
          <w:szCs w:val="24"/>
        </w:rPr>
        <w:t>Roughly same size sample for each year excluding 2020 (84-107 projects)</w:t>
      </w:r>
    </w:p>
    <w:p w14:paraId="1E5E736D" w14:textId="10E440EF" w:rsidR="00610078" w:rsidRPr="00C25208" w:rsidRDefault="00C25208" w:rsidP="00C25208">
      <w:pPr>
        <w:pStyle w:val="ListParagraph"/>
        <w:numPr>
          <w:ilvl w:val="0"/>
          <w:numId w:val="26"/>
        </w:numPr>
        <w:rPr>
          <w:sz w:val="24"/>
          <w:szCs w:val="24"/>
        </w:rPr>
      </w:pPr>
      <w:r>
        <w:rPr>
          <w:sz w:val="24"/>
          <w:szCs w:val="24"/>
        </w:rPr>
        <w:t xml:space="preserve">This may not be reflective of the popularity of crowdfunding </w:t>
      </w:r>
      <w:r w:rsidR="00007B0D">
        <w:rPr>
          <w:sz w:val="24"/>
          <w:szCs w:val="24"/>
        </w:rPr>
        <w:t>vs. other funding methods year over year.</w:t>
      </w:r>
    </w:p>
    <w:p w14:paraId="287EEB33" w14:textId="77777777" w:rsidR="00610078" w:rsidRPr="00C25208" w:rsidRDefault="00C368E3" w:rsidP="00C25208">
      <w:pPr>
        <w:pStyle w:val="ListParagraph"/>
        <w:numPr>
          <w:ilvl w:val="0"/>
          <w:numId w:val="25"/>
        </w:numPr>
        <w:rPr>
          <w:sz w:val="24"/>
          <w:szCs w:val="24"/>
        </w:rPr>
      </w:pPr>
      <w:r>
        <w:rPr>
          <w:sz w:val="24"/>
          <w:szCs w:val="24"/>
        </w:rPr>
        <w:t>Successfully</w:t>
      </w:r>
      <w:r w:rsidR="00C25208">
        <w:rPr>
          <w:sz w:val="24"/>
          <w:szCs w:val="24"/>
        </w:rPr>
        <w:t xml:space="preserve"> funded projects do not indicate success/popularity after funding</w:t>
      </w:r>
    </w:p>
    <w:p w14:paraId="2811CBC3" w14:textId="77777777" w:rsidR="00610078" w:rsidRDefault="00610078" w:rsidP="00610078">
      <w:pPr>
        <w:rPr>
          <w:sz w:val="24"/>
          <w:szCs w:val="24"/>
        </w:rPr>
      </w:pPr>
    </w:p>
    <w:p w14:paraId="40C88D5F" w14:textId="77777777" w:rsidR="00A90FFB" w:rsidRPr="00610078" w:rsidRDefault="00A90FFB" w:rsidP="005C1877">
      <w:pPr>
        <w:pBdr>
          <w:bottom w:val="single" w:sz="4" w:space="1" w:color="auto"/>
        </w:pBdr>
        <w:rPr>
          <w:sz w:val="24"/>
          <w:szCs w:val="24"/>
        </w:rPr>
      </w:pPr>
    </w:p>
    <w:p w14:paraId="68E45EC9" w14:textId="77777777" w:rsidR="00610078" w:rsidRPr="00610078" w:rsidRDefault="00610078" w:rsidP="00610078">
      <w:pPr>
        <w:rPr>
          <w:b/>
          <w:bCs/>
          <w:sz w:val="24"/>
          <w:szCs w:val="24"/>
        </w:rPr>
      </w:pPr>
      <w:r w:rsidRPr="00610078">
        <w:rPr>
          <w:b/>
          <w:bCs/>
          <w:sz w:val="24"/>
          <w:szCs w:val="24"/>
        </w:rPr>
        <w:t>What are some other possible tables and/or graphs that we could create, and what additional value would they provide?</w:t>
      </w:r>
    </w:p>
    <w:p w14:paraId="1C1526BB" w14:textId="77777777" w:rsidR="00610078" w:rsidRDefault="00A90FFB" w:rsidP="00610078">
      <w:pPr>
        <w:rPr>
          <w:sz w:val="24"/>
          <w:szCs w:val="24"/>
        </w:rPr>
      </w:pPr>
      <w:r>
        <w:rPr>
          <w:sz w:val="24"/>
          <w:szCs w:val="24"/>
        </w:rPr>
        <w:t>Percentage of projects that have each outcome by month. This shows that June, July and September are the best months to launch a crowdfunding campaign.</w:t>
      </w:r>
    </w:p>
    <w:tbl>
      <w:tblPr>
        <w:tblW w:w="4956" w:type="dxa"/>
        <w:tblLook w:val="04A0" w:firstRow="1" w:lastRow="0" w:firstColumn="1" w:lastColumn="0" w:noHBand="0" w:noVBand="1"/>
      </w:tblPr>
      <w:tblGrid>
        <w:gridCol w:w="1525"/>
        <w:gridCol w:w="1081"/>
        <w:gridCol w:w="760"/>
        <w:gridCol w:w="554"/>
        <w:gridCol w:w="1201"/>
      </w:tblGrid>
      <w:tr w:rsidR="00A90FFB" w:rsidRPr="00A90FFB" w14:paraId="6D62FC18" w14:textId="77777777" w:rsidTr="00A90FFB">
        <w:trPr>
          <w:trHeight w:val="315"/>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B8203"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Row Labels</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0737A222"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canceled</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C539B56"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failed</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14:paraId="2E7B19CB"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live</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43995BC9"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successful</w:t>
            </w:r>
          </w:p>
        </w:tc>
      </w:tr>
      <w:tr w:rsidR="00A90FFB" w:rsidRPr="00A90FFB" w14:paraId="41148BD9"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96E08E7"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Jan</w:t>
            </w:r>
          </w:p>
        </w:tc>
        <w:tc>
          <w:tcPr>
            <w:tcW w:w="916" w:type="dxa"/>
            <w:tcBorders>
              <w:top w:val="nil"/>
              <w:left w:val="nil"/>
              <w:bottom w:val="single" w:sz="4" w:space="0" w:color="auto"/>
              <w:right w:val="single" w:sz="4" w:space="0" w:color="auto"/>
            </w:tcBorders>
            <w:shd w:val="clear" w:color="auto" w:fill="auto"/>
            <w:noWrap/>
            <w:vAlign w:val="bottom"/>
            <w:hideMark/>
          </w:tcPr>
          <w:p w14:paraId="5D5833D9"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7%</w:t>
            </w:r>
          </w:p>
        </w:tc>
        <w:tc>
          <w:tcPr>
            <w:tcW w:w="760" w:type="dxa"/>
            <w:tcBorders>
              <w:top w:val="single" w:sz="4" w:space="0" w:color="auto"/>
              <w:left w:val="single" w:sz="4" w:space="0" w:color="auto"/>
              <w:bottom w:val="single" w:sz="4" w:space="0" w:color="auto"/>
              <w:right w:val="single" w:sz="4" w:space="0" w:color="auto"/>
            </w:tcBorders>
            <w:shd w:val="clear" w:color="000000" w:fill="A6D27F"/>
            <w:noWrap/>
            <w:vAlign w:val="bottom"/>
            <w:hideMark/>
          </w:tcPr>
          <w:p w14:paraId="1BC9F2F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39%</w:t>
            </w:r>
          </w:p>
        </w:tc>
        <w:tc>
          <w:tcPr>
            <w:tcW w:w="554" w:type="dxa"/>
            <w:tcBorders>
              <w:top w:val="nil"/>
              <w:left w:val="nil"/>
              <w:bottom w:val="single" w:sz="4" w:space="0" w:color="auto"/>
              <w:right w:val="single" w:sz="4" w:space="0" w:color="auto"/>
            </w:tcBorders>
            <w:shd w:val="clear" w:color="auto" w:fill="auto"/>
            <w:noWrap/>
            <w:vAlign w:val="bottom"/>
            <w:hideMark/>
          </w:tcPr>
          <w:p w14:paraId="2D799244"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FCB379"/>
            <w:noWrap/>
            <w:vAlign w:val="bottom"/>
            <w:hideMark/>
          </w:tcPr>
          <w:p w14:paraId="2BED1392"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53%</w:t>
            </w:r>
          </w:p>
        </w:tc>
      </w:tr>
      <w:tr w:rsidR="00A90FFB" w:rsidRPr="00A90FFB" w14:paraId="566DF9CF"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C45EC6E"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Feb</w:t>
            </w:r>
          </w:p>
        </w:tc>
        <w:tc>
          <w:tcPr>
            <w:tcW w:w="916" w:type="dxa"/>
            <w:tcBorders>
              <w:top w:val="nil"/>
              <w:left w:val="nil"/>
              <w:bottom w:val="single" w:sz="4" w:space="0" w:color="auto"/>
              <w:right w:val="single" w:sz="4" w:space="0" w:color="auto"/>
            </w:tcBorders>
            <w:shd w:val="clear" w:color="auto" w:fill="auto"/>
            <w:noWrap/>
            <w:vAlign w:val="bottom"/>
            <w:hideMark/>
          </w:tcPr>
          <w:p w14:paraId="318C27AE"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9%</w:t>
            </w:r>
          </w:p>
        </w:tc>
        <w:tc>
          <w:tcPr>
            <w:tcW w:w="76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14:paraId="68DB1161"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35%</w:t>
            </w:r>
          </w:p>
        </w:tc>
        <w:tc>
          <w:tcPr>
            <w:tcW w:w="554" w:type="dxa"/>
            <w:tcBorders>
              <w:top w:val="nil"/>
              <w:left w:val="nil"/>
              <w:bottom w:val="single" w:sz="4" w:space="0" w:color="auto"/>
              <w:right w:val="single" w:sz="4" w:space="0" w:color="auto"/>
            </w:tcBorders>
            <w:shd w:val="clear" w:color="auto" w:fill="auto"/>
            <w:noWrap/>
            <w:vAlign w:val="bottom"/>
            <w:hideMark/>
          </w:tcPr>
          <w:p w14:paraId="3736A7E8"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0%</w:t>
            </w:r>
          </w:p>
        </w:tc>
        <w:tc>
          <w:tcPr>
            <w:tcW w:w="1201"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46D437D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56%</w:t>
            </w:r>
          </w:p>
        </w:tc>
      </w:tr>
      <w:tr w:rsidR="00A90FFB" w:rsidRPr="00A90FFB" w14:paraId="77489494"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4154C78"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Mar</w:t>
            </w:r>
          </w:p>
        </w:tc>
        <w:tc>
          <w:tcPr>
            <w:tcW w:w="916" w:type="dxa"/>
            <w:tcBorders>
              <w:top w:val="nil"/>
              <w:left w:val="nil"/>
              <w:bottom w:val="single" w:sz="4" w:space="0" w:color="auto"/>
              <w:right w:val="single" w:sz="4" w:space="0" w:color="auto"/>
            </w:tcBorders>
            <w:shd w:val="clear" w:color="auto" w:fill="auto"/>
            <w:noWrap/>
            <w:vAlign w:val="bottom"/>
            <w:hideMark/>
          </w:tcPr>
          <w:p w14:paraId="5023825E"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w:t>
            </w:r>
          </w:p>
        </w:tc>
        <w:tc>
          <w:tcPr>
            <w:tcW w:w="76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14:paraId="7D4D23C4"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38%</w:t>
            </w:r>
          </w:p>
        </w:tc>
        <w:tc>
          <w:tcPr>
            <w:tcW w:w="554" w:type="dxa"/>
            <w:tcBorders>
              <w:top w:val="nil"/>
              <w:left w:val="nil"/>
              <w:bottom w:val="single" w:sz="4" w:space="0" w:color="auto"/>
              <w:right w:val="single" w:sz="4" w:space="0" w:color="auto"/>
            </w:tcBorders>
            <w:shd w:val="clear" w:color="auto" w:fill="auto"/>
            <w:noWrap/>
            <w:vAlign w:val="bottom"/>
            <w:hideMark/>
          </w:tcPr>
          <w:p w14:paraId="13620B52"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0%</w:t>
            </w:r>
          </w:p>
        </w:tc>
        <w:tc>
          <w:tcPr>
            <w:tcW w:w="120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358F8AB"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57%</w:t>
            </w:r>
          </w:p>
        </w:tc>
      </w:tr>
      <w:tr w:rsidR="00A90FFB" w:rsidRPr="00A90FFB" w14:paraId="7FC6460A"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678F783"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Apr</w:t>
            </w:r>
          </w:p>
        </w:tc>
        <w:tc>
          <w:tcPr>
            <w:tcW w:w="916" w:type="dxa"/>
            <w:tcBorders>
              <w:top w:val="nil"/>
              <w:left w:val="nil"/>
              <w:bottom w:val="single" w:sz="4" w:space="0" w:color="auto"/>
              <w:right w:val="single" w:sz="4" w:space="0" w:color="auto"/>
            </w:tcBorders>
            <w:shd w:val="clear" w:color="auto" w:fill="auto"/>
            <w:noWrap/>
            <w:vAlign w:val="bottom"/>
            <w:hideMark/>
          </w:tcPr>
          <w:p w14:paraId="59BC3F45"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76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14:paraId="25D41C6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38%</w:t>
            </w:r>
          </w:p>
        </w:tc>
        <w:tc>
          <w:tcPr>
            <w:tcW w:w="554" w:type="dxa"/>
            <w:tcBorders>
              <w:top w:val="nil"/>
              <w:left w:val="nil"/>
              <w:bottom w:val="single" w:sz="4" w:space="0" w:color="auto"/>
              <w:right w:val="single" w:sz="4" w:space="0" w:color="auto"/>
            </w:tcBorders>
            <w:shd w:val="clear" w:color="auto" w:fill="auto"/>
            <w:noWrap/>
            <w:vAlign w:val="bottom"/>
            <w:hideMark/>
          </w:tcPr>
          <w:p w14:paraId="55514E57"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CEDD82"/>
            <w:noWrap/>
            <w:vAlign w:val="bottom"/>
            <w:hideMark/>
          </w:tcPr>
          <w:p w14:paraId="2B3733AD"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59%</w:t>
            </w:r>
          </w:p>
        </w:tc>
      </w:tr>
      <w:tr w:rsidR="00A90FFB" w:rsidRPr="00A90FFB" w14:paraId="5AC75EE1"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479F7CC"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May</w:t>
            </w:r>
          </w:p>
        </w:tc>
        <w:tc>
          <w:tcPr>
            <w:tcW w:w="916" w:type="dxa"/>
            <w:tcBorders>
              <w:top w:val="nil"/>
              <w:left w:val="nil"/>
              <w:bottom w:val="single" w:sz="4" w:space="0" w:color="auto"/>
              <w:right w:val="single" w:sz="4" w:space="0" w:color="auto"/>
            </w:tcBorders>
            <w:shd w:val="clear" w:color="auto" w:fill="auto"/>
            <w:noWrap/>
            <w:vAlign w:val="bottom"/>
            <w:hideMark/>
          </w:tcPr>
          <w:p w14:paraId="06244B38"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w:t>
            </w:r>
          </w:p>
        </w:tc>
        <w:tc>
          <w:tcPr>
            <w:tcW w:w="760" w:type="dxa"/>
            <w:tcBorders>
              <w:top w:val="single" w:sz="4" w:space="0" w:color="auto"/>
              <w:left w:val="single" w:sz="4" w:space="0" w:color="auto"/>
              <w:bottom w:val="single" w:sz="4" w:space="0" w:color="auto"/>
              <w:right w:val="single" w:sz="4" w:space="0" w:color="auto"/>
            </w:tcBorders>
            <w:shd w:val="clear" w:color="000000" w:fill="73C37C"/>
            <w:noWrap/>
            <w:vAlign w:val="bottom"/>
            <w:hideMark/>
          </w:tcPr>
          <w:p w14:paraId="39664B6E"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41%</w:t>
            </w:r>
          </w:p>
        </w:tc>
        <w:tc>
          <w:tcPr>
            <w:tcW w:w="554" w:type="dxa"/>
            <w:tcBorders>
              <w:top w:val="nil"/>
              <w:left w:val="nil"/>
              <w:bottom w:val="single" w:sz="4" w:space="0" w:color="auto"/>
              <w:right w:val="single" w:sz="4" w:space="0" w:color="auto"/>
            </w:tcBorders>
            <w:shd w:val="clear" w:color="auto" w:fill="auto"/>
            <w:noWrap/>
            <w:vAlign w:val="bottom"/>
            <w:hideMark/>
          </w:tcPr>
          <w:p w14:paraId="24689B9F"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2%</w:t>
            </w:r>
          </w:p>
        </w:tc>
        <w:tc>
          <w:tcPr>
            <w:tcW w:w="1201" w:type="dxa"/>
            <w:tcBorders>
              <w:top w:val="single" w:sz="4" w:space="0" w:color="auto"/>
              <w:left w:val="single" w:sz="4" w:space="0" w:color="auto"/>
              <w:bottom w:val="single" w:sz="4" w:space="0" w:color="auto"/>
              <w:right w:val="single" w:sz="4" w:space="0" w:color="auto"/>
            </w:tcBorders>
            <w:shd w:val="clear" w:color="000000" w:fill="FCB77A"/>
            <w:noWrap/>
            <w:vAlign w:val="bottom"/>
            <w:hideMark/>
          </w:tcPr>
          <w:p w14:paraId="5C26E26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53%</w:t>
            </w:r>
          </w:p>
        </w:tc>
      </w:tr>
      <w:tr w:rsidR="00A90FFB" w:rsidRPr="00A90FFB" w14:paraId="4A5FCD2A"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D8FCE0F"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Jun</w:t>
            </w:r>
          </w:p>
        </w:tc>
        <w:tc>
          <w:tcPr>
            <w:tcW w:w="916" w:type="dxa"/>
            <w:tcBorders>
              <w:top w:val="nil"/>
              <w:left w:val="nil"/>
              <w:bottom w:val="single" w:sz="4" w:space="0" w:color="auto"/>
              <w:right w:val="single" w:sz="4" w:space="0" w:color="auto"/>
            </w:tcBorders>
            <w:shd w:val="clear" w:color="auto" w:fill="auto"/>
            <w:noWrap/>
            <w:vAlign w:val="bottom"/>
            <w:hideMark/>
          </w:tcPr>
          <w:p w14:paraId="00E0D3A5"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w:t>
            </w:r>
          </w:p>
        </w:tc>
        <w:tc>
          <w:tcPr>
            <w:tcW w:w="760"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14:paraId="4C240B47"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32%</w:t>
            </w:r>
          </w:p>
        </w:tc>
        <w:tc>
          <w:tcPr>
            <w:tcW w:w="554" w:type="dxa"/>
            <w:tcBorders>
              <w:top w:val="nil"/>
              <w:left w:val="nil"/>
              <w:bottom w:val="single" w:sz="4" w:space="0" w:color="auto"/>
              <w:right w:val="single" w:sz="4" w:space="0" w:color="auto"/>
            </w:tcBorders>
            <w:shd w:val="clear" w:color="auto" w:fill="auto"/>
            <w:noWrap/>
            <w:vAlign w:val="bottom"/>
            <w:hideMark/>
          </w:tcPr>
          <w:p w14:paraId="1DD16E53"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8228B1"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63%</w:t>
            </w:r>
          </w:p>
        </w:tc>
      </w:tr>
      <w:tr w:rsidR="00A90FFB" w:rsidRPr="00A90FFB" w14:paraId="1153BC29"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84EAD4E"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Jul</w:t>
            </w:r>
          </w:p>
        </w:tc>
        <w:tc>
          <w:tcPr>
            <w:tcW w:w="916" w:type="dxa"/>
            <w:tcBorders>
              <w:top w:val="nil"/>
              <w:left w:val="nil"/>
              <w:bottom w:val="single" w:sz="4" w:space="0" w:color="auto"/>
              <w:right w:val="single" w:sz="4" w:space="0" w:color="auto"/>
            </w:tcBorders>
            <w:shd w:val="clear" w:color="auto" w:fill="auto"/>
            <w:noWrap/>
            <w:vAlign w:val="bottom"/>
            <w:hideMark/>
          </w:tcPr>
          <w:p w14:paraId="5D5B7C8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w:t>
            </w:r>
          </w:p>
        </w:tc>
        <w:tc>
          <w:tcPr>
            <w:tcW w:w="760"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14:paraId="19C41B4F"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33%</w:t>
            </w:r>
          </w:p>
        </w:tc>
        <w:tc>
          <w:tcPr>
            <w:tcW w:w="554" w:type="dxa"/>
            <w:tcBorders>
              <w:top w:val="nil"/>
              <w:left w:val="nil"/>
              <w:bottom w:val="single" w:sz="4" w:space="0" w:color="auto"/>
              <w:right w:val="single" w:sz="4" w:space="0" w:color="auto"/>
            </w:tcBorders>
            <w:shd w:val="clear" w:color="auto" w:fill="auto"/>
            <w:noWrap/>
            <w:vAlign w:val="bottom"/>
            <w:hideMark/>
          </w:tcPr>
          <w:p w14:paraId="13587341"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14:paraId="434A3804"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62%</w:t>
            </w:r>
          </w:p>
        </w:tc>
      </w:tr>
      <w:tr w:rsidR="00A90FFB" w:rsidRPr="00A90FFB" w14:paraId="12530727"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466280A"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Aug</w:t>
            </w:r>
          </w:p>
        </w:tc>
        <w:tc>
          <w:tcPr>
            <w:tcW w:w="916" w:type="dxa"/>
            <w:tcBorders>
              <w:top w:val="nil"/>
              <w:left w:val="nil"/>
              <w:bottom w:val="single" w:sz="4" w:space="0" w:color="auto"/>
              <w:right w:val="single" w:sz="4" w:space="0" w:color="auto"/>
            </w:tcBorders>
            <w:shd w:val="clear" w:color="auto" w:fill="auto"/>
            <w:noWrap/>
            <w:vAlign w:val="bottom"/>
            <w:hideMark/>
          </w:tcPr>
          <w:p w14:paraId="6E1AFBD8"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9%</w:t>
            </w:r>
          </w:p>
        </w:tc>
        <w:tc>
          <w:tcPr>
            <w:tcW w:w="7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3C831C"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41%</w:t>
            </w:r>
          </w:p>
        </w:tc>
        <w:tc>
          <w:tcPr>
            <w:tcW w:w="554" w:type="dxa"/>
            <w:tcBorders>
              <w:top w:val="nil"/>
              <w:left w:val="nil"/>
              <w:bottom w:val="single" w:sz="4" w:space="0" w:color="auto"/>
              <w:right w:val="single" w:sz="4" w:space="0" w:color="auto"/>
            </w:tcBorders>
            <w:shd w:val="clear" w:color="auto" w:fill="auto"/>
            <w:noWrap/>
            <w:vAlign w:val="bottom"/>
            <w:hideMark/>
          </w:tcPr>
          <w:p w14:paraId="587E838A"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8893215"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48%</w:t>
            </w:r>
          </w:p>
        </w:tc>
      </w:tr>
      <w:tr w:rsidR="00A90FFB" w:rsidRPr="00A90FFB" w14:paraId="7FDBCE38"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462D80"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Sep</w:t>
            </w:r>
          </w:p>
        </w:tc>
        <w:tc>
          <w:tcPr>
            <w:tcW w:w="916" w:type="dxa"/>
            <w:tcBorders>
              <w:top w:val="nil"/>
              <w:left w:val="nil"/>
              <w:bottom w:val="single" w:sz="4" w:space="0" w:color="auto"/>
              <w:right w:val="single" w:sz="4" w:space="0" w:color="auto"/>
            </w:tcBorders>
            <w:shd w:val="clear" w:color="auto" w:fill="auto"/>
            <w:noWrap/>
            <w:vAlign w:val="bottom"/>
            <w:hideMark/>
          </w:tcPr>
          <w:p w14:paraId="1D4C422C"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7%</w:t>
            </w:r>
          </w:p>
        </w:tc>
        <w:tc>
          <w:tcPr>
            <w:tcW w:w="7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1934E14"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32%</w:t>
            </w:r>
          </w:p>
        </w:tc>
        <w:tc>
          <w:tcPr>
            <w:tcW w:w="554" w:type="dxa"/>
            <w:tcBorders>
              <w:top w:val="nil"/>
              <w:left w:val="nil"/>
              <w:bottom w:val="single" w:sz="4" w:space="0" w:color="auto"/>
              <w:right w:val="single" w:sz="4" w:space="0" w:color="auto"/>
            </w:tcBorders>
            <w:shd w:val="clear" w:color="auto" w:fill="auto"/>
            <w:noWrap/>
            <w:vAlign w:val="bottom"/>
            <w:hideMark/>
          </w:tcPr>
          <w:p w14:paraId="5B2722AA"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0%</w:t>
            </w:r>
          </w:p>
        </w:tc>
        <w:tc>
          <w:tcPr>
            <w:tcW w:w="1201"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14:paraId="0769C5F4"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62%</w:t>
            </w:r>
          </w:p>
        </w:tc>
      </w:tr>
      <w:tr w:rsidR="00A90FFB" w:rsidRPr="00A90FFB" w14:paraId="14658C6F"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833D78"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Oct</w:t>
            </w:r>
          </w:p>
        </w:tc>
        <w:tc>
          <w:tcPr>
            <w:tcW w:w="916" w:type="dxa"/>
            <w:tcBorders>
              <w:top w:val="nil"/>
              <w:left w:val="nil"/>
              <w:bottom w:val="single" w:sz="4" w:space="0" w:color="auto"/>
              <w:right w:val="single" w:sz="4" w:space="0" w:color="auto"/>
            </w:tcBorders>
            <w:shd w:val="clear" w:color="auto" w:fill="auto"/>
            <w:noWrap/>
            <w:vAlign w:val="bottom"/>
            <w:hideMark/>
          </w:tcPr>
          <w:p w14:paraId="7BD9F9A2"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8%</w:t>
            </w:r>
          </w:p>
        </w:tc>
        <w:tc>
          <w:tcPr>
            <w:tcW w:w="760"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14:paraId="744AC245"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33%</w:t>
            </w:r>
          </w:p>
        </w:tc>
        <w:tc>
          <w:tcPr>
            <w:tcW w:w="554" w:type="dxa"/>
            <w:tcBorders>
              <w:top w:val="nil"/>
              <w:left w:val="nil"/>
              <w:bottom w:val="single" w:sz="4" w:space="0" w:color="auto"/>
              <w:right w:val="single" w:sz="4" w:space="0" w:color="auto"/>
            </w:tcBorders>
            <w:shd w:val="clear" w:color="auto" w:fill="auto"/>
            <w:noWrap/>
            <w:vAlign w:val="bottom"/>
            <w:hideMark/>
          </w:tcPr>
          <w:p w14:paraId="730BCC2C"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26A49E9C"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58%</w:t>
            </w:r>
          </w:p>
        </w:tc>
      </w:tr>
      <w:tr w:rsidR="00A90FFB" w:rsidRPr="00A90FFB" w14:paraId="2A7FFBA5"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C935ED"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Nov</w:t>
            </w:r>
          </w:p>
        </w:tc>
        <w:tc>
          <w:tcPr>
            <w:tcW w:w="916" w:type="dxa"/>
            <w:tcBorders>
              <w:top w:val="nil"/>
              <w:left w:val="nil"/>
              <w:bottom w:val="single" w:sz="4" w:space="0" w:color="auto"/>
              <w:right w:val="single" w:sz="4" w:space="0" w:color="auto"/>
            </w:tcBorders>
            <w:shd w:val="clear" w:color="auto" w:fill="auto"/>
            <w:noWrap/>
            <w:vAlign w:val="bottom"/>
            <w:hideMark/>
          </w:tcPr>
          <w:p w14:paraId="40267008"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w:t>
            </w:r>
          </w:p>
        </w:tc>
        <w:tc>
          <w:tcPr>
            <w:tcW w:w="760" w:type="dxa"/>
            <w:tcBorders>
              <w:top w:val="single" w:sz="4" w:space="0" w:color="auto"/>
              <w:left w:val="single" w:sz="4" w:space="0" w:color="auto"/>
              <w:bottom w:val="single" w:sz="4" w:space="0" w:color="auto"/>
              <w:right w:val="single" w:sz="4" w:space="0" w:color="auto"/>
            </w:tcBorders>
            <w:shd w:val="clear" w:color="000000" w:fill="FCBB7A"/>
            <w:noWrap/>
            <w:vAlign w:val="bottom"/>
            <w:hideMark/>
          </w:tcPr>
          <w:p w14:paraId="1DA4BFD2"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35%</w:t>
            </w:r>
          </w:p>
        </w:tc>
        <w:tc>
          <w:tcPr>
            <w:tcW w:w="554" w:type="dxa"/>
            <w:tcBorders>
              <w:top w:val="nil"/>
              <w:left w:val="nil"/>
              <w:bottom w:val="single" w:sz="4" w:space="0" w:color="auto"/>
              <w:right w:val="single" w:sz="4" w:space="0" w:color="auto"/>
            </w:tcBorders>
            <w:shd w:val="clear" w:color="auto" w:fill="auto"/>
            <w:noWrap/>
            <w:vAlign w:val="bottom"/>
            <w:hideMark/>
          </w:tcPr>
          <w:p w14:paraId="545F97C1"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w:t>
            </w:r>
          </w:p>
        </w:tc>
        <w:tc>
          <w:tcPr>
            <w:tcW w:w="1201"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724DB75A"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58%</w:t>
            </w:r>
          </w:p>
        </w:tc>
      </w:tr>
      <w:tr w:rsidR="00A90FFB" w:rsidRPr="00A90FFB" w14:paraId="30AEE856"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AE5BDD7"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Dec</w:t>
            </w:r>
          </w:p>
        </w:tc>
        <w:tc>
          <w:tcPr>
            <w:tcW w:w="916" w:type="dxa"/>
            <w:tcBorders>
              <w:top w:val="nil"/>
              <w:left w:val="nil"/>
              <w:bottom w:val="single" w:sz="4" w:space="0" w:color="auto"/>
              <w:right w:val="single" w:sz="4" w:space="0" w:color="auto"/>
            </w:tcBorders>
            <w:shd w:val="clear" w:color="auto" w:fill="auto"/>
            <w:noWrap/>
            <w:vAlign w:val="bottom"/>
            <w:hideMark/>
          </w:tcPr>
          <w:p w14:paraId="2AB08CDD"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8%</w:t>
            </w:r>
          </w:p>
        </w:tc>
        <w:tc>
          <w:tcPr>
            <w:tcW w:w="760" w:type="dxa"/>
            <w:tcBorders>
              <w:top w:val="single" w:sz="4" w:space="0" w:color="auto"/>
              <w:left w:val="single" w:sz="4" w:space="0" w:color="auto"/>
              <w:bottom w:val="single" w:sz="4" w:space="0" w:color="auto"/>
              <w:right w:val="single" w:sz="4" w:space="0" w:color="auto"/>
            </w:tcBorders>
            <w:shd w:val="clear" w:color="000000" w:fill="C8DC81"/>
            <w:noWrap/>
            <w:vAlign w:val="bottom"/>
            <w:hideMark/>
          </w:tcPr>
          <w:p w14:paraId="5218D71F"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38%</w:t>
            </w:r>
          </w:p>
        </w:tc>
        <w:tc>
          <w:tcPr>
            <w:tcW w:w="554" w:type="dxa"/>
            <w:tcBorders>
              <w:top w:val="nil"/>
              <w:left w:val="nil"/>
              <w:bottom w:val="single" w:sz="4" w:space="0" w:color="auto"/>
              <w:right w:val="single" w:sz="4" w:space="0" w:color="auto"/>
            </w:tcBorders>
            <w:shd w:val="clear" w:color="auto" w:fill="auto"/>
            <w:noWrap/>
            <w:vAlign w:val="bottom"/>
            <w:hideMark/>
          </w:tcPr>
          <w:p w14:paraId="1E019C2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4%</w:t>
            </w:r>
          </w:p>
        </w:tc>
        <w:tc>
          <w:tcPr>
            <w:tcW w:w="1201" w:type="dxa"/>
            <w:tcBorders>
              <w:top w:val="single" w:sz="4" w:space="0" w:color="auto"/>
              <w:left w:val="single" w:sz="4" w:space="0" w:color="auto"/>
              <w:bottom w:val="single" w:sz="4" w:space="0" w:color="auto"/>
              <w:right w:val="single" w:sz="4" w:space="0" w:color="auto"/>
            </w:tcBorders>
            <w:shd w:val="clear" w:color="000000" w:fill="F98370"/>
            <w:noWrap/>
            <w:vAlign w:val="bottom"/>
            <w:hideMark/>
          </w:tcPr>
          <w:p w14:paraId="3ECF45A0"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50%</w:t>
            </w:r>
          </w:p>
        </w:tc>
      </w:tr>
      <w:tr w:rsidR="00A90FFB" w:rsidRPr="00A90FFB" w14:paraId="71E8DB51" w14:textId="77777777" w:rsidTr="00A90FFB">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1140395" w14:textId="77777777" w:rsidR="00A90FFB" w:rsidRPr="00A90FFB" w:rsidRDefault="00A90FFB" w:rsidP="00A90FFB">
            <w:pPr>
              <w:rPr>
                <w:rFonts w:ascii="Calibri" w:eastAsia="Times New Roman" w:hAnsi="Calibri" w:cs="Calibri"/>
                <w:color w:val="000000"/>
                <w:sz w:val="24"/>
                <w:szCs w:val="24"/>
              </w:rPr>
            </w:pPr>
            <w:r w:rsidRPr="00A90FFB">
              <w:rPr>
                <w:rFonts w:ascii="Calibri" w:eastAsia="Times New Roman" w:hAnsi="Calibri" w:cs="Calibri"/>
                <w:color w:val="000000"/>
                <w:sz w:val="24"/>
                <w:szCs w:val="24"/>
              </w:rPr>
              <w:t>Grand Total</w:t>
            </w:r>
          </w:p>
        </w:tc>
        <w:tc>
          <w:tcPr>
            <w:tcW w:w="916" w:type="dxa"/>
            <w:tcBorders>
              <w:top w:val="nil"/>
              <w:left w:val="nil"/>
              <w:bottom w:val="single" w:sz="4" w:space="0" w:color="auto"/>
              <w:right w:val="single" w:sz="4" w:space="0" w:color="auto"/>
            </w:tcBorders>
            <w:shd w:val="clear" w:color="auto" w:fill="auto"/>
            <w:noWrap/>
            <w:vAlign w:val="bottom"/>
            <w:hideMark/>
          </w:tcPr>
          <w:p w14:paraId="37DA4AE3"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6%</w:t>
            </w:r>
          </w:p>
        </w:tc>
        <w:tc>
          <w:tcPr>
            <w:tcW w:w="7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C77C58C"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36%</w:t>
            </w:r>
          </w:p>
        </w:tc>
        <w:tc>
          <w:tcPr>
            <w:tcW w:w="554" w:type="dxa"/>
            <w:tcBorders>
              <w:top w:val="nil"/>
              <w:left w:val="nil"/>
              <w:bottom w:val="single" w:sz="4" w:space="0" w:color="auto"/>
              <w:right w:val="single" w:sz="4" w:space="0" w:color="auto"/>
            </w:tcBorders>
            <w:shd w:val="clear" w:color="auto" w:fill="auto"/>
            <w:noWrap/>
            <w:vAlign w:val="bottom"/>
            <w:hideMark/>
          </w:tcPr>
          <w:p w14:paraId="29E278F5"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1%</w:t>
            </w:r>
          </w:p>
        </w:tc>
        <w:tc>
          <w:tcPr>
            <w:tcW w:w="1201"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70471476" w14:textId="77777777" w:rsidR="00A90FFB" w:rsidRPr="00A90FFB" w:rsidRDefault="00A90FFB" w:rsidP="00A90FFB">
            <w:pPr>
              <w:jc w:val="right"/>
              <w:rPr>
                <w:rFonts w:ascii="Calibri" w:eastAsia="Times New Roman" w:hAnsi="Calibri" w:cs="Calibri"/>
                <w:color w:val="000000"/>
                <w:sz w:val="24"/>
                <w:szCs w:val="24"/>
              </w:rPr>
            </w:pPr>
            <w:r w:rsidRPr="00A90FFB">
              <w:rPr>
                <w:rFonts w:ascii="Calibri" w:eastAsia="Times New Roman" w:hAnsi="Calibri" w:cs="Calibri"/>
                <w:color w:val="000000"/>
                <w:sz w:val="24"/>
                <w:szCs w:val="24"/>
              </w:rPr>
              <w:t>57%</w:t>
            </w:r>
          </w:p>
        </w:tc>
      </w:tr>
    </w:tbl>
    <w:p w14:paraId="0D32945C" w14:textId="77777777" w:rsidR="00610078" w:rsidRDefault="00610078" w:rsidP="00610078">
      <w:pPr>
        <w:rPr>
          <w:sz w:val="24"/>
          <w:szCs w:val="24"/>
        </w:rPr>
      </w:pPr>
    </w:p>
    <w:p w14:paraId="6872507B" w14:textId="77777777" w:rsidR="00610078" w:rsidRDefault="00A90FFB" w:rsidP="00610078">
      <w:pPr>
        <w:rPr>
          <w:sz w:val="24"/>
          <w:szCs w:val="24"/>
        </w:rPr>
      </w:pPr>
      <w:r>
        <w:rPr>
          <w:sz w:val="24"/>
          <w:szCs w:val="24"/>
        </w:rPr>
        <w:lastRenderedPageBreak/>
        <w:t xml:space="preserve">Pivot table- </w:t>
      </w:r>
      <w:r w:rsidR="00006D5D">
        <w:rPr>
          <w:sz w:val="24"/>
          <w:szCs w:val="24"/>
        </w:rPr>
        <w:t>Staff picks by country, Category and Sub category.</w:t>
      </w:r>
    </w:p>
    <w:p w14:paraId="04866E55" w14:textId="77777777" w:rsidR="00A90FFB" w:rsidRDefault="00006D5D" w:rsidP="00610078">
      <w:pPr>
        <w:rPr>
          <w:sz w:val="24"/>
          <w:szCs w:val="24"/>
        </w:rPr>
      </w:pPr>
      <w:r>
        <w:rPr>
          <w:sz w:val="24"/>
          <w:szCs w:val="24"/>
        </w:rPr>
        <w:t>What are the trends regarding staff picks? Is there a noticeable preference for projects from one country over another?</w:t>
      </w:r>
    </w:p>
    <w:p w14:paraId="344358B8" w14:textId="77777777" w:rsidR="00006D5D" w:rsidRDefault="00006D5D" w:rsidP="00610078">
      <w:pPr>
        <w:rPr>
          <w:sz w:val="24"/>
          <w:szCs w:val="24"/>
        </w:rPr>
      </w:pPr>
    </w:p>
    <w:p w14:paraId="16AF5A45" w14:textId="77777777" w:rsidR="00006D5D" w:rsidRDefault="00006D5D" w:rsidP="00610078">
      <w:pPr>
        <w:rPr>
          <w:sz w:val="24"/>
          <w:szCs w:val="24"/>
        </w:rPr>
      </w:pPr>
      <w:r>
        <w:rPr>
          <w:sz w:val="24"/>
          <w:szCs w:val="24"/>
        </w:rPr>
        <w:t>Result: Plays</w:t>
      </w:r>
      <w:r w:rsidR="00114051">
        <w:rPr>
          <w:sz w:val="24"/>
          <w:szCs w:val="24"/>
        </w:rPr>
        <w:t xml:space="preserve"> and documentaries from the US are the sub-categories recommended the most by staff</w:t>
      </w:r>
    </w:p>
    <w:p w14:paraId="6026D139" w14:textId="77777777" w:rsidR="00006D5D" w:rsidRDefault="00006D5D" w:rsidP="00610078">
      <w:pPr>
        <w:rPr>
          <w:sz w:val="24"/>
          <w:szCs w:val="24"/>
        </w:rPr>
      </w:pPr>
    </w:p>
    <w:p w14:paraId="4C354E79" w14:textId="77777777" w:rsidR="00610078" w:rsidRDefault="00006D5D" w:rsidP="00610078">
      <w:pPr>
        <w:rPr>
          <w:sz w:val="24"/>
          <w:szCs w:val="24"/>
        </w:rPr>
      </w:pPr>
      <w:r w:rsidRPr="00006D5D">
        <w:rPr>
          <w:noProof/>
          <w:sz w:val="24"/>
          <w:szCs w:val="24"/>
        </w:rPr>
        <w:drawing>
          <wp:inline distT="0" distB="0" distL="0" distR="0" wp14:anchorId="16F1AEEE" wp14:editId="50D0B0DC">
            <wp:extent cx="3200847" cy="2943636"/>
            <wp:effectExtent l="0" t="0" r="0" b="9525"/>
            <wp:docPr id="24336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65154" name=""/>
                    <pic:cNvPicPr/>
                  </pic:nvPicPr>
                  <pic:blipFill>
                    <a:blip r:embed="rId8"/>
                    <a:stretch>
                      <a:fillRect/>
                    </a:stretch>
                  </pic:blipFill>
                  <pic:spPr>
                    <a:xfrm>
                      <a:off x="0" y="0"/>
                      <a:ext cx="3200847" cy="2943636"/>
                    </a:xfrm>
                    <a:prstGeom prst="rect">
                      <a:avLst/>
                    </a:prstGeom>
                  </pic:spPr>
                </pic:pic>
              </a:graphicData>
            </a:graphic>
          </wp:inline>
        </w:drawing>
      </w:r>
    </w:p>
    <w:p w14:paraId="34105ED6" w14:textId="77777777" w:rsidR="00610078" w:rsidRDefault="00610078" w:rsidP="00610078">
      <w:pPr>
        <w:rPr>
          <w:sz w:val="24"/>
          <w:szCs w:val="24"/>
        </w:rPr>
      </w:pPr>
    </w:p>
    <w:p w14:paraId="7312FA47" w14:textId="77777777" w:rsidR="00114051" w:rsidRDefault="00114051" w:rsidP="00610078">
      <w:pPr>
        <w:rPr>
          <w:sz w:val="24"/>
          <w:szCs w:val="24"/>
        </w:rPr>
      </w:pPr>
    </w:p>
    <w:p w14:paraId="3A185B06" w14:textId="77777777" w:rsidR="00610078" w:rsidRDefault="00006D5D" w:rsidP="00610078">
      <w:pPr>
        <w:rPr>
          <w:sz w:val="24"/>
          <w:szCs w:val="24"/>
        </w:rPr>
      </w:pPr>
      <w:r>
        <w:rPr>
          <w:sz w:val="24"/>
          <w:szCs w:val="24"/>
        </w:rPr>
        <w:t>A percentage table based on pivot table above shows us that though the US has the highest number of projects that are staff picks, CH is actually the clear leader by percentage of projects launched that landed a staff recommendation.</w:t>
      </w:r>
    </w:p>
    <w:tbl>
      <w:tblPr>
        <w:tblW w:w="2540" w:type="dxa"/>
        <w:tblLook w:val="04A0" w:firstRow="1" w:lastRow="0" w:firstColumn="1" w:lastColumn="0" w:noHBand="0" w:noVBand="1"/>
      </w:tblPr>
      <w:tblGrid>
        <w:gridCol w:w="1220"/>
        <w:gridCol w:w="794"/>
        <w:gridCol w:w="735"/>
      </w:tblGrid>
      <w:tr w:rsidR="00114051" w:rsidRPr="00114051" w14:paraId="3E43B052" w14:textId="77777777" w:rsidTr="00114051">
        <w:trPr>
          <w:trHeight w:val="315"/>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8B7F1" w14:textId="77777777" w:rsidR="00114051" w:rsidRPr="00114051" w:rsidRDefault="00114051" w:rsidP="00114051">
            <w:pPr>
              <w:rPr>
                <w:rFonts w:ascii="Calibri" w:eastAsia="Times New Roman" w:hAnsi="Calibri" w:cs="Calibri"/>
                <w:color w:val="000000"/>
                <w:sz w:val="24"/>
                <w:szCs w:val="24"/>
              </w:rPr>
            </w:pPr>
            <w:r w:rsidRPr="00114051">
              <w:rPr>
                <w:rFonts w:ascii="Calibri" w:eastAsia="Times New Roman" w:hAnsi="Calibri" w:cs="Calibri"/>
                <w:color w:val="000000"/>
                <w:sz w:val="24"/>
                <w:szCs w:val="24"/>
              </w:rPr>
              <w:t>Row Labels</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73656C51" w14:textId="77777777" w:rsidR="00114051" w:rsidRPr="00114051" w:rsidRDefault="00114051" w:rsidP="00114051">
            <w:pPr>
              <w:rPr>
                <w:rFonts w:ascii="Calibri" w:eastAsia="Times New Roman" w:hAnsi="Calibri" w:cs="Calibri"/>
                <w:color w:val="000000"/>
                <w:sz w:val="24"/>
                <w:szCs w:val="24"/>
              </w:rPr>
            </w:pPr>
            <w:r w:rsidRPr="00114051">
              <w:rPr>
                <w:rFonts w:ascii="Calibri" w:eastAsia="Times New Roman" w:hAnsi="Calibri" w:cs="Calibri"/>
                <w:color w:val="000000"/>
                <w:sz w:val="24"/>
                <w:szCs w:val="24"/>
              </w:rPr>
              <w:t>FALSE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4F9627A" w14:textId="77777777" w:rsidR="00114051" w:rsidRPr="00114051" w:rsidRDefault="00114051" w:rsidP="00114051">
            <w:pPr>
              <w:rPr>
                <w:rFonts w:ascii="Calibri" w:eastAsia="Times New Roman" w:hAnsi="Calibri" w:cs="Calibri"/>
                <w:color w:val="000000"/>
                <w:sz w:val="24"/>
                <w:szCs w:val="24"/>
              </w:rPr>
            </w:pPr>
            <w:r w:rsidRPr="00114051">
              <w:rPr>
                <w:rFonts w:ascii="Calibri" w:eastAsia="Times New Roman" w:hAnsi="Calibri" w:cs="Calibri"/>
                <w:color w:val="000000"/>
                <w:sz w:val="24"/>
                <w:szCs w:val="24"/>
              </w:rPr>
              <w:t>TRUE</w:t>
            </w:r>
          </w:p>
        </w:tc>
      </w:tr>
      <w:tr w:rsidR="00114051" w:rsidRPr="00114051" w14:paraId="10B07EDF"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5D01700"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AU</w:t>
            </w:r>
          </w:p>
        </w:tc>
        <w:tc>
          <w:tcPr>
            <w:tcW w:w="6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B0F3357"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100%</w:t>
            </w:r>
          </w:p>
        </w:tc>
        <w:tc>
          <w:tcPr>
            <w:tcW w:w="64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131705C"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0%</w:t>
            </w:r>
          </w:p>
        </w:tc>
      </w:tr>
      <w:tr w:rsidR="00114051" w:rsidRPr="00114051" w14:paraId="189E2E5C"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FFF7D1"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CA</w:t>
            </w:r>
          </w:p>
        </w:tc>
        <w:tc>
          <w:tcPr>
            <w:tcW w:w="680" w:type="dxa"/>
            <w:tcBorders>
              <w:top w:val="single" w:sz="4" w:space="0" w:color="auto"/>
              <w:left w:val="single" w:sz="4" w:space="0" w:color="auto"/>
              <w:bottom w:val="single" w:sz="4" w:space="0" w:color="auto"/>
              <w:right w:val="single" w:sz="4" w:space="0" w:color="auto"/>
            </w:tcBorders>
            <w:shd w:val="clear" w:color="000000" w:fill="FCDDE0"/>
            <w:noWrap/>
            <w:vAlign w:val="bottom"/>
            <w:hideMark/>
          </w:tcPr>
          <w:p w14:paraId="3FD2FFB7"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93%</w:t>
            </w:r>
          </w:p>
        </w:tc>
        <w:tc>
          <w:tcPr>
            <w:tcW w:w="640" w:type="dxa"/>
            <w:tcBorders>
              <w:top w:val="single" w:sz="4" w:space="0" w:color="auto"/>
              <w:left w:val="single" w:sz="4" w:space="0" w:color="auto"/>
              <w:bottom w:val="single" w:sz="4" w:space="0" w:color="auto"/>
              <w:right w:val="single" w:sz="4" w:space="0" w:color="auto"/>
            </w:tcBorders>
            <w:shd w:val="clear" w:color="000000" w:fill="85CC98"/>
            <w:noWrap/>
            <w:vAlign w:val="bottom"/>
            <w:hideMark/>
          </w:tcPr>
          <w:p w14:paraId="1CA8F3D0"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7%</w:t>
            </w:r>
          </w:p>
        </w:tc>
      </w:tr>
      <w:tr w:rsidR="00114051" w:rsidRPr="00114051" w14:paraId="70BCC4D1"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6530F4"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CH</w:t>
            </w:r>
          </w:p>
        </w:tc>
        <w:tc>
          <w:tcPr>
            <w:tcW w:w="68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013B697"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91%</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F50904E"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w:t>
            </w:r>
          </w:p>
        </w:tc>
      </w:tr>
      <w:tr w:rsidR="00114051" w:rsidRPr="00114051" w14:paraId="47A12E2A"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4D786E1"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DK</w:t>
            </w:r>
          </w:p>
        </w:tc>
        <w:tc>
          <w:tcPr>
            <w:tcW w:w="680" w:type="dxa"/>
            <w:tcBorders>
              <w:top w:val="single" w:sz="4" w:space="0" w:color="auto"/>
              <w:left w:val="single" w:sz="4" w:space="0" w:color="auto"/>
              <w:bottom w:val="single" w:sz="4" w:space="0" w:color="auto"/>
              <w:right w:val="single" w:sz="4" w:space="0" w:color="auto"/>
            </w:tcBorders>
            <w:shd w:val="clear" w:color="000000" w:fill="FBD7D9"/>
            <w:noWrap/>
            <w:vAlign w:val="bottom"/>
            <w:hideMark/>
          </w:tcPr>
          <w:p w14:paraId="2B5E3072"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94%</w:t>
            </w:r>
          </w:p>
        </w:tc>
        <w:tc>
          <w:tcPr>
            <w:tcW w:w="640" w:type="dxa"/>
            <w:tcBorders>
              <w:top w:val="single" w:sz="4" w:space="0" w:color="auto"/>
              <w:left w:val="single" w:sz="4" w:space="0" w:color="auto"/>
              <w:bottom w:val="single" w:sz="4" w:space="0" w:color="auto"/>
              <w:right w:val="single" w:sz="4" w:space="0" w:color="auto"/>
            </w:tcBorders>
            <w:shd w:val="clear" w:color="000000" w:fill="8BCE9E"/>
            <w:noWrap/>
            <w:vAlign w:val="bottom"/>
            <w:hideMark/>
          </w:tcPr>
          <w:p w14:paraId="57753C8F"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6%</w:t>
            </w:r>
          </w:p>
        </w:tc>
      </w:tr>
      <w:tr w:rsidR="00114051" w:rsidRPr="00114051" w14:paraId="5533DE7F"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74D089"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GB</w:t>
            </w:r>
          </w:p>
        </w:tc>
        <w:tc>
          <w:tcPr>
            <w:tcW w:w="680" w:type="dxa"/>
            <w:tcBorders>
              <w:top w:val="single" w:sz="4" w:space="0" w:color="auto"/>
              <w:left w:val="single" w:sz="4" w:space="0" w:color="auto"/>
              <w:bottom w:val="single" w:sz="4" w:space="0" w:color="auto"/>
              <w:right w:val="single" w:sz="4" w:space="0" w:color="auto"/>
            </w:tcBorders>
            <w:shd w:val="clear" w:color="000000" w:fill="F98D8F"/>
            <w:noWrap/>
            <w:vAlign w:val="bottom"/>
            <w:hideMark/>
          </w:tcPr>
          <w:p w14:paraId="5570D1FD"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98%</w:t>
            </w:r>
          </w:p>
        </w:tc>
        <w:tc>
          <w:tcPr>
            <w:tcW w:w="64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6434B5EB"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2%</w:t>
            </w:r>
          </w:p>
        </w:tc>
      </w:tr>
      <w:tr w:rsidR="00114051" w:rsidRPr="00114051" w14:paraId="3A009F4D"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EB9E14"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IT</w:t>
            </w:r>
          </w:p>
        </w:tc>
        <w:tc>
          <w:tcPr>
            <w:tcW w:w="680" w:type="dxa"/>
            <w:tcBorders>
              <w:top w:val="single" w:sz="4" w:space="0" w:color="auto"/>
              <w:left w:val="single" w:sz="4" w:space="0" w:color="auto"/>
              <w:bottom w:val="single" w:sz="4" w:space="0" w:color="auto"/>
              <w:right w:val="single" w:sz="4" w:space="0" w:color="auto"/>
            </w:tcBorders>
            <w:shd w:val="clear" w:color="000000" w:fill="FAB0B2"/>
            <w:noWrap/>
            <w:vAlign w:val="bottom"/>
            <w:hideMark/>
          </w:tcPr>
          <w:p w14:paraId="071C4D58"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96%</w:t>
            </w:r>
          </w:p>
        </w:tc>
        <w:tc>
          <w:tcPr>
            <w:tcW w:w="64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63CFE7E8"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4%</w:t>
            </w:r>
          </w:p>
        </w:tc>
      </w:tr>
      <w:tr w:rsidR="00114051" w:rsidRPr="00114051" w14:paraId="7748BF3A" w14:textId="77777777" w:rsidTr="0011405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EC15A7" w14:textId="77777777" w:rsidR="00114051" w:rsidRPr="00114051" w:rsidRDefault="00114051" w:rsidP="00114051">
            <w:pPr>
              <w:rPr>
                <w:rFonts w:ascii="Calibri" w:eastAsia="Times New Roman" w:hAnsi="Calibri" w:cs="Calibri"/>
                <w:b/>
                <w:bCs/>
                <w:color w:val="000000"/>
                <w:sz w:val="24"/>
                <w:szCs w:val="24"/>
              </w:rPr>
            </w:pPr>
            <w:r w:rsidRPr="00114051">
              <w:rPr>
                <w:rFonts w:ascii="Calibri" w:eastAsia="Times New Roman" w:hAnsi="Calibri" w:cs="Calibri"/>
                <w:b/>
                <w:bCs/>
                <w:color w:val="000000"/>
                <w:sz w:val="24"/>
                <w:szCs w:val="24"/>
              </w:rPr>
              <w:t>US</w:t>
            </w:r>
          </w:p>
        </w:tc>
        <w:tc>
          <w:tcPr>
            <w:tcW w:w="680" w:type="dxa"/>
            <w:tcBorders>
              <w:top w:val="single" w:sz="4" w:space="0" w:color="auto"/>
              <w:left w:val="single" w:sz="4" w:space="0" w:color="auto"/>
              <w:bottom w:val="single" w:sz="4" w:space="0" w:color="auto"/>
              <w:right w:val="single" w:sz="4" w:space="0" w:color="auto"/>
            </w:tcBorders>
            <w:shd w:val="clear" w:color="000000" w:fill="FBC0C2"/>
            <w:noWrap/>
            <w:vAlign w:val="bottom"/>
            <w:hideMark/>
          </w:tcPr>
          <w:p w14:paraId="300788DA"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95%</w:t>
            </w:r>
          </w:p>
        </w:tc>
        <w:tc>
          <w:tcPr>
            <w:tcW w:w="64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2C19DD3A" w14:textId="77777777" w:rsidR="00114051" w:rsidRPr="00114051" w:rsidRDefault="00114051" w:rsidP="00114051">
            <w:pPr>
              <w:jc w:val="right"/>
              <w:rPr>
                <w:rFonts w:ascii="Calibri" w:eastAsia="Times New Roman" w:hAnsi="Calibri" w:cs="Calibri"/>
                <w:color w:val="000000"/>
                <w:sz w:val="24"/>
                <w:szCs w:val="24"/>
              </w:rPr>
            </w:pPr>
            <w:r w:rsidRPr="00114051">
              <w:rPr>
                <w:rFonts w:ascii="Calibri" w:eastAsia="Times New Roman" w:hAnsi="Calibri" w:cs="Calibri"/>
                <w:color w:val="000000"/>
                <w:sz w:val="24"/>
                <w:szCs w:val="24"/>
              </w:rPr>
              <w:t>5%</w:t>
            </w:r>
          </w:p>
        </w:tc>
      </w:tr>
    </w:tbl>
    <w:p w14:paraId="3CDD0703" w14:textId="77777777" w:rsidR="00610078" w:rsidRDefault="00610078" w:rsidP="005C1877">
      <w:pPr>
        <w:pBdr>
          <w:bottom w:val="single" w:sz="4" w:space="1" w:color="auto"/>
        </w:pBdr>
        <w:rPr>
          <w:sz w:val="24"/>
          <w:szCs w:val="24"/>
        </w:rPr>
      </w:pPr>
    </w:p>
    <w:p w14:paraId="0A6D1446" w14:textId="77777777" w:rsidR="005C1877" w:rsidRDefault="005C1877" w:rsidP="005C1877">
      <w:pPr>
        <w:pBdr>
          <w:bottom w:val="single" w:sz="4" w:space="1" w:color="auto"/>
        </w:pBdr>
        <w:rPr>
          <w:sz w:val="24"/>
          <w:szCs w:val="24"/>
        </w:rPr>
      </w:pPr>
    </w:p>
    <w:p w14:paraId="08808A4F" w14:textId="77777777" w:rsidR="005C1877" w:rsidRDefault="005C1877" w:rsidP="005C1877">
      <w:pPr>
        <w:pBdr>
          <w:bottom w:val="single" w:sz="4" w:space="1" w:color="auto"/>
        </w:pBdr>
        <w:rPr>
          <w:sz w:val="24"/>
          <w:szCs w:val="24"/>
        </w:rPr>
      </w:pPr>
    </w:p>
    <w:p w14:paraId="2039ACAB" w14:textId="77777777" w:rsidR="005C1877" w:rsidRDefault="005C1877" w:rsidP="005C1877">
      <w:pPr>
        <w:pBdr>
          <w:bottom w:val="single" w:sz="4" w:space="1" w:color="auto"/>
        </w:pBdr>
        <w:rPr>
          <w:sz w:val="24"/>
          <w:szCs w:val="24"/>
        </w:rPr>
      </w:pPr>
    </w:p>
    <w:p w14:paraId="60AB2F77" w14:textId="77777777" w:rsidR="005C1877" w:rsidRDefault="005C1877" w:rsidP="005C1877">
      <w:pPr>
        <w:pBdr>
          <w:bottom w:val="single" w:sz="4" w:space="1" w:color="auto"/>
        </w:pBdr>
        <w:rPr>
          <w:sz w:val="24"/>
          <w:szCs w:val="24"/>
        </w:rPr>
      </w:pPr>
    </w:p>
    <w:p w14:paraId="410FCF7B" w14:textId="77777777" w:rsidR="005C1877" w:rsidRDefault="005C1877" w:rsidP="005C1877">
      <w:pPr>
        <w:pBdr>
          <w:bottom w:val="single" w:sz="4" w:space="1" w:color="auto"/>
        </w:pBdr>
        <w:rPr>
          <w:sz w:val="24"/>
          <w:szCs w:val="24"/>
        </w:rPr>
      </w:pPr>
    </w:p>
    <w:p w14:paraId="0662CA25" w14:textId="169787BD" w:rsidR="003C7ADD" w:rsidRDefault="003C7ADD" w:rsidP="005C1877">
      <w:pPr>
        <w:pBdr>
          <w:bottom w:val="single" w:sz="4" w:space="1" w:color="auto"/>
        </w:pBdr>
        <w:rPr>
          <w:sz w:val="24"/>
          <w:szCs w:val="24"/>
        </w:rPr>
      </w:pPr>
    </w:p>
    <w:p w14:paraId="3770AA90" w14:textId="77777777" w:rsidR="003C7ADD" w:rsidRDefault="003C7ADD" w:rsidP="003C7ADD">
      <w:pPr>
        <w:pStyle w:val="NormalWeb"/>
        <w:numPr>
          <w:ilvl w:val="0"/>
          <w:numId w:val="27"/>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34161226" w14:textId="77777777" w:rsidR="00610078" w:rsidRDefault="00610078" w:rsidP="00610078">
      <w:pPr>
        <w:rPr>
          <w:sz w:val="24"/>
          <w:szCs w:val="24"/>
        </w:rPr>
      </w:pPr>
    </w:p>
    <w:p w14:paraId="4049F39C" w14:textId="616A480F" w:rsidR="003C7ADD" w:rsidRDefault="005C1877" w:rsidP="00610078">
      <w:pPr>
        <w:rPr>
          <w:sz w:val="24"/>
          <w:szCs w:val="24"/>
        </w:rPr>
      </w:pPr>
      <w:r>
        <w:rPr>
          <w:sz w:val="24"/>
          <w:szCs w:val="24"/>
        </w:rPr>
        <w:t xml:space="preserve">Median better summarizes the data overall. When </w:t>
      </w:r>
      <w:r w:rsidR="008A289B">
        <w:rPr>
          <w:sz w:val="24"/>
          <w:szCs w:val="24"/>
        </w:rPr>
        <w:t>calculating the standard deviation based off of the median, the SD is smaller.</w:t>
      </w:r>
    </w:p>
    <w:p w14:paraId="3781AE95" w14:textId="77777777" w:rsidR="003C7ADD" w:rsidRDefault="003C7ADD" w:rsidP="00610078">
      <w:pPr>
        <w:rPr>
          <w:sz w:val="24"/>
          <w:szCs w:val="24"/>
        </w:rPr>
      </w:pPr>
    </w:p>
    <w:p w14:paraId="71AE38F8" w14:textId="1796FAF1" w:rsidR="008A289B" w:rsidRPr="00AB756F" w:rsidRDefault="008A289B" w:rsidP="00610078">
      <w:pPr>
        <w:rPr>
          <w:sz w:val="24"/>
          <w:szCs w:val="24"/>
          <w:u w:val="single"/>
        </w:rPr>
      </w:pPr>
      <w:r w:rsidRPr="00AB756F">
        <w:rPr>
          <w:sz w:val="24"/>
          <w:szCs w:val="24"/>
          <w:u w:val="single"/>
        </w:rPr>
        <w:t>Median Calculation:</w:t>
      </w:r>
    </w:p>
    <w:p w14:paraId="51990DAA" w14:textId="109770CA" w:rsidR="003C7ADD" w:rsidRPr="008A289B" w:rsidRDefault="008A289B" w:rsidP="00610078">
      <w:pPr>
        <w:rPr>
          <w:sz w:val="24"/>
          <w:szCs w:val="24"/>
        </w:rPr>
      </w:pPr>
      <w:r w:rsidRPr="00AB756F">
        <w:rPr>
          <w:sz w:val="24"/>
          <w:szCs w:val="24"/>
          <w:highlight w:val="cyan"/>
        </w:rPr>
        <w:t>37.2</w:t>
      </w:r>
      <w:proofErr w:type="gramStart"/>
      <w:r>
        <w:rPr>
          <w:sz w:val="24"/>
          <w:szCs w:val="24"/>
        </w:rPr>
        <w:t>=(</w:t>
      </w:r>
      <w:proofErr w:type="gramEnd"/>
      <w:r>
        <w:rPr>
          <w:sz w:val="24"/>
          <w:szCs w:val="24"/>
        </w:rPr>
        <w:t>(0-186)</w:t>
      </w:r>
      <w:r w:rsidRPr="008A289B">
        <w:rPr>
          <w:sz w:val="24"/>
          <w:szCs w:val="24"/>
          <w:vertAlign w:val="superscript"/>
        </w:rPr>
        <w:t>2</w:t>
      </w:r>
      <w:r>
        <w:rPr>
          <w:sz w:val="24"/>
          <w:szCs w:val="24"/>
        </w:rPr>
        <w:t>)/930</w:t>
      </w:r>
    </w:p>
    <w:p w14:paraId="6D0EC544" w14:textId="77777777" w:rsidR="003C7ADD" w:rsidRDefault="003C7ADD" w:rsidP="00610078">
      <w:pPr>
        <w:rPr>
          <w:sz w:val="24"/>
          <w:szCs w:val="24"/>
        </w:rPr>
      </w:pPr>
    </w:p>
    <w:p w14:paraId="41197B9C" w14:textId="4798ECA0" w:rsidR="008A289B" w:rsidRPr="00AB756F" w:rsidRDefault="008A289B" w:rsidP="00610078">
      <w:pPr>
        <w:rPr>
          <w:sz w:val="24"/>
          <w:szCs w:val="24"/>
          <w:u w:val="single"/>
        </w:rPr>
      </w:pPr>
      <w:r w:rsidRPr="00AB756F">
        <w:rPr>
          <w:sz w:val="24"/>
          <w:szCs w:val="24"/>
          <w:u w:val="single"/>
        </w:rPr>
        <w:t>Mean Calculation:</w:t>
      </w:r>
    </w:p>
    <w:p w14:paraId="02DFA074" w14:textId="62AD4715" w:rsidR="008A289B" w:rsidRDefault="008A289B" w:rsidP="00610078">
      <w:pPr>
        <w:rPr>
          <w:sz w:val="24"/>
          <w:szCs w:val="24"/>
        </w:rPr>
      </w:pPr>
      <w:r w:rsidRPr="00AB756F">
        <w:rPr>
          <w:sz w:val="24"/>
          <w:szCs w:val="24"/>
          <w:highlight w:val="cyan"/>
        </w:rPr>
        <w:t>600</w:t>
      </w:r>
      <w:r>
        <w:rPr>
          <w:sz w:val="24"/>
          <w:szCs w:val="24"/>
        </w:rPr>
        <w:t>= ((0-747)</w:t>
      </w:r>
      <w:r w:rsidRPr="008A289B">
        <w:rPr>
          <w:sz w:val="24"/>
          <w:szCs w:val="24"/>
          <w:vertAlign w:val="superscript"/>
        </w:rPr>
        <w:t xml:space="preserve"> </w:t>
      </w:r>
      <w:r w:rsidRPr="008A289B">
        <w:rPr>
          <w:sz w:val="24"/>
          <w:szCs w:val="24"/>
          <w:vertAlign w:val="superscript"/>
        </w:rPr>
        <w:t>2</w:t>
      </w:r>
      <w:r>
        <w:rPr>
          <w:sz w:val="24"/>
          <w:szCs w:val="24"/>
        </w:rPr>
        <w:t>)</w:t>
      </w:r>
      <w:r>
        <w:rPr>
          <w:sz w:val="24"/>
          <w:szCs w:val="24"/>
        </w:rPr>
        <w:t>/</w:t>
      </w:r>
      <w:r>
        <w:rPr>
          <w:sz w:val="24"/>
          <w:szCs w:val="24"/>
        </w:rPr>
        <w:t>930</w:t>
      </w:r>
    </w:p>
    <w:p w14:paraId="65334522" w14:textId="77777777" w:rsidR="003C7ADD" w:rsidRDefault="003C7ADD" w:rsidP="00610078">
      <w:pPr>
        <w:rPr>
          <w:sz w:val="24"/>
          <w:szCs w:val="24"/>
        </w:rPr>
      </w:pPr>
    </w:p>
    <w:p w14:paraId="65EAD2A2" w14:textId="237487BA" w:rsidR="003C7ADD" w:rsidRDefault="008A289B" w:rsidP="00610078">
      <w:pPr>
        <w:rPr>
          <w:sz w:val="24"/>
          <w:szCs w:val="24"/>
        </w:rPr>
      </w:pPr>
      <w:r>
        <w:rPr>
          <w:sz w:val="24"/>
          <w:szCs w:val="24"/>
        </w:rPr>
        <w:t>In the examples above, 930 is the total number of records, 186 is the median, and 747 is the mean.</w:t>
      </w:r>
    </w:p>
    <w:p w14:paraId="3259B715" w14:textId="77777777" w:rsidR="008A289B" w:rsidRDefault="008A289B" w:rsidP="00610078">
      <w:pPr>
        <w:rPr>
          <w:sz w:val="24"/>
          <w:szCs w:val="24"/>
        </w:rPr>
      </w:pPr>
    </w:p>
    <w:p w14:paraId="19268486" w14:textId="77777777" w:rsidR="00AB756F" w:rsidRDefault="00AB756F" w:rsidP="00610078">
      <w:pPr>
        <w:rPr>
          <w:sz w:val="24"/>
          <w:szCs w:val="24"/>
        </w:rPr>
      </w:pPr>
    </w:p>
    <w:p w14:paraId="088B348C" w14:textId="77777777" w:rsidR="00AB756F" w:rsidRDefault="00AB756F" w:rsidP="00AB756F">
      <w:pPr>
        <w:pStyle w:val="NormalWeb"/>
        <w:numPr>
          <w:ilvl w:val="0"/>
          <w:numId w:val="27"/>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0D31505C" w14:textId="77777777" w:rsidR="00BC5E35" w:rsidRDefault="00BC5E35" w:rsidP="00AB756F">
      <w:pPr>
        <w:rPr>
          <w:sz w:val="24"/>
          <w:szCs w:val="24"/>
        </w:rPr>
      </w:pPr>
    </w:p>
    <w:p w14:paraId="5565CC14" w14:textId="50745656" w:rsidR="00BC5E35" w:rsidRPr="00610078" w:rsidRDefault="00BC5E35" w:rsidP="00610078">
      <w:pPr>
        <w:rPr>
          <w:sz w:val="24"/>
          <w:szCs w:val="24"/>
        </w:rPr>
      </w:pPr>
      <w:r>
        <w:rPr>
          <w:sz w:val="24"/>
          <w:szCs w:val="24"/>
        </w:rPr>
        <w:t xml:space="preserve">There is more variability </w:t>
      </w:r>
      <w:r w:rsidR="00F813DF">
        <w:rPr>
          <w:sz w:val="24"/>
          <w:szCs w:val="24"/>
        </w:rPr>
        <w:t>in the numbers of backers for</w:t>
      </w:r>
      <w:r>
        <w:rPr>
          <w:sz w:val="24"/>
          <w:szCs w:val="24"/>
        </w:rPr>
        <w:t xml:space="preserve"> successful campaigns. SD is </w:t>
      </w:r>
      <w:r w:rsidR="00AB756F">
        <w:rPr>
          <w:sz w:val="24"/>
          <w:szCs w:val="24"/>
        </w:rPr>
        <w:t>higher</w:t>
      </w:r>
      <w:r>
        <w:rPr>
          <w:sz w:val="24"/>
          <w:szCs w:val="24"/>
        </w:rPr>
        <w:t xml:space="preserve"> for successful campaigns than failed campaigns. This makes sense since some of the campaigns reached 1,000% of their goal or more. Failed campaigns only have a range of 99.684% to 0%.</w:t>
      </w:r>
    </w:p>
    <w:sectPr w:rsidR="00BC5E35" w:rsidRPr="0061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2A4756"/>
    <w:multiLevelType w:val="hybridMultilevel"/>
    <w:tmpl w:val="BB18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72632E"/>
    <w:multiLevelType w:val="multilevel"/>
    <w:tmpl w:val="5956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530B62"/>
    <w:multiLevelType w:val="hybridMultilevel"/>
    <w:tmpl w:val="C9648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A705A4"/>
    <w:multiLevelType w:val="hybridMultilevel"/>
    <w:tmpl w:val="0F1C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34365723">
    <w:abstractNumId w:val="22"/>
  </w:num>
  <w:num w:numId="2" w16cid:durableId="1817448023">
    <w:abstractNumId w:val="13"/>
  </w:num>
  <w:num w:numId="3" w16cid:durableId="1666126311">
    <w:abstractNumId w:val="10"/>
  </w:num>
  <w:num w:numId="4" w16cid:durableId="486483265">
    <w:abstractNumId w:val="24"/>
  </w:num>
  <w:num w:numId="5" w16cid:durableId="752972489">
    <w:abstractNumId w:val="14"/>
  </w:num>
  <w:num w:numId="6" w16cid:durableId="746151616">
    <w:abstractNumId w:val="18"/>
  </w:num>
  <w:num w:numId="7" w16cid:durableId="211229763">
    <w:abstractNumId w:val="21"/>
  </w:num>
  <w:num w:numId="8" w16cid:durableId="918322258">
    <w:abstractNumId w:val="9"/>
  </w:num>
  <w:num w:numId="9" w16cid:durableId="1509829596">
    <w:abstractNumId w:val="7"/>
  </w:num>
  <w:num w:numId="10" w16cid:durableId="1162619559">
    <w:abstractNumId w:val="6"/>
  </w:num>
  <w:num w:numId="11" w16cid:durableId="2124305276">
    <w:abstractNumId w:val="5"/>
  </w:num>
  <w:num w:numId="12" w16cid:durableId="1775400150">
    <w:abstractNumId w:val="4"/>
  </w:num>
  <w:num w:numId="13" w16cid:durableId="1184587732">
    <w:abstractNumId w:val="8"/>
  </w:num>
  <w:num w:numId="14" w16cid:durableId="284704105">
    <w:abstractNumId w:val="3"/>
  </w:num>
  <w:num w:numId="15" w16cid:durableId="2020541851">
    <w:abstractNumId w:val="2"/>
  </w:num>
  <w:num w:numId="16" w16cid:durableId="1881939229">
    <w:abstractNumId w:val="1"/>
  </w:num>
  <w:num w:numId="17" w16cid:durableId="1284194686">
    <w:abstractNumId w:val="0"/>
  </w:num>
  <w:num w:numId="18" w16cid:durableId="1260142835">
    <w:abstractNumId w:val="15"/>
  </w:num>
  <w:num w:numId="19" w16cid:durableId="1746604631">
    <w:abstractNumId w:val="16"/>
  </w:num>
  <w:num w:numId="20" w16cid:durableId="1487237171">
    <w:abstractNumId w:val="23"/>
  </w:num>
  <w:num w:numId="21" w16cid:durableId="773787107">
    <w:abstractNumId w:val="20"/>
  </w:num>
  <w:num w:numId="22" w16cid:durableId="1370764833">
    <w:abstractNumId w:val="12"/>
  </w:num>
  <w:num w:numId="23" w16cid:durableId="2078437564">
    <w:abstractNumId w:val="26"/>
  </w:num>
  <w:num w:numId="24" w16cid:durableId="1378625541">
    <w:abstractNumId w:val="25"/>
  </w:num>
  <w:num w:numId="25" w16cid:durableId="433744488">
    <w:abstractNumId w:val="11"/>
  </w:num>
  <w:num w:numId="26" w16cid:durableId="1742949669">
    <w:abstractNumId w:val="19"/>
  </w:num>
  <w:num w:numId="27" w16cid:durableId="17009297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78"/>
    <w:rsid w:val="00006D5D"/>
    <w:rsid w:val="00007B0D"/>
    <w:rsid w:val="00114051"/>
    <w:rsid w:val="00355DE6"/>
    <w:rsid w:val="003C7ADD"/>
    <w:rsid w:val="005C1877"/>
    <w:rsid w:val="00610078"/>
    <w:rsid w:val="00645252"/>
    <w:rsid w:val="006D3D74"/>
    <w:rsid w:val="0083569A"/>
    <w:rsid w:val="008A289B"/>
    <w:rsid w:val="00A90FFB"/>
    <w:rsid w:val="00A9204E"/>
    <w:rsid w:val="00AB756F"/>
    <w:rsid w:val="00BC5E35"/>
    <w:rsid w:val="00C25208"/>
    <w:rsid w:val="00C368E3"/>
    <w:rsid w:val="00DD6A35"/>
    <w:rsid w:val="00F8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8E1C"/>
  <w15:chartTrackingRefBased/>
  <w15:docId w15:val="{E3AC4798-E6FE-4B03-A5E1-72C5F44A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25208"/>
    <w:pPr>
      <w:ind w:left="720"/>
      <w:contextualSpacing/>
    </w:pPr>
  </w:style>
  <w:style w:type="paragraph" w:styleId="NormalWeb">
    <w:name w:val="Normal (Web)"/>
    <w:basedOn w:val="Normal"/>
    <w:uiPriority w:val="99"/>
    <w:semiHidden/>
    <w:unhideWhenUsed/>
    <w:rsid w:val="003C7AD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0922">
      <w:bodyDiv w:val="1"/>
      <w:marLeft w:val="0"/>
      <w:marRight w:val="0"/>
      <w:marTop w:val="0"/>
      <w:marBottom w:val="0"/>
      <w:divBdr>
        <w:top w:val="none" w:sz="0" w:space="0" w:color="auto"/>
        <w:left w:val="none" w:sz="0" w:space="0" w:color="auto"/>
        <w:bottom w:val="none" w:sz="0" w:space="0" w:color="auto"/>
        <w:right w:val="none" w:sz="0" w:space="0" w:color="auto"/>
      </w:divBdr>
    </w:div>
    <w:div w:id="876115325">
      <w:bodyDiv w:val="1"/>
      <w:marLeft w:val="0"/>
      <w:marRight w:val="0"/>
      <w:marTop w:val="0"/>
      <w:marBottom w:val="0"/>
      <w:divBdr>
        <w:top w:val="none" w:sz="0" w:space="0" w:color="auto"/>
        <w:left w:val="none" w:sz="0" w:space="0" w:color="auto"/>
        <w:bottom w:val="none" w:sz="0" w:space="0" w:color="auto"/>
        <w:right w:val="none" w:sz="0" w:space="0" w:color="auto"/>
      </w:divBdr>
    </w:div>
    <w:div w:id="1301032514">
      <w:bodyDiv w:val="1"/>
      <w:marLeft w:val="0"/>
      <w:marRight w:val="0"/>
      <w:marTop w:val="0"/>
      <w:marBottom w:val="0"/>
      <w:divBdr>
        <w:top w:val="none" w:sz="0" w:space="0" w:color="auto"/>
        <w:left w:val="none" w:sz="0" w:space="0" w:color="auto"/>
        <w:bottom w:val="none" w:sz="0" w:space="0" w:color="auto"/>
        <w:right w:val="none" w:sz="0" w:space="0" w:color="auto"/>
      </w:divBdr>
    </w:div>
    <w:div w:id="1372219871">
      <w:bodyDiv w:val="1"/>
      <w:marLeft w:val="0"/>
      <w:marRight w:val="0"/>
      <w:marTop w:val="0"/>
      <w:marBottom w:val="0"/>
      <w:divBdr>
        <w:top w:val="none" w:sz="0" w:space="0" w:color="auto"/>
        <w:left w:val="none" w:sz="0" w:space="0" w:color="auto"/>
        <w:bottom w:val="none" w:sz="0" w:space="0" w:color="auto"/>
        <w:right w:val="none" w:sz="0" w:space="0" w:color="auto"/>
      </w:divBdr>
    </w:div>
    <w:div w:id="15161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rystyne\AppData\Local\Microsoft\Office\16.0\DTS\en-US%7b32F98188-7946-4DB0-85D2-FAEDA137E31B%7d\%7b24850AF5-B284-4A8E-86DF-1BBABD2BCFD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{24850AF5-B284-4A8E-86DF-1BBABD2BCFD9}tf02786999_win32.dotx</Template>
  <TotalTime>188</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Khrystyne</dc:creator>
  <cp:keywords/>
  <dc:description/>
  <cp:lastModifiedBy>Khrystyne Clifton</cp:lastModifiedBy>
  <cp:revision>8</cp:revision>
  <dcterms:created xsi:type="dcterms:W3CDTF">2023-09-13T19:24:00Z</dcterms:created>
  <dcterms:modified xsi:type="dcterms:W3CDTF">2023-09-19T17:24:00Z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