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DB4" w:rsidRPr="000F1DB4" w:rsidRDefault="000F1DB4" w:rsidP="000F1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u w:val="single"/>
        </w:rPr>
      </w:pPr>
      <w:r w:rsidRPr="000F1DB4">
        <w:rPr>
          <w:rFonts w:ascii="Times New Roman" w:eastAsia="Times New Roman" w:hAnsi="Times New Roman" w:cs="Times New Roman"/>
          <w:bCs/>
          <w:sz w:val="36"/>
          <w:szCs w:val="36"/>
          <w:u w:val="single"/>
        </w:rPr>
        <w:t>Titanic Survival Prediction Analysis</w:t>
      </w:r>
    </w:p>
    <w:p w:rsidR="000F1DB4" w:rsidRPr="000F1DB4" w:rsidRDefault="000F1DB4" w:rsidP="000F1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This report outlines the findings from a comprehensive data analysis and machine learning project regarding the Titanic disaster. By analyzing passenger demographics, social status, and family structures, we developed a predictive model that achieves </w:t>
      </w: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84% accuracy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 in determining survival outcomes. Our findings indicate that survival was not a matter of chance, but was heavily dictated by gender, socio-economic status, and family unit size.</w:t>
      </w:r>
    </w:p>
    <w:p w:rsidR="000F1DB4" w:rsidRPr="000F1DB4" w:rsidRDefault="000F1DB4" w:rsidP="000F1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1DB4" w:rsidRPr="000F1DB4" w:rsidRDefault="000F1DB4" w:rsidP="000F1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0F1DB4">
        <w:rPr>
          <w:rFonts w:ascii="Times New Roman" w:eastAsia="Times New Roman" w:hAnsi="Times New Roman" w:cs="Times New Roman"/>
          <w:bCs/>
          <w:sz w:val="27"/>
          <w:szCs w:val="27"/>
        </w:rPr>
        <w:t>1. Key Determinants of Survival</w:t>
      </w:r>
    </w:p>
    <w:p w:rsidR="000F1DB4" w:rsidRPr="000F1DB4" w:rsidRDefault="000F1DB4" w:rsidP="000F1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DB4">
        <w:rPr>
          <w:rFonts w:ascii="Times New Roman" w:eastAsia="Times New Roman" w:hAnsi="Times New Roman" w:cs="Times New Roman"/>
          <w:sz w:val="24"/>
          <w:szCs w:val="24"/>
        </w:rPr>
        <w:t>Our analysis identified three primary "pillars" that determined a passenger's fate:</w:t>
      </w:r>
    </w:p>
    <w:p w:rsidR="000F1DB4" w:rsidRPr="000F1DB4" w:rsidRDefault="000F1DB4" w:rsidP="000F1D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A. The "Women and Children First" Policy</w:t>
      </w:r>
    </w:p>
    <w:p w:rsidR="000F1DB4" w:rsidRPr="000F1DB4" w:rsidRDefault="000F1DB4" w:rsidP="000F1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Gender: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 Females had a survival rate of approximately </w:t>
      </w: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74%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, while males had a survival rate of only </w:t>
      </w: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19%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>. Females were nearly four times more likely to survive.</w:t>
      </w:r>
    </w:p>
    <w:p w:rsidR="000F1DB4" w:rsidRPr="000F1DB4" w:rsidRDefault="000F1DB4" w:rsidP="000F1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Age: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 While the median age for both groups was similar (28–30), being a young child (specifically boys with the title "</w:t>
      </w: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Master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>") significantly increased survival probability.</w:t>
      </w:r>
    </w:p>
    <w:p w:rsidR="000F1DB4" w:rsidRPr="000F1DB4" w:rsidRDefault="000F1DB4" w:rsidP="000F1D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B. Socio-Economic Status &amp; Wealth</w:t>
      </w:r>
    </w:p>
    <w:p w:rsidR="000F1DB4" w:rsidRPr="000F1DB4" w:rsidRDefault="000F1DB4" w:rsidP="000F1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Class: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 Survival was highest for 1st-class passengers and lowest for 3rd-class. Wealthy women had the highest survival probability, while 3rd-class men suffered the highest casualties.</w:t>
      </w:r>
    </w:p>
    <w:p w:rsidR="000F1DB4" w:rsidRPr="000F1DB4" w:rsidRDefault="000F1DB4" w:rsidP="000F1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Financial Indicators: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 Having a </w:t>
      </w: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recorded cabin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 (correlation of 0.31) and paying a </w:t>
      </w: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higher fare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 were strong positive predictors of survival.</w:t>
      </w:r>
    </w:p>
    <w:p w:rsidR="000F1DB4" w:rsidRPr="000F1DB4" w:rsidRDefault="000F1DB4" w:rsidP="000F1D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1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Family Dynamics</w:t>
      </w:r>
    </w:p>
    <w:p w:rsidR="000F1DB4" w:rsidRPr="000F1DB4" w:rsidRDefault="000F1DB4" w:rsidP="000F1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Optimal Grouping: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 Passengers traveling in small families of </w:t>
      </w: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2 to 4 people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 had the highest survival rates.</w:t>
      </w:r>
    </w:p>
    <w:p w:rsidR="000F1DB4" w:rsidRPr="000F1DB4" w:rsidRDefault="000F1DB4" w:rsidP="000F1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The "Large Family" Penalty: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 Being part of a large family (5+) was the </w:t>
      </w: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strongest</w:t>
      </w:r>
      <w:r w:rsidRPr="000F1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negative predictor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 of survival (Importance: -0.774), likely due to the logistical difficulties of evacuating large groups.</w:t>
      </w:r>
    </w:p>
    <w:p w:rsidR="000F1DB4" w:rsidRPr="000F1DB4" w:rsidRDefault="000F1DB4" w:rsidP="000F1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Solo Travelers: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 Passengers traveling alone were more likely to perish than those with small family units.</w:t>
      </w:r>
    </w:p>
    <w:p w:rsidR="000F1DB4" w:rsidRPr="000F1DB4" w:rsidRDefault="000F1DB4" w:rsidP="000F1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1DB4" w:rsidRPr="000F1DB4" w:rsidRDefault="000F1DB4" w:rsidP="000F1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1D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0F1DB4">
        <w:rPr>
          <w:rFonts w:ascii="Times New Roman" w:eastAsia="Times New Roman" w:hAnsi="Times New Roman" w:cs="Times New Roman"/>
          <w:bCs/>
          <w:sz w:val="27"/>
          <w:szCs w:val="27"/>
        </w:rPr>
        <w:t>Predictive Modeling Results</w:t>
      </w:r>
    </w:p>
    <w:p w:rsidR="000F1DB4" w:rsidRPr="000F1DB4" w:rsidRDefault="000F1DB4" w:rsidP="000F1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DB4">
        <w:rPr>
          <w:rFonts w:ascii="Times New Roman" w:eastAsia="Times New Roman" w:hAnsi="Times New Roman" w:cs="Times New Roman"/>
          <w:sz w:val="24"/>
          <w:szCs w:val="24"/>
        </w:rPr>
        <w:t>We tested four machine learning models to identify the most reliable predictor of survival.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980"/>
        <w:gridCol w:w="66"/>
        <w:gridCol w:w="66"/>
        <w:gridCol w:w="66"/>
        <w:gridCol w:w="954"/>
        <w:gridCol w:w="66"/>
        <w:gridCol w:w="66"/>
        <w:gridCol w:w="66"/>
        <w:gridCol w:w="674"/>
        <w:gridCol w:w="66"/>
        <w:gridCol w:w="66"/>
        <w:gridCol w:w="66"/>
        <w:gridCol w:w="4338"/>
      </w:tblGrid>
      <w:tr w:rsidR="003D7226" w:rsidRPr="000F1DB4" w:rsidTr="003D72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Recommendation</w:t>
            </w:r>
          </w:p>
        </w:tc>
      </w:tr>
      <w:tr w:rsidR="003D7226" w:rsidRPr="000F1DB4" w:rsidTr="003D7226">
        <w:trPr>
          <w:tblHeader/>
          <w:tblCellSpacing w:w="15" w:type="dxa"/>
        </w:trPr>
        <w:tc>
          <w:tcPr>
            <w:tcW w:w="0" w:type="auto"/>
            <w:vAlign w:val="center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226" w:rsidRPr="000F1DB4" w:rsidTr="003D7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84%</w:t>
            </w: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0.76</w:t>
            </w: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0.84</w:t>
            </w: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Selected Model: Most reliable and balanced.</w:t>
            </w:r>
          </w:p>
        </w:tc>
      </w:tr>
      <w:tr w:rsidR="003D7226" w:rsidRPr="000F1DB4" w:rsidTr="003D7226">
        <w:trPr>
          <w:tblCellSpacing w:w="15" w:type="dxa"/>
        </w:trPr>
        <w:tc>
          <w:tcPr>
            <w:tcW w:w="0" w:type="auto"/>
            <w:vAlign w:val="center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3D7226" w:rsidRPr="000F1DB4" w:rsidTr="003D7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sz w:val="24"/>
                <w:szCs w:val="24"/>
              </w:rPr>
              <w:t>81%</w:t>
            </w: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sz w:val="24"/>
                <w:szCs w:val="24"/>
              </w:rPr>
              <w:t>0.74</w:t>
            </w: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sz w:val="24"/>
                <w:szCs w:val="24"/>
              </w:rPr>
              <w:t>0.78</w:t>
            </w: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sz w:val="24"/>
                <w:szCs w:val="24"/>
              </w:rPr>
              <w:t>Balanced, strong second place.</w:t>
            </w:r>
          </w:p>
        </w:tc>
      </w:tr>
      <w:tr w:rsidR="003D7226" w:rsidRPr="000F1DB4" w:rsidTr="003D7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sz w:val="24"/>
                <w:szCs w:val="24"/>
              </w:rPr>
              <w:t>78%</w:t>
            </w: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sz w:val="24"/>
                <w:szCs w:val="24"/>
              </w:rPr>
              <w:t>0.74</w:t>
            </w: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sz w:val="24"/>
                <w:szCs w:val="24"/>
              </w:rPr>
              <w:t>Performed lower; likely over-complicated the data.</w:t>
            </w:r>
          </w:p>
        </w:tc>
      </w:tr>
      <w:tr w:rsidR="003D7226" w:rsidRPr="000F1DB4" w:rsidTr="003D7226">
        <w:trPr>
          <w:tblCellSpacing w:w="15" w:type="dxa"/>
        </w:trPr>
        <w:tc>
          <w:tcPr>
            <w:tcW w:w="0" w:type="auto"/>
            <w:vAlign w:val="center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226" w:rsidRPr="000F1DB4" w:rsidTr="003D7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sz w:val="24"/>
                <w:szCs w:val="24"/>
              </w:rPr>
              <w:t>78%</w:t>
            </w: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sz w:val="24"/>
                <w:szCs w:val="24"/>
              </w:rPr>
              <w:t>0.69</w:t>
            </w: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1DB4">
              <w:rPr>
                <w:rFonts w:ascii="Times New Roman" w:eastAsia="Times New Roman" w:hAnsi="Times New Roman" w:cs="Times New Roman"/>
                <w:sz w:val="24"/>
                <w:szCs w:val="24"/>
              </w:rPr>
              <w:t>Struggled with precision for survivors.</w:t>
            </w:r>
          </w:p>
        </w:tc>
      </w:tr>
      <w:tr w:rsidR="003D7226" w:rsidRPr="000F1DB4" w:rsidTr="003D7226">
        <w:trPr>
          <w:tblCellSpacing w:w="15" w:type="dxa"/>
        </w:trPr>
        <w:tc>
          <w:tcPr>
            <w:tcW w:w="0" w:type="auto"/>
            <w:vAlign w:val="center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D7226" w:rsidRPr="000F1DB4" w:rsidRDefault="003D7226" w:rsidP="000F1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F1DB4" w:rsidRPr="000F1DB4" w:rsidRDefault="000F1DB4" w:rsidP="000F1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Model Accuracy Highlights:</w:t>
      </w:r>
    </w:p>
    <w:p w:rsidR="000F1DB4" w:rsidRPr="000F1DB4" w:rsidRDefault="000F1DB4" w:rsidP="000F1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The Logistic Regression model correctly identified </w:t>
      </w: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58 survivors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 and missed only 11.</w:t>
      </w:r>
    </w:p>
    <w:p w:rsidR="000F1DB4" w:rsidRPr="000F1DB4" w:rsidRDefault="000F1DB4" w:rsidP="000F1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All models were highly effective at predicting who would </w:t>
      </w: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die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 (True Negatives), with Logistic Regression correctly identifying 91 individuals.</w:t>
      </w:r>
    </w:p>
    <w:p w:rsidR="000F1DB4" w:rsidRPr="000F1DB4" w:rsidRDefault="000F1DB4" w:rsidP="000F1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0F1DB4" w:rsidRPr="000F1DB4" w:rsidRDefault="000F1DB4" w:rsidP="000F1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0F1DB4">
        <w:rPr>
          <w:rFonts w:ascii="Times New Roman" w:eastAsia="Times New Roman" w:hAnsi="Times New Roman" w:cs="Times New Roman"/>
          <w:bCs/>
          <w:sz w:val="27"/>
          <w:szCs w:val="27"/>
        </w:rPr>
        <w:t>3. Stakeholder Conclusions</w:t>
      </w:r>
    </w:p>
    <w:p w:rsidR="000F1DB4" w:rsidRPr="000F1DB4" w:rsidRDefault="000F1DB4" w:rsidP="000F1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DB4">
        <w:rPr>
          <w:rFonts w:ascii="Times New Roman" w:eastAsia="Times New Roman" w:hAnsi="Times New Roman" w:cs="Times New Roman"/>
          <w:sz w:val="24"/>
          <w:szCs w:val="24"/>
        </w:rPr>
        <w:t>The project successfully demonstrates that survival on the Titanic was driven by direct, clear social and economic relationships rather than complex hidden patterns.</w:t>
      </w:r>
    </w:p>
    <w:p w:rsidR="000F1DB4" w:rsidRPr="000F1DB4" w:rsidRDefault="000F1DB4" w:rsidP="000F1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Primary Drivers: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 Gender and Class remain the dominant factors.</w:t>
      </w:r>
    </w:p>
    <w:p w:rsidR="000F1DB4" w:rsidRPr="000F1DB4" w:rsidRDefault="000F1DB4" w:rsidP="000F1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New Insights</w:t>
      </w:r>
      <w:r w:rsidRPr="000F1D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 Our feature engineering proved that </w:t>
      </w: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family coordination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 (FamilySize) was a critical hurdle; large families were the most disadvantaged group.</w:t>
      </w:r>
    </w:p>
    <w:p w:rsidR="000F1DB4" w:rsidRPr="000F1DB4" w:rsidRDefault="000F1DB4" w:rsidP="000F1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Final Outcome</w:t>
      </w:r>
      <w:r w:rsidRPr="000F1D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 xml:space="preserve"> We can now predict survival with high confidence (</w:t>
      </w:r>
      <w:r w:rsidRPr="000F1DB4">
        <w:rPr>
          <w:rFonts w:ascii="Times New Roman" w:eastAsia="Times New Roman" w:hAnsi="Times New Roman" w:cs="Times New Roman"/>
          <w:bCs/>
          <w:sz w:val="24"/>
          <w:szCs w:val="24"/>
        </w:rPr>
        <w:t>84%</w:t>
      </w:r>
      <w:r w:rsidRPr="000F1DB4">
        <w:rPr>
          <w:rFonts w:ascii="Times New Roman" w:eastAsia="Times New Roman" w:hAnsi="Times New Roman" w:cs="Times New Roman"/>
          <w:sz w:val="24"/>
          <w:szCs w:val="24"/>
        </w:rPr>
        <w:t>) by looking primarily at a passenger's gender, ticket class, and family size.</w:t>
      </w:r>
    </w:p>
    <w:p w:rsidR="007503F8" w:rsidRDefault="00526671"/>
    <w:sectPr w:rsidR="00750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6671" w:rsidRDefault="00526671" w:rsidP="003D7226">
      <w:pPr>
        <w:spacing w:after="0" w:line="240" w:lineRule="auto"/>
      </w:pPr>
      <w:r>
        <w:separator/>
      </w:r>
    </w:p>
  </w:endnote>
  <w:endnote w:type="continuationSeparator" w:id="0">
    <w:p w:rsidR="00526671" w:rsidRDefault="00526671" w:rsidP="003D7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6671" w:rsidRDefault="00526671" w:rsidP="003D7226">
      <w:pPr>
        <w:spacing w:after="0" w:line="240" w:lineRule="auto"/>
      </w:pPr>
      <w:r>
        <w:separator/>
      </w:r>
    </w:p>
  </w:footnote>
  <w:footnote w:type="continuationSeparator" w:id="0">
    <w:p w:rsidR="00526671" w:rsidRDefault="00526671" w:rsidP="003D72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00502E"/>
    <w:multiLevelType w:val="multilevel"/>
    <w:tmpl w:val="8502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C3346"/>
    <w:multiLevelType w:val="multilevel"/>
    <w:tmpl w:val="A0B0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4345C"/>
    <w:multiLevelType w:val="multilevel"/>
    <w:tmpl w:val="C452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7560C"/>
    <w:multiLevelType w:val="multilevel"/>
    <w:tmpl w:val="A9C4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149EE"/>
    <w:multiLevelType w:val="multilevel"/>
    <w:tmpl w:val="0A0C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DB4"/>
    <w:rsid w:val="000F1DB4"/>
    <w:rsid w:val="003D7226"/>
    <w:rsid w:val="004D6EEC"/>
    <w:rsid w:val="00526671"/>
    <w:rsid w:val="005E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2DD0"/>
  <w15:chartTrackingRefBased/>
  <w15:docId w15:val="{E8DEE0FC-D61D-4C8E-9FE5-06C2E4622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1D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1D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F1D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1D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1DB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F1DB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F1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port-sheets-button">
    <w:name w:val="export-sheets-button"/>
    <w:basedOn w:val="DefaultParagraphFont"/>
    <w:rsid w:val="000F1DB4"/>
  </w:style>
  <w:style w:type="paragraph" w:styleId="Header">
    <w:name w:val="header"/>
    <w:basedOn w:val="Normal"/>
    <w:link w:val="HeaderChar"/>
    <w:uiPriority w:val="99"/>
    <w:unhideWhenUsed/>
    <w:rsid w:val="003D72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7226"/>
  </w:style>
  <w:style w:type="paragraph" w:styleId="Footer">
    <w:name w:val="footer"/>
    <w:basedOn w:val="Normal"/>
    <w:link w:val="FooterChar"/>
    <w:uiPriority w:val="99"/>
    <w:unhideWhenUsed/>
    <w:rsid w:val="003D72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72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2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42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2025-12-18T09:33:00Z</dcterms:created>
  <dcterms:modified xsi:type="dcterms:W3CDTF">2025-12-18T10:32:00Z</dcterms:modified>
</cp:coreProperties>
</file>