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01</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stringi_1.7.6   rmarkdown_2.11 </w:t>
      </w:r>
      <w:r>
        <w:br/>
      </w:r>
      <w:r>
        <w:rPr>
          <w:rStyle w:val="VerbatimChar"/>
        </w:rPr>
        <w:t xml:space="preserve">##  [9] highr_0.9       stringr_1.4.0   xfun_0.28       digest_0.6.29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"01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2021-12-01 14:30:38.</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9.388373</w:t>
            </w:r>
          </w:p>
        </w:tc>
        <w:tc>
          <w:p>
            <w:pPr>
              <w:pStyle w:val="Compact"/>
              <w:jc w:val="right"/>
            </w:pPr>
            <w:r>
              <w:t xml:space="preserve">8.283658</w:t>
            </w:r>
          </w:p>
        </w:tc>
      </w:tr>
      <w:tr>
        <w:tc>
          <w:p>
            <w:pPr>
              <w:pStyle w:val="Compact"/>
              <w:jc w:val="left"/>
            </w:pPr>
            <w:r>
              <w:t xml:space="preserve">traitement_1</w:t>
            </w:r>
          </w:p>
        </w:tc>
        <w:tc>
          <w:p>
            <w:pPr>
              <w:pStyle w:val="Compact"/>
              <w:jc w:val="left"/>
            </w:pPr>
            <w:r>
              <w:t xml:space="preserve">b</w:t>
            </w:r>
          </w:p>
        </w:tc>
        <w:tc>
          <w:p>
            <w:pPr>
              <w:pStyle w:val="Compact"/>
              <w:jc w:val="right"/>
            </w:pPr>
            <w:r>
              <w:t xml:space="preserve">19.048492</w:t>
            </w:r>
          </w:p>
        </w:tc>
        <w:tc>
          <w:p>
            <w:pPr>
              <w:pStyle w:val="Compact"/>
              <w:jc w:val="right"/>
            </w:pPr>
            <w:r>
              <w:t xml:space="preserve">20.261896</w:t>
            </w:r>
          </w:p>
        </w:tc>
      </w:tr>
      <w:tr>
        <w:tc>
          <w:p>
            <w:pPr>
              <w:pStyle w:val="Compact"/>
              <w:jc w:val="left"/>
            </w:pPr>
            <w:r>
              <w:t xml:space="preserve">traitement_1</w:t>
            </w:r>
          </w:p>
        </w:tc>
        <w:tc>
          <w:p>
            <w:pPr>
              <w:pStyle w:val="Compact"/>
              <w:jc w:val="left"/>
            </w:pPr>
            <w:r>
              <w:t xml:space="preserve">c</w:t>
            </w:r>
          </w:p>
        </w:tc>
        <w:tc>
          <w:p>
            <w:pPr>
              <w:pStyle w:val="Compact"/>
              <w:jc w:val="right"/>
            </w:pPr>
            <w:r>
              <w:t xml:space="preserve">12.420923</w:t>
            </w:r>
          </w:p>
        </w:tc>
        <w:tc>
          <w:p>
            <w:pPr>
              <w:pStyle w:val="Compact"/>
              <w:jc w:val="right"/>
            </w:pPr>
            <w:r>
              <w:t xml:space="preserve">11.638798</w:t>
            </w:r>
          </w:p>
        </w:tc>
      </w:tr>
      <w:tr>
        <w:tc>
          <w:p>
            <w:pPr>
              <w:pStyle w:val="Compact"/>
              <w:jc w:val="left"/>
            </w:pPr>
            <w:r>
              <w:t xml:space="preserve">traitement_1</w:t>
            </w:r>
          </w:p>
        </w:tc>
        <w:tc>
          <w:p>
            <w:pPr>
              <w:pStyle w:val="Compact"/>
              <w:jc w:val="left"/>
            </w:pPr>
            <w:r>
              <w:t xml:space="preserve">d</w:t>
            </w:r>
          </w:p>
        </w:tc>
        <w:tc>
          <w:p>
            <w:pPr>
              <w:pStyle w:val="Compact"/>
              <w:jc w:val="right"/>
            </w:pPr>
            <w:r>
              <w:t xml:space="preserve">12.907491</w:t>
            </w:r>
          </w:p>
        </w:tc>
        <w:tc>
          <w:p>
            <w:pPr>
              <w:pStyle w:val="Compact"/>
              <w:jc w:val="right"/>
            </w:pPr>
            <w:r>
              <w:t xml:space="preserve">13.245511</w:t>
            </w:r>
          </w:p>
        </w:tc>
      </w:tr>
      <w:tr>
        <w:tc>
          <w:p>
            <w:pPr>
              <w:pStyle w:val="Compact"/>
              <w:jc w:val="left"/>
            </w:pPr>
            <w:r>
              <w:t xml:space="preserve">traitement_2</w:t>
            </w:r>
          </w:p>
        </w:tc>
        <w:tc>
          <w:p>
            <w:pPr>
              <w:pStyle w:val="Compact"/>
              <w:jc w:val="left"/>
            </w:pPr>
            <w:r>
              <w:t xml:space="preserve">a</w:t>
            </w:r>
          </w:p>
        </w:tc>
        <w:tc>
          <w:p>
            <w:pPr>
              <w:pStyle w:val="Compact"/>
              <w:jc w:val="right"/>
            </w:pPr>
            <w:r>
              <w:t xml:space="preserve">17.485104</w:t>
            </w:r>
          </w:p>
        </w:tc>
        <w:tc>
          <w:p>
            <w:pPr>
              <w:pStyle w:val="Compact"/>
              <w:jc w:val="right"/>
            </w:pPr>
            <w:r>
              <w:t xml:space="preserve">18.417291</w:t>
            </w:r>
          </w:p>
        </w:tc>
      </w:tr>
      <w:tr>
        <w:tc>
          <w:p>
            <w:pPr>
              <w:pStyle w:val="Compact"/>
              <w:jc w:val="left"/>
            </w:pPr>
            <w:r>
              <w:t xml:space="preserve">traitement_2</w:t>
            </w:r>
          </w:p>
        </w:tc>
        <w:tc>
          <w:p>
            <w:pPr>
              <w:pStyle w:val="Compact"/>
              <w:jc w:val="left"/>
            </w:pPr>
            <w:r>
              <w:t xml:space="preserve">b</w:t>
            </w:r>
          </w:p>
        </w:tc>
        <w:tc>
          <w:p>
            <w:pPr>
              <w:pStyle w:val="Compact"/>
              <w:jc w:val="right"/>
            </w:pPr>
            <w:r>
              <w:t xml:space="preserve">8.456900</w:t>
            </w:r>
          </w:p>
        </w:tc>
        <w:tc>
          <w:p>
            <w:pPr>
              <w:pStyle w:val="Compact"/>
              <w:jc w:val="right"/>
            </w:pPr>
            <w:r>
              <w:t xml:space="preserve">8.103697</w:t>
            </w:r>
          </w:p>
        </w:tc>
      </w:tr>
      <w:tr>
        <w:tc>
          <w:p>
            <w:pPr>
              <w:pStyle w:val="Compact"/>
              <w:jc w:val="left"/>
            </w:pPr>
            <w:r>
              <w:t xml:space="preserve">traitement_2</w:t>
            </w:r>
          </w:p>
        </w:tc>
        <w:tc>
          <w:p>
            <w:pPr>
              <w:pStyle w:val="Compact"/>
              <w:jc w:val="left"/>
            </w:pPr>
            <w:r>
              <w:t xml:space="preserve">c</w:t>
            </w:r>
          </w:p>
        </w:tc>
        <w:tc>
          <w:p>
            <w:pPr>
              <w:pStyle w:val="Compact"/>
              <w:jc w:val="right"/>
            </w:pPr>
            <w:r>
              <w:t xml:space="preserve">4.535043</w:t>
            </w:r>
          </w:p>
        </w:tc>
        <w:tc>
          <w:p>
            <w:pPr>
              <w:pStyle w:val="Compact"/>
              <w:jc w:val="right"/>
            </w:pPr>
            <w:r>
              <w:t xml:space="preserve">4.335337</w:t>
            </w:r>
          </w:p>
        </w:tc>
      </w:tr>
      <w:tr>
        <w:tc>
          <w:p>
            <w:pPr>
              <w:pStyle w:val="Compact"/>
              <w:jc w:val="left"/>
            </w:pPr>
            <w:r>
              <w:t xml:space="preserve">traitement_2</w:t>
            </w:r>
          </w:p>
        </w:tc>
        <w:tc>
          <w:p>
            <w:pPr>
              <w:pStyle w:val="Compact"/>
              <w:jc w:val="left"/>
            </w:pPr>
            <w:r>
              <w:t xml:space="preserve">d</w:t>
            </w:r>
          </w:p>
        </w:tc>
        <w:tc>
          <w:p>
            <w:pPr>
              <w:pStyle w:val="Compact"/>
              <w:jc w:val="right"/>
            </w:pPr>
            <w:r>
              <w:t xml:space="preserve">19.716162</w:t>
            </w:r>
          </w:p>
        </w:tc>
        <w:tc>
          <w:p>
            <w:pPr>
              <w:pStyle w:val="Compact"/>
              <w:jc w:val="right"/>
            </w:pPr>
            <w:r>
              <w:t xml:space="preserve">18.012795</w:t>
            </w:r>
          </w:p>
        </w:tc>
      </w:tr>
      <w:tr>
        <w:tc>
          <w:p>
            <w:pPr>
              <w:pStyle w:val="Compact"/>
              <w:jc w:val="left"/>
            </w:pPr>
            <w:r>
              <w:t xml:space="preserve">traitement_3</w:t>
            </w:r>
          </w:p>
        </w:tc>
        <w:tc>
          <w:p>
            <w:pPr>
              <w:pStyle w:val="Compact"/>
              <w:jc w:val="left"/>
            </w:pPr>
            <w:r>
              <w:t xml:space="preserve">a</w:t>
            </w:r>
          </w:p>
        </w:tc>
        <w:tc>
          <w:p>
            <w:pPr>
              <w:pStyle w:val="Compact"/>
              <w:jc w:val="right"/>
            </w:pPr>
            <w:r>
              <w:t xml:space="preserve">5.593672</w:t>
            </w:r>
          </w:p>
        </w:tc>
        <w:tc>
          <w:p>
            <w:pPr>
              <w:pStyle w:val="Compact"/>
              <w:jc w:val="right"/>
            </w:pPr>
            <w:r>
              <w:t xml:space="preserve">4.733066</w:t>
            </w:r>
          </w:p>
        </w:tc>
      </w:tr>
      <w:tr>
        <w:tc>
          <w:p>
            <w:pPr>
              <w:pStyle w:val="Compact"/>
              <w:jc w:val="left"/>
            </w:pPr>
            <w:r>
              <w:t xml:space="preserve">traitement_3</w:t>
            </w:r>
          </w:p>
        </w:tc>
        <w:tc>
          <w:p>
            <w:pPr>
              <w:pStyle w:val="Compact"/>
              <w:jc w:val="left"/>
            </w:pPr>
            <w:r>
              <w:t xml:space="preserve">b</w:t>
            </w:r>
          </w:p>
        </w:tc>
        <w:tc>
          <w:p>
            <w:pPr>
              <w:pStyle w:val="Compact"/>
              <w:jc w:val="right"/>
            </w:pPr>
            <w:r>
              <w:t xml:space="preserve">17.952563</w:t>
            </w:r>
          </w:p>
        </w:tc>
        <w:tc>
          <w:p>
            <w:pPr>
              <w:pStyle w:val="Compact"/>
              <w:jc w:val="right"/>
            </w:pPr>
            <w:r>
              <w:t xml:space="preserve">17.019398</w:t>
            </w:r>
          </w:p>
        </w:tc>
      </w:tr>
      <w:tr>
        <w:tc>
          <w:p>
            <w:pPr>
              <w:pStyle w:val="Compact"/>
              <w:jc w:val="left"/>
            </w:pPr>
            <w:r>
              <w:t xml:space="preserve">traitement_3</w:t>
            </w:r>
          </w:p>
        </w:tc>
        <w:tc>
          <w:p>
            <w:pPr>
              <w:pStyle w:val="Compact"/>
              <w:jc w:val="left"/>
            </w:pPr>
            <w:r>
              <w:t xml:space="preserve">c</w:t>
            </w:r>
          </w:p>
        </w:tc>
        <w:tc>
          <w:p>
            <w:pPr>
              <w:pStyle w:val="Compact"/>
              <w:jc w:val="right"/>
            </w:pPr>
            <w:r>
              <w:t xml:space="preserve">8.275370</w:t>
            </w:r>
          </w:p>
        </w:tc>
        <w:tc>
          <w:p>
            <w:pPr>
              <w:pStyle w:val="Compact"/>
              <w:jc w:val="right"/>
            </w:pPr>
            <w:r>
              <w:t xml:space="preserve">7.844771</w:t>
            </w:r>
          </w:p>
        </w:tc>
      </w:tr>
      <w:tr>
        <w:tc>
          <w:p>
            <w:pPr>
              <w:pStyle w:val="Compact"/>
              <w:jc w:val="left"/>
            </w:pPr>
            <w:r>
              <w:t xml:space="preserve">traitement_3</w:t>
            </w:r>
          </w:p>
        </w:tc>
        <w:tc>
          <w:p>
            <w:pPr>
              <w:pStyle w:val="Compact"/>
              <w:jc w:val="left"/>
            </w:pPr>
            <w:r>
              <w:t xml:space="preserve">d</w:t>
            </w:r>
          </w:p>
        </w:tc>
        <w:tc>
          <w:p>
            <w:pPr>
              <w:pStyle w:val="Compact"/>
              <w:jc w:val="right"/>
            </w:pPr>
            <w:r>
              <w:t xml:space="preserve">6.907138</w:t>
            </w:r>
          </w:p>
        </w:tc>
        <w:tc>
          <w:p>
            <w:pPr>
              <w:pStyle w:val="Compact"/>
              <w:jc w:val="right"/>
            </w:pPr>
            <w:r>
              <w:t xml:space="preserve">6.638828</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9.388</w:t>
            </w:r>
          </w:p>
        </w:tc>
        <w:tc>
          <w:p>
            <w:pPr>
              <w:pStyle w:val="Compact"/>
              <w:jc w:val="right"/>
            </w:pPr>
            <w:r>
              <w:t xml:space="preserve">8.284</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19.048</w:t>
            </w:r>
          </w:p>
        </w:tc>
        <w:tc>
          <w:p>
            <w:pPr>
              <w:pStyle w:val="Compact"/>
              <w:jc w:val="right"/>
            </w:pPr>
            <w:r>
              <w:t xml:space="preserve">20.262</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12.421</w:t>
            </w:r>
          </w:p>
        </w:tc>
        <w:tc>
          <w:p>
            <w:pPr>
              <w:pStyle w:val="Compact"/>
              <w:jc w:val="right"/>
            </w:pPr>
            <w:r>
              <w:t xml:space="preserve">11.639</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12.907</w:t>
            </w:r>
          </w:p>
        </w:tc>
        <w:tc>
          <w:p>
            <w:pPr>
              <w:pStyle w:val="Compact"/>
              <w:jc w:val="right"/>
            </w:pPr>
            <w:r>
              <w:t xml:space="preserve">13.246</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17.485</w:t>
            </w:r>
          </w:p>
        </w:tc>
        <w:tc>
          <w:p>
            <w:pPr>
              <w:pStyle w:val="Compact"/>
              <w:jc w:val="right"/>
            </w:pPr>
            <w:r>
              <w:t xml:space="preserve">18.417</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8.457</w:t>
            </w:r>
          </w:p>
        </w:tc>
        <w:tc>
          <w:p>
            <w:pPr>
              <w:pStyle w:val="Compact"/>
              <w:jc w:val="right"/>
            </w:pPr>
            <w:r>
              <w:t xml:space="preserve">8.104</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4.535</w:t>
            </w:r>
          </w:p>
        </w:tc>
        <w:tc>
          <w:p>
            <w:pPr>
              <w:pStyle w:val="Compact"/>
              <w:jc w:val="right"/>
            </w:pPr>
            <w:r>
              <w:t xml:space="preserve">4.335</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19.716</w:t>
            </w:r>
          </w:p>
        </w:tc>
        <w:tc>
          <w:p>
            <w:pPr>
              <w:pStyle w:val="Compact"/>
              <w:jc w:val="right"/>
            </w:pPr>
            <w:r>
              <w:t xml:space="preserve">18.013</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5.594</w:t>
            </w:r>
          </w:p>
        </w:tc>
        <w:tc>
          <w:p>
            <w:pPr>
              <w:pStyle w:val="Compact"/>
              <w:jc w:val="right"/>
            </w:pPr>
            <w:r>
              <w:t xml:space="preserve">4.733</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17.953</w:t>
            </w:r>
          </w:p>
        </w:tc>
        <w:tc>
          <w:p>
            <w:pPr>
              <w:pStyle w:val="Compact"/>
              <w:jc w:val="right"/>
            </w:pPr>
            <w:r>
              <w:t xml:space="preserve">17.019</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8.275</w:t>
            </w:r>
          </w:p>
        </w:tc>
        <w:tc>
          <w:p>
            <w:pPr>
              <w:pStyle w:val="Compact"/>
              <w:jc w:val="right"/>
            </w:pPr>
            <w:r>
              <w:t xml:space="preserve">7.845</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6.907</w:t>
            </w:r>
          </w:p>
        </w:tc>
        <w:tc>
          <w:p>
            <w:pPr>
              <w:pStyle w:val="Compact"/>
              <w:jc w:val="right"/>
            </w:pPr>
            <w:r>
              <w:t xml:space="preserve">6.639</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Qui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-0.6545124</w:t>
            </w:r>
          </w:p>
        </w:tc>
        <w:tc>
          <w:p>
            <w:pPr>
              <w:pStyle w:val="Compact"/>
              <w:jc w:val="right"/>
            </w:pPr>
            <w:r>
              <w:t xml:space="preserve">0.6209116</w:t>
            </w:r>
          </w:p>
        </w:tc>
        <w:tc>
          <w:p>
            <w:pPr>
              <w:pStyle w:val="Compact"/>
              <w:jc w:val="right"/>
            </w:pPr>
            <w:r>
              <w:t xml:space="preserve">-1.054115</w:t>
            </w:r>
          </w:p>
        </w:tc>
        <w:tc>
          <w:p>
            <w:pPr>
              <w:pStyle w:val="Compact"/>
              <w:jc w:val="right"/>
            </w:pPr>
            <w:r>
              <w:t xml:space="preserve">0.316633</w:t>
            </w:r>
          </w:p>
        </w:tc>
      </w:tr>
      <w:tr>
        <w:tc>
          <w:p>
            <w:pPr>
              <w:pStyle w:val="Compact"/>
              <w:jc w:val="left"/>
            </w:pPr>
            <w:r>
              <w:t xml:space="preserve">var1</w:t>
            </w:r>
          </w:p>
        </w:tc>
        <w:tc>
          <w:p>
            <w:pPr>
              <w:pStyle w:val="Compact"/>
              <w:jc w:val="right"/>
            </w:pPr>
            <w:r>
              <w:t xml:space="preserve">1.0259446</w:t>
            </w:r>
          </w:p>
        </w:tc>
        <w:tc>
          <w:p>
            <w:pPr>
              <w:pStyle w:val="Compact"/>
              <w:jc w:val="right"/>
            </w:pPr>
            <w:r>
              <w:t xml:space="preserve">0.0477603</w:t>
            </w:r>
          </w:p>
        </w:tc>
        <w:tc>
          <w:p>
            <w:pPr>
              <w:pStyle w:val="Compact"/>
              <w:jc w:val="right"/>
            </w:pPr>
            <w:r>
              <w:t xml:space="preserve">21.481139</w:t>
            </w:r>
          </w:p>
        </w:tc>
        <w:tc>
          <w:p>
            <w:pPr>
              <w:pStyle w:val="Compact"/>
              <w:jc w:val="right"/>
            </w:pPr>
            <w:r>
              <w:t xml:space="preserve">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1.03</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changer-les-réglages"/>
      <w:r>
        <w:t xml:space="preserve">Changer les réglages</w:t>
      </w:r>
      <w:bookmarkEnd w:id="182"/>
    </w:p>
    <w:p>
      <w:pPr>
        <w:pStyle w:val="FirstParagraph"/>
      </w:pPr>
      <w:r>
        <w:t xml:space="preserve">TODO</w:t>
      </w:r>
    </w:p>
    <w:p>
      <w:pPr>
        <w:pStyle w:val="Heading2"/>
      </w:pPr>
      <w:bookmarkStart w:id="183" w:name="extraire-du-code-r"/>
      <w:r>
        <w:t xml:space="preserve">Extraire du code R</w:t>
      </w:r>
      <w:bookmarkEnd w:id="183"/>
    </w:p>
    <w:p>
      <w:pPr>
        <w:pStyle w:val="FirstParagraph"/>
      </w:pPr>
      <w:r>
        <w:t xml:space="preserve">TODO</w:t>
      </w:r>
    </w:p>
    <w:p>
      <w:pPr>
        <w:pStyle w:val="Heading2"/>
      </w:pPr>
      <w:bookmarkStart w:id="184" w:name="utiliser-un-script-externe"/>
      <w:r>
        <w:t xml:space="preserve">Utiliser un script externe</w:t>
      </w:r>
      <w:bookmarkEnd w:id="184"/>
    </w:p>
    <w:p>
      <w:pPr>
        <w:pStyle w:val="FirstParagraph"/>
      </w:pPr>
      <w:r>
        <w:t xml:space="preserve">Pour insérer dans un fichier de code, il peut parfois être plus pratique d’utiliser un script externe, autrement avoir une partie (ou l’entièreté) du code dans 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il est préférable d’utiliser l’argument</w:t>
      </w:r>
      <w:r>
        <w:t xml:space="preserve"> </w:t>
      </w:r>
      <w:r>
        <w:rPr>
          <w:rStyle w:val="VerbatimChar"/>
        </w:rPr>
        <w:t xml:space="preserve">local</w:t>
      </w:r>
      <w:r>
        <w:t xml:space="preserve"> </w:t>
      </w:r>
      <w:r>
        <w:t xml:space="preserve">pour s’assurer que le code sera exécuter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5">
        <w:r>
          <w:rPr>
            <w:rStyle w:val="Hyperlink"/>
          </w:rPr>
          <w:t xml:space="preserve">https://bookdown.org/yihui/rmarkdown-cookbook/source-script.html</w:t>
        </w:r>
      </w:hyperlink>
      <w:r>
        <w:t xml:space="preserve">). Le script à charger est disponible à l’URL suivante et</w:t>
      </w:r>
      <w:r>
        <w:t xml:space="preserve"> </w:t>
      </w:r>
      <w:hyperlink r:id="rId186">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BaseNTok"/>
        </w:rPr>
        <w:t xml:space="preserve">```{r source-script, include = FALSE}</w:t>
      </w:r>
      <w:r>
        <w:br/>
      </w:r>
      <w:r>
        <w:rPr>
          <w:rStyle w:val="BaseNTok"/>
        </w:rPr>
        <w:t xml:space="preserve">source("scripts/scr_externe1.R", local = knitr::knit_global())</w:t>
      </w:r>
      <w:r>
        <w:br/>
      </w:r>
      <w:r>
        <w:rPr>
          <w:rStyle w:val="BaseNTok"/>
        </w:rPr>
        <w:t xml:space="preserve">```</w:t>
      </w:r>
    </w:p>
    <w:p>
      <w:pPr>
        <w:pStyle w:val="FirstParagraph"/>
      </w:pPr>
      <w:r>
        <w:t xml:space="preserve">Une fois chargé, nous pouvons alors accéder à son contenu.</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Utiliser source ne nous permet pas d’afficher le code, si on decide d’afficher le code nous voyons</w:t>
      </w:r>
      <w:r>
        <w:t xml:space="preserve"> </w:t>
      </w:r>
      <w:r>
        <w:rPr>
          <w:rStyle w:val="VerbatimChar"/>
        </w:rPr>
        <w:t xml:space="preserve">source</w:t>
      </w:r>
      <w:r>
        <w:t xml:space="preserve">. Pour voir le code, utiliser l’option</w:t>
      </w:r>
      <w:r>
        <w:t xml:space="preserve"> </w:t>
      </w:r>
      <w:r>
        <w:rPr>
          <w:rStyle w:val="VerbatimChar"/>
        </w:rPr>
        <w:t xml:space="preserve">code</w:t>
      </w:r>
      <w:r>
        <w:t xml:space="preserve"> </w:t>
      </w:r>
      <w:r>
        <w:t xml:space="preserve">et lire le code avec</w:t>
      </w:r>
      <w:r>
        <w:t xml:space="preserve"> </w:t>
      </w:r>
      <w:r>
        <w:rPr>
          <w:rStyle w:val="VerbatimChar"/>
        </w:rPr>
        <w:t xml:space="preserve">readLines</w:t>
      </w:r>
      <w:r>
        <w:t xml:space="preserve"> </w:t>
      </w:r>
      <w:r>
        <w:t xml:space="preserve">ou readutf8… TODO</w:t>
      </w:r>
    </w:p>
    <w:p>
      <w:pPr>
        <w:pStyle w:val="BodyText"/>
      </w:pPr>
      <w:r>
        <w:t xml:space="preserve">Code ne nous permet pas de selectionner des parties du scripe, mais cela est possible avec</w:t>
      </w:r>
      <w:r>
        <w:t xml:space="preserve"> </w:t>
      </w:r>
      <w:r>
        <w:rPr>
          <w:rStyle w:val="VerbatimChar"/>
        </w:rPr>
        <w:t xml:space="preserve">read_chunk</w:t>
      </w:r>
      <w:r>
        <w:t xml:space="preserve"> </w:t>
      </w:r>
      <w:r>
        <w:t xml:space="preserve">TODO</w:t>
      </w:r>
    </w:p>
    <w:p>
      <w:pPr>
        <w:pStyle w:val="BodyText"/>
      </w:pPr>
    </w:p>
    <w:p>
      <w:pPr>
        <w:pStyle w:val="Heading2"/>
      </w:pPr>
      <w:bookmarkStart w:id="187" w:name="utiliser-les-hooks"/>
      <w:r>
        <w:t xml:space="preserve">Utiliser les hooks</w:t>
      </w:r>
      <w:bookmarkEnd w:id="187"/>
    </w:p>
    <w:p>
      <w:pPr>
        <w:pStyle w:val="FirstParagraph"/>
      </w:pPr>
      <w:r>
        <w:t xml:space="preserve">TODO</w:t>
      </w:r>
    </w:p>
    <w:p>
      <w:pPr>
        <w:pStyle w:val="Heading2"/>
      </w:pPr>
      <w:bookmarkStart w:id="188" w:name="autres-packages"/>
      <w:r>
        <w:t xml:space="preserve">Autres packages</w:t>
      </w:r>
      <w:bookmarkEnd w:id="188"/>
    </w:p>
    <w:p>
      <w:pPr>
        <w:pStyle w:val="FirstParagraph"/>
      </w:pPr>
      <w:r>
        <w:t xml:space="preserve">TODO</w:t>
      </w:r>
    </w:p>
    <w:p>
      <w:pPr>
        <w:pStyle w:val="Heading1"/>
      </w:pPr>
      <w:bookmarkStart w:id="189" w:name="références-1"/>
      <w:r>
        <w:t xml:space="preserve">Références</w:t>
      </w:r>
      <w:bookmarkEnd w:id="189"/>
    </w:p>
    <w:bookmarkStart w:id="199" w:name="refs"/>
    <w:bookmarkStart w:id="190" w:name="ref-Knauff2014"/>
    <w:p>
      <w:pPr>
        <w:pStyle w:val="Bibliography"/>
      </w:pPr>
      <w:r>
        <w:t xml:space="preserve">Knauff, M., Nejasmic, J., 2014. An Efficiency Comparison of Document Preparation Systems Used in Academic Research and Development. PLoS One 9, e115069.</w:t>
      </w:r>
    </w:p>
    <w:bookmarkEnd w:id="190"/>
    <w:bookmarkStart w:id="191" w:name="ref-Lande1979"/>
    <w:p>
      <w:pPr>
        <w:pStyle w:val="Bibliography"/>
      </w:pPr>
      <w:r>
        <w:t xml:space="preserve">Lande, R., 1979. Quantitative Genetic Analysis of Multivariate Evolution , Applied to Brain : Body Size Allometry Russell Lande. Evolution (N. Y). 33, 402–416.</w:t>
      </w:r>
    </w:p>
    <w:bookmarkEnd w:id="191"/>
    <w:bookmarkStart w:id="192" w:name="ref-Oreskes1994"/>
    <w:p>
      <w:pPr>
        <w:pStyle w:val="Bibliography"/>
      </w:pPr>
      <w:r>
        <w:t xml:space="preserve">Oreskes, N., Shrader-Frechette, K., Belitz, K., 1994. Verification, validation, and confirmation of numerical models in the earth sciences. Science (80-. ). 263, 641–646.</w:t>
      </w:r>
    </w:p>
    <w:bookmarkEnd w:id="192"/>
    <w:bookmarkStart w:id="194" w:name="ref-simpkin_debuter_2020"/>
    <w:p>
      <w:pPr>
        <w:pStyle w:val="Bibliography"/>
      </w:pPr>
      <w:r>
        <w:t xml:space="preserve">Simpkin, S., 2020. Débuter avec Markdown. Programming Historian en français.</w:t>
      </w:r>
      <w:r>
        <w:t xml:space="preserve"> </w:t>
      </w:r>
      <w:hyperlink r:id="rId193">
        <w:r>
          <w:rPr>
            <w:rStyle w:val="Hyperlink"/>
          </w:rPr>
          <w:t xml:space="preserve">https://doi.org/10.46430/phfr0007</w:t>
        </w:r>
      </w:hyperlink>
    </w:p>
    <w:bookmarkEnd w:id="194"/>
    <w:bookmarkStart w:id="195" w:name="ref-xie_dynamic_2017"/>
    <w:p>
      <w:pPr>
        <w:pStyle w:val="Bibliography"/>
      </w:pPr>
      <w:r>
        <w:t xml:space="preserve">Xie, Y., 2017. Dynamic documents with R and knitr. CRC Press, Boca Raton, Florida.</w:t>
      </w:r>
    </w:p>
    <w:bookmarkEnd w:id="195"/>
    <w:bookmarkStart w:id="196" w:name="ref-xie_dynamic_2014"/>
    <w:p>
      <w:pPr>
        <w:pStyle w:val="Bibliography"/>
      </w:pPr>
      <w:r>
        <w:t xml:space="preserve">Xie, Y., 2014. Dynamic documents with R and Knitr, Chapman &amp; Hall/CRC the R series. CRC Press, Taylor &amp; Francis, Boca Raton.</w:t>
      </w:r>
    </w:p>
    <w:bookmarkEnd w:id="196"/>
    <w:bookmarkStart w:id="197" w:name="ref-xie_markdown_2019"/>
    <w:p>
      <w:pPr>
        <w:pStyle w:val="Bibliography"/>
      </w:pPr>
      <w:r>
        <w:t xml:space="preserve">Xie, Y., Allaire, J.J., Grolemund, G., 2019. R Markdown: The definitive guide. CRC Press, Taylor and Francis Group, Boca Raton.</w:t>
      </w:r>
    </w:p>
    <w:bookmarkEnd w:id="197"/>
    <w:bookmarkStart w:id="198" w:name="ref-xie_markdown_2020"/>
    <w:p>
      <w:pPr>
        <w:pStyle w:val="Bibliography"/>
      </w:pPr>
      <w:r>
        <w:t xml:space="preserve">Xie, Y., Dervieux, C., Riederer, E., 2020. R markdown cookbook, 1st ed, The R Series. Taylor and Francis, CRC Press, Boca Raton.</w:t>
      </w:r>
    </w:p>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3"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3"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2021-12-01T14:30:40Z</dcterms:created>
  <dcterms:modified xsi:type="dcterms:W3CDTF">2021-12-01T14:30:40Z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01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