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3.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"08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2021-12-08 15:11:13.</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4.648765</w:t>
            </w:r>
          </w:p>
        </w:tc>
        <w:tc>
          <w:p>
            <w:pPr>
              <w:pStyle w:val="Compact"/>
              <w:jc w:val="right"/>
            </w:pPr>
            <w:r>
              <w:t xml:space="preserve">4.890621</w:t>
            </w:r>
          </w:p>
        </w:tc>
      </w:tr>
      <w:tr>
        <w:tc>
          <w:p>
            <w:pPr>
              <w:pStyle w:val="Compact"/>
              <w:jc w:val="left"/>
            </w:pPr>
            <w:r>
              <w:t xml:space="preserve">traitement_1</w:t>
            </w:r>
          </w:p>
        </w:tc>
        <w:tc>
          <w:p>
            <w:pPr>
              <w:pStyle w:val="Compact"/>
              <w:jc w:val="left"/>
            </w:pPr>
            <w:r>
              <w:t xml:space="preserve">b</w:t>
            </w:r>
          </w:p>
        </w:tc>
        <w:tc>
          <w:p>
            <w:pPr>
              <w:pStyle w:val="Compact"/>
              <w:jc w:val="right"/>
            </w:pPr>
            <w:r>
              <w:t xml:space="preserve">1.039464</w:t>
            </w:r>
          </w:p>
        </w:tc>
        <w:tc>
          <w:p>
            <w:pPr>
              <w:pStyle w:val="Compact"/>
              <w:jc w:val="right"/>
            </w:pPr>
            <w:r>
              <w:t xml:space="preserve">2.030875</w:t>
            </w:r>
          </w:p>
        </w:tc>
      </w:tr>
      <w:tr>
        <w:tc>
          <w:p>
            <w:pPr>
              <w:pStyle w:val="Compact"/>
              <w:jc w:val="left"/>
            </w:pPr>
            <w:r>
              <w:t xml:space="preserve">traitement_1</w:t>
            </w:r>
          </w:p>
        </w:tc>
        <w:tc>
          <w:p>
            <w:pPr>
              <w:pStyle w:val="Compact"/>
              <w:jc w:val="left"/>
            </w:pPr>
            <w:r>
              <w:t xml:space="preserve">c</w:t>
            </w:r>
          </w:p>
        </w:tc>
        <w:tc>
          <w:p>
            <w:pPr>
              <w:pStyle w:val="Compact"/>
              <w:jc w:val="right"/>
            </w:pPr>
            <w:r>
              <w:t xml:space="preserve">12.643159</w:t>
            </w:r>
          </w:p>
        </w:tc>
        <w:tc>
          <w:p>
            <w:pPr>
              <w:pStyle w:val="Compact"/>
              <w:jc w:val="right"/>
            </w:pPr>
            <w:r>
              <w:t xml:space="preserve">14.056521</w:t>
            </w:r>
          </w:p>
        </w:tc>
      </w:tr>
      <w:tr>
        <w:tc>
          <w:p>
            <w:pPr>
              <w:pStyle w:val="Compact"/>
              <w:jc w:val="left"/>
            </w:pPr>
            <w:r>
              <w:t xml:space="preserve">traitement_1</w:t>
            </w:r>
          </w:p>
        </w:tc>
        <w:tc>
          <w:p>
            <w:pPr>
              <w:pStyle w:val="Compact"/>
              <w:jc w:val="left"/>
            </w:pPr>
            <w:r>
              <w:t xml:space="preserve">d</w:t>
            </w:r>
          </w:p>
        </w:tc>
        <w:tc>
          <w:p>
            <w:pPr>
              <w:pStyle w:val="Compact"/>
              <w:jc w:val="right"/>
            </w:pPr>
            <w:r>
              <w:t xml:space="preserve">5.768988</w:t>
            </w:r>
          </w:p>
        </w:tc>
        <w:tc>
          <w:p>
            <w:pPr>
              <w:pStyle w:val="Compact"/>
              <w:jc w:val="right"/>
            </w:pPr>
            <w:r>
              <w:t xml:space="preserve">7.834111</w:t>
            </w:r>
          </w:p>
        </w:tc>
      </w:tr>
      <w:tr>
        <w:tc>
          <w:p>
            <w:pPr>
              <w:pStyle w:val="Compact"/>
              <w:jc w:val="left"/>
            </w:pPr>
            <w:r>
              <w:t xml:space="preserve">traitement_2</w:t>
            </w:r>
          </w:p>
        </w:tc>
        <w:tc>
          <w:p>
            <w:pPr>
              <w:pStyle w:val="Compact"/>
              <w:jc w:val="left"/>
            </w:pPr>
            <w:r>
              <w:t xml:space="preserve">a</w:t>
            </w:r>
          </w:p>
        </w:tc>
        <w:tc>
          <w:p>
            <w:pPr>
              <w:pStyle w:val="Compact"/>
              <w:jc w:val="right"/>
            </w:pPr>
            <w:r>
              <w:t xml:space="preserve">3.288023</w:t>
            </w:r>
          </w:p>
        </w:tc>
        <w:tc>
          <w:p>
            <w:pPr>
              <w:pStyle w:val="Compact"/>
              <w:jc w:val="right"/>
            </w:pPr>
            <w:r>
              <w:t xml:space="preserve">2.883157</w:t>
            </w:r>
          </w:p>
        </w:tc>
      </w:tr>
      <w:tr>
        <w:tc>
          <w:p>
            <w:pPr>
              <w:pStyle w:val="Compact"/>
              <w:jc w:val="left"/>
            </w:pPr>
            <w:r>
              <w:t xml:space="preserve">traitement_2</w:t>
            </w:r>
          </w:p>
        </w:tc>
        <w:tc>
          <w:p>
            <w:pPr>
              <w:pStyle w:val="Compact"/>
              <w:jc w:val="left"/>
            </w:pPr>
            <w:r>
              <w:t xml:space="preserve">b</w:t>
            </w:r>
          </w:p>
        </w:tc>
        <w:tc>
          <w:p>
            <w:pPr>
              <w:pStyle w:val="Compact"/>
              <w:jc w:val="right"/>
            </w:pPr>
            <w:r>
              <w:t xml:space="preserve">9.829587</w:t>
            </w:r>
          </w:p>
        </w:tc>
        <w:tc>
          <w:p>
            <w:pPr>
              <w:pStyle w:val="Compact"/>
              <w:jc w:val="right"/>
            </w:pPr>
            <w:r>
              <w:t xml:space="preserve">9.702049</w:t>
            </w:r>
          </w:p>
        </w:tc>
      </w:tr>
      <w:tr>
        <w:tc>
          <w:p>
            <w:pPr>
              <w:pStyle w:val="Compact"/>
              <w:jc w:val="left"/>
            </w:pPr>
            <w:r>
              <w:t xml:space="preserve">traitement_2</w:t>
            </w:r>
          </w:p>
        </w:tc>
        <w:tc>
          <w:p>
            <w:pPr>
              <w:pStyle w:val="Compact"/>
              <w:jc w:val="left"/>
            </w:pPr>
            <w:r>
              <w:t xml:space="preserve">c</w:t>
            </w:r>
          </w:p>
        </w:tc>
        <w:tc>
          <w:p>
            <w:pPr>
              <w:pStyle w:val="Compact"/>
              <w:jc w:val="right"/>
            </w:pPr>
            <w:r>
              <w:t xml:space="preserve">17.730723</w:t>
            </w:r>
          </w:p>
        </w:tc>
        <w:tc>
          <w:p>
            <w:pPr>
              <w:pStyle w:val="Compact"/>
              <w:jc w:val="right"/>
            </w:pPr>
            <w:r>
              <w:t xml:space="preserve">18.520504</w:t>
            </w:r>
          </w:p>
        </w:tc>
      </w:tr>
      <w:tr>
        <w:tc>
          <w:p>
            <w:pPr>
              <w:pStyle w:val="Compact"/>
              <w:jc w:val="left"/>
            </w:pPr>
            <w:r>
              <w:t xml:space="preserve">traitement_2</w:t>
            </w:r>
          </w:p>
        </w:tc>
        <w:tc>
          <w:p>
            <w:pPr>
              <w:pStyle w:val="Compact"/>
              <w:jc w:val="left"/>
            </w:pPr>
            <w:r>
              <w:t xml:space="preserve">d</w:t>
            </w:r>
          </w:p>
        </w:tc>
        <w:tc>
          <w:p>
            <w:pPr>
              <w:pStyle w:val="Compact"/>
              <w:jc w:val="right"/>
            </w:pPr>
            <w:r>
              <w:t xml:space="preserve">16.962008</w:t>
            </w:r>
          </w:p>
        </w:tc>
        <w:tc>
          <w:p>
            <w:pPr>
              <w:pStyle w:val="Compact"/>
              <w:jc w:val="right"/>
            </w:pPr>
            <w:r>
              <w:t xml:space="preserve">15.105533</w:t>
            </w:r>
          </w:p>
        </w:tc>
      </w:tr>
      <w:tr>
        <w:tc>
          <w:p>
            <w:pPr>
              <w:pStyle w:val="Compact"/>
              <w:jc w:val="left"/>
            </w:pPr>
            <w:r>
              <w:t xml:space="preserve">traitement_3</w:t>
            </w:r>
          </w:p>
        </w:tc>
        <w:tc>
          <w:p>
            <w:pPr>
              <w:pStyle w:val="Compact"/>
              <w:jc w:val="left"/>
            </w:pPr>
            <w:r>
              <w:t xml:space="preserve">a</w:t>
            </w:r>
          </w:p>
        </w:tc>
        <w:tc>
          <w:p>
            <w:pPr>
              <w:pStyle w:val="Compact"/>
              <w:jc w:val="right"/>
            </w:pPr>
            <w:r>
              <w:t xml:space="preserve">3.220870</w:t>
            </w:r>
          </w:p>
        </w:tc>
        <w:tc>
          <w:p>
            <w:pPr>
              <w:pStyle w:val="Compact"/>
              <w:jc w:val="right"/>
            </w:pPr>
            <w:r>
              <w:t xml:space="preserve">4.422849</w:t>
            </w:r>
          </w:p>
        </w:tc>
      </w:tr>
      <w:tr>
        <w:tc>
          <w:p>
            <w:pPr>
              <w:pStyle w:val="Compact"/>
              <w:jc w:val="left"/>
            </w:pPr>
            <w:r>
              <w:t xml:space="preserve">traitement_3</w:t>
            </w:r>
          </w:p>
        </w:tc>
        <w:tc>
          <w:p>
            <w:pPr>
              <w:pStyle w:val="Compact"/>
              <w:jc w:val="left"/>
            </w:pPr>
            <w:r>
              <w:t xml:space="preserve">b</w:t>
            </w:r>
          </w:p>
        </w:tc>
        <w:tc>
          <w:p>
            <w:pPr>
              <w:pStyle w:val="Compact"/>
              <w:jc w:val="right"/>
            </w:pPr>
            <w:r>
              <w:t xml:space="preserve">13.208751</w:t>
            </w:r>
          </w:p>
        </w:tc>
        <w:tc>
          <w:p>
            <w:pPr>
              <w:pStyle w:val="Compact"/>
              <w:jc w:val="right"/>
            </w:pPr>
            <w:r>
              <w:t xml:space="preserve">13.329393</w:t>
            </w:r>
          </w:p>
        </w:tc>
      </w:tr>
      <w:tr>
        <w:tc>
          <w:p>
            <w:pPr>
              <w:pStyle w:val="Compact"/>
              <w:jc w:val="left"/>
            </w:pPr>
            <w:r>
              <w:t xml:space="preserve">traitement_3</w:t>
            </w:r>
          </w:p>
        </w:tc>
        <w:tc>
          <w:p>
            <w:pPr>
              <w:pStyle w:val="Compact"/>
              <w:jc w:val="left"/>
            </w:pPr>
            <w:r>
              <w:t xml:space="preserve">c</w:t>
            </w:r>
          </w:p>
        </w:tc>
        <w:tc>
          <w:p>
            <w:pPr>
              <w:pStyle w:val="Compact"/>
              <w:jc w:val="right"/>
            </w:pPr>
            <w:r>
              <w:t xml:space="preserve">4.229647</w:t>
            </w:r>
          </w:p>
        </w:tc>
        <w:tc>
          <w:p>
            <w:pPr>
              <w:pStyle w:val="Compact"/>
              <w:jc w:val="right"/>
            </w:pPr>
            <w:r>
              <w:t xml:space="preserve">5.957348</w:t>
            </w:r>
          </w:p>
        </w:tc>
      </w:tr>
      <w:tr>
        <w:tc>
          <w:p>
            <w:pPr>
              <w:pStyle w:val="Compact"/>
              <w:jc w:val="left"/>
            </w:pPr>
            <w:r>
              <w:t xml:space="preserve">traitement_3</w:t>
            </w:r>
          </w:p>
        </w:tc>
        <w:tc>
          <w:p>
            <w:pPr>
              <w:pStyle w:val="Compact"/>
              <w:jc w:val="left"/>
            </w:pPr>
            <w:r>
              <w:t xml:space="preserve">d</w:t>
            </w:r>
          </w:p>
        </w:tc>
        <w:tc>
          <w:p>
            <w:pPr>
              <w:pStyle w:val="Compact"/>
              <w:jc w:val="right"/>
            </w:pPr>
            <w:r>
              <w:t xml:space="preserve">14.221373</w:t>
            </w:r>
          </w:p>
        </w:tc>
        <w:tc>
          <w:p>
            <w:pPr>
              <w:pStyle w:val="Compact"/>
              <w:jc w:val="right"/>
            </w:pPr>
            <w:r>
              <w:t xml:space="preserve">11.955383</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4.649</w:t>
            </w:r>
          </w:p>
        </w:tc>
        <w:tc>
          <w:p>
            <w:pPr>
              <w:pStyle w:val="Compact"/>
              <w:jc w:val="right"/>
            </w:pPr>
            <w:r>
              <w:t xml:space="preserve">4.891</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1.039</w:t>
            </w:r>
          </w:p>
        </w:tc>
        <w:tc>
          <w:p>
            <w:pPr>
              <w:pStyle w:val="Compact"/>
              <w:jc w:val="right"/>
            </w:pPr>
            <w:r>
              <w:t xml:space="preserve">2.031</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12.643</w:t>
            </w:r>
          </w:p>
        </w:tc>
        <w:tc>
          <w:p>
            <w:pPr>
              <w:pStyle w:val="Compact"/>
              <w:jc w:val="right"/>
            </w:pPr>
            <w:r>
              <w:t xml:space="preserve">14.057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5.769</w:t>
            </w:r>
          </w:p>
        </w:tc>
        <w:tc>
          <w:p>
            <w:pPr>
              <w:pStyle w:val="Compact"/>
              <w:jc w:val="right"/>
            </w:pPr>
            <w:r>
              <w:t xml:space="preserve">7.834</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3.288</w:t>
            </w:r>
          </w:p>
        </w:tc>
        <w:tc>
          <w:p>
            <w:pPr>
              <w:pStyle w:val="Compact"/>
              <w:jc w:val="right"/>
            </w:pPr>
            <w:r>
              <w:t xml:space="preserve">2.883</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9.830</w:t>
            </w:r>
          </w:p>
        </w:tc>
        <w:tc>
          <w:p>
            <w:pPr>
              <w:pStyle w:val="Compact"/>
              <w:jc w:val="right"/>
            </w:pPr>
            <w:r>
              <w:t xml:space="preserve">9.702</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17.731</w:t>
            </w:r>
          </w:p>
        </w:tc>
        <w:tc>
          <w:p>
            <w:pPr>
              <w:pStyle w:val="Compact"/>
              <w:jc w:val="right"/>
            </w:pPr>
            <w:r>
              <w:t xml:space="preserve">18.521</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16.962</w:t>
            </w:r>
          </w:p>
        </w:tc>
        <w:tc>
          <w:p>
            <w:pPr>
              <w:pStyle w:val="Compact"/>
              <w:jc w:val="right"/>
            </w:pPr>
            <w:r>
              <w:t xml:space="preserve">15.106</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3.221</w:t>
            </w:r>
          </w:p>
        </w:tc>
        <w:tc>
          <w:p>
            <w:pPr>
              <w:pStyle w:val="Compact"/>
              <w:jc w:val="right"/>
            </w:pPr>
            <w:r>
              <w:t xml:space="preserve">4.423</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13.209</w:t>
            </w:r>
          </w:p>
        </w:tc>
        <w:tc>
          <w:p>
            <w:pPr>
              <w:pStyle w:val="Compact"/>
              <w:jc w:val="right"/>
            </w:pPr>
            <w:r>
              <w:t xml:space="preserve">13.329</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4.230</w:t>
            </w:r>
          </w:p>
        </w:tc>
        <w:tc>
          <w:p>
            <w:pPr>
              <w:pStyle w:val="Compact"/>
              <w:jc w:val="right"/>
            </w:pPr>
            <w:r>
              <w:t xml:space="preserve">5.957</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14.221</w:t>
            </w:r>
          </w:p>
        </w:tc>
        <w:tc>
          <w:p>
            <w:pPr>
              <w:pStyle w:val="Compact"/>
              <w:jc w:val="right"/>
            </w:pPr>
            <w:r>
              <w:t xml:space="preserve">11.955</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1.3147014</w:t>
            </w:r>
          </w:p>
        </w:tc>
        <w:tc>
          <w:p>
            <w:pPr>
              <w:pStyle w:val="Compact"/>
              <w:jc w:val="right"/>
            </w:pPr>
            <w:r>
              <w:t xml:space="preserve">0.6652022</w:t>
            </w:r>
          </w:p>
        </w:tc>
        <w:tc>
          <w:p>
            <w:pPr>
              <w:pStyle w:val="Compact"/>
              <w:jc w:val="right"/>
            </w:pPr>
            <w:r>
              <w:t xml:space="preserve">1.976394</w:t>
            </w:r>
          </w:p>
        </w:tc>
        <w:tc>
          <w:p>
            <w:pPr>
              <w:pStyle w:val="Compact"/>
              <w:jc w:val="right"/>
            </w:pPr>
            <w:r>
              <w:t xml:space="preserve">0.0763290</w:t>
            </w:r>
          </w:p>
        </w:tc>
      </w:tr>
      <w:tr>
        <w:tc>
          <w:p>
            <w:pPr>
              <w:pStyle w:val="Compact"/>
              <w:jc w:val="left"/>
            </w:pPr>
            <w:r>
              <w:t xml:space="preserve">var1</w:t>
            </w:r>
          </w:p>
        </w:tc>
        <w:tc>
          <w:p>
            <w:pPr>
              <w:pStyle w:val="Compact"/>
              <w:jc w:val="right"/>
            </w:pPr>
            <w:r>
              <w:t xml:space="preserve">0.8887604</w:t>
            </w:r>
          </w:p>
        </w:tc>
        <w:tc>
          <w:p>
            <w:pPr>
              <w:pStyle w:val="Compact"/>
              <w:jc w:val="right"/>
            </w:pPr>
            <w:r>
              <w:t xml:space="preserve">0.0631779</w:t>
            </w:r>
          </w:p>
        </w:tc>
        <w:tc>
          <w:p>
            <w:pPr>
              <w:pStyle w:val="Compact"/>
              <w:jc w:val="right"/>
            </w:pPr>
            <w:r>
              <w:t xml:space="preserve">14.067574</w:t>
            </w:r>
          </w:p>
        </w:tc>
        <w:tc>
          <w:p>
            <w:pPr>
              <w:pStyle w:val="Compact"/>
              <w:jc w:val="right"/>
            </w:pPr>
            <w:r>
              <w:t xml:space="preserve">0.0000001</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0.889</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TODO</w:t>
      </w:r>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8" w:name="modifier-les-options-par-défaut"/>
      <w:r>
        <w:t xml:space="preserve">Modifier les options par défaut</w:t>
      </w:r>
      <w:bookmarkEnd w:id="188"/>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89">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0" w:name="créer-des-points-dancrage-personnalisés"/>
      <w:r>
        <w:t xml:space="preserve">Créer des points d’ancrage personnalisés</w:t>
      </w:r>
      <w:bookmarkEnd w:id="190"/>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1"/>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2" w:name="changer-les-options-par-défaut"/>
      <w:r>
        <w:t xml:space="preserve">Changer les options par défaut</w:t>
      </w:r>
      <w:bookmarkEnd w:id="192"/>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3"/>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4" w:name="ajouter-une-nouvelle-option"/>
      <w:r>
        <w:t xml:space="preserve">Ajouter une nouvelle option</w:t>
      </w:r>
      <w:bookmarkEnd w:id="194"/>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5">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6">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7" w:name="Xaaeab1163e1a22de66d0c0ecd4135c607ab65ec"/>
      <w:r>
        <w:t xml:space="preserve">Exécuter des blocs de code dans un autre language</w:t>
      </w:r>
      <w:bookmarkEnd w:id="197"/>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8">
        <w:r>
          <w:rPr>
            <w:rStyle w:val="VerbatimChar"/>
            <w:rStyle w:val="Hyperlink"/>
          </w:rPr>
          <w:t xml:space="preserve">Rcpp</w:t>
        </w:r>
      </w:hyperlink>
      <w:r>
        <w:t xml:space="preserve"> </w:t>
      </w:r>
      <w:r>
        <w:t xml:space="preserve">qui offre une intégration avec</w:t>
      </w:r>
      <w:r>
        <w:t xml:space="preserve"> </w:t>
      </w:r>
      <w:hyperlink r:id="rId199">
        <w:r>
          <w:rPr>
            <w:rStyle w:val="Hyperlink"/>
          </w:rPr>
          <w:t xml:space="preserve">C++</w:t>
        </w:r>
      </w:hyperlink>
      <w:r>
        <w:t xml:space="preserve">. Il en existe d’autres comme</w:t>
      </w:r>
      <w:r>
        <w:t xml:space="preserve"> </w:t>
      </w:r>
      <w:hyperlink r:id="rId200">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1">
        <w:r>
          <w:rPr>
            <w:rStyle w:val="Hyperlink"/>
          </w:rPr>
          <w:t xml:space="preserve">Python</w:t>
        </w:r>
      </w:hyperlink>
      <w:r>
        <w:t xml:space="preserve"> </w:t>
      </w:r>
      <w:r>
        <w:t xml:space="preserve">et</w:t>
      </w:r>
      <w:r>
        <w:t xml:space="preserve"> </w:t>
      </w:r>
      <w:hyperlink r:id="rId202">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3">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4"/>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5">
        <w:r>
          <w:rPr>
            <w:rStyle w:val="Hyperlink"/>
          </w:rPr>
          <w:t xml:space="preserve">https://github.com/rstudio/reticulate#python-in-r-markdown</w:t>
        </w:r>
      </w:hyperlink>
      <w:r>
        <w:t xml:space="preserve">) et Julia (voir</w:t>
      </w:r>
      <w:r>
        <w:t xml:space="preserve"> </w:t>
      </w:r>
      <w:hyperlink r:id="rId206">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7" w:name="autres-packages"/>
      <w:r>
        <w:t xml:space="preserve">Autres packages</w:t>
      </w:r>
      <w:bookmarkEnd w:id="207"/>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8">
        <w:r>
          <w:rPr>
            <w:rStyle w:val="VerbatimChar"/>
            <w:rStyle w:val="Hyperlink"/>
          </w:rPr>
          <w:t xml:space="preserve">bookdown</w:t>
        </w:r>
      </w:hyperlink>
      <w:r>
        <w:t xml:space="preserve"> </w:t>
      </w:r>
      <w:r>
        <w:t xml:space="preserve">git book</w:t>
      </w:r>
    </w:p>
    <w:p>
      <w:pPr>
        <w:pStyle w:val="Compact"/>
        <w:numPr>
          <w:numId w:val="1052"/>
          <w:ilvl w:val="0"/>
        </w:numPr>
      </w:pPr>
      <w:hyperlink r:id="rId209">
        <w:r>
          <w:rPr>
            <w:rStyle w:val="VerbatimChar"/>
            <w:rStyle w:val="Hyperlink"/>
          </w:rPr>
          <w:t xml:space="preserve">blogdown</w:t>
        </w:r>
      </w:hyperlink>
      <w:r>
        <w:t xml:space="preserve"> </w:t>
      </w:r>
      <w:r>
        <w:t xml:space="preserve">Hugo, Jekyll</w:t>
      </w:r>
    </w:p>
    <w:p>
      <w:pPr>
        <w:pStyle w:val="Compact"/>
        <w:numPr>
          <w:numId w:val="1052"/>
          <w:ilvl w:val="0"/>
        </w:numPr>
      </w:pPr>
      <w:hyperlink r:id="rId210">
        <w:r>
          <w:rPr>
            <w:rStyle w:val="VerbatimChar"/>
            <w:rStyle w:val="Hyperlink"/>
          </w:rPr>
          <w:t xml:space="preserve">pagedown</w:t>
        </w:r>
      </w:hyperlink>
      <w:r>
        <w:t xml:space="preserve"> </w:t>
      </w:r>
      <w:r>
        <w:t xml:space="preserve">pagejs</w:t>
      </w:r>
    </w:p>
    <w:p>
      <w:pPr>
        <w:pStyle w:val="Compact"/>
        <w:numPr>
          <w:numId w:val="1052"/>
          <w:ilvl w:val="0"/>
        </w:numPr>
      </w:pPr>
      <w:hyperlink r:id="rId211">
        <w:r>
          <w:rPr>
            <w:rStyle w:val="VerbatimChar"/>
            <w:rStyle w:val="Hyperlink"/>
          </w:rPr>
          <w:t xml:space="preserve">xaringan</w:t>
        </w:r>
      </w:hyperlink>
      <w:r>
        <w:t xml:space="preserve"> </w:t>
      </w:r>
      <w:r>
        <w:t xml:space="preserve">remark</w:t>
      </w:r>
    </w:p>
    <w:p>
      <w:pPr>
        <w:pStyle w:val="Heading2"/>
      </w:pPr>
      <w:bookmarkStart w:id="212" w:name="divers"/>
      <w:r>
        <w:t xml:space="preserve">Divers</w:t>
      </w:r>
      <w:bookmarkEnd w:id="212"/>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3" w:name="références-1"/>
      <w:r>
        <w:t xml:space="preserve">Références</w:t>
      </w:r>
      <w:bookmarkEnd w:id="213"/>
    </w:p>
    <w:bookmarkStart w:id="227" w:name="refs"/>
    <w:bookmarkStart w:id="214" w:name="ref-chambers_extending_2016"/>
    <w:p>
      <w:pPr>
        <w:pStyle w:val="Bibliography"/>
      </w:pPr>
      <w:r>
        <w:t xml:space="preserve">Chambers, J.M., 2016. Extending R, The R series. CRC Press, Boca Raton London New York.</w:t>
      </w:r>
    </w:p>
    <w:bookmarkEnd w:id="214"/>
    <w:bookmarkStart w:id="215" w:name="ref-Knauff2014"/>
    <w:p>
      <w:pPr>
        <w:pStyle w:val="Bibliography"/>
      </w:pPr>
      <w:r>
        <w:t xml:space="preserve">Knauff, M., Nejasmic, J., 2014. An Efficiency Comparison of Document Preparation Systems Used in Academic Research and Development. PLoS One 9, e115069.</w:t>
      </w:r>
    </w:p>
    <w:bookmarkEnd w:id="215"/>
    <w:bookmarkStart w:id="216" w:name="ref-Lande1979"/>
    <w:p>
      <w:pPr>
        <w:pStyle w:val="Bibliography"/>
      </w:pPr>
      <w:r>
        <w:t xml:space="preserve">Lande, R., 1979. Quantitative Genetic Analysis of Multivariate Evolution , Applied to Brain : Body Size Allometry Russell Lande. Evolution (N. Y). 33, 402–416.</w:t>
      </w:r>
    </w:p>
    <w:bookmarkEnd w:id="216"/>
    <w:bookmarkStart w:id="218" w:name="ref-li_JuliaCall_2019"/>
    <w:p>
      <w:pPr>
        <w:pStyle w:val="Bibliography"/>
      </w:pPr>
      <w:r>
        <w:t xml:space="preserve">Li, C., 2019. JuliaCall: An R package for seamless integration between R and Julia. The Journal of Open Source Software 4, 1284.</w:t>
      </w:r>
      <w:r>
        <w:t xml:space="preserve"> </w:t>
      </w:r>
      <w:hyperlink r:id="rId217">
        <w:r>
          <w:rPr>
            <w:rStyle w:val="Hyperlink"/>
          </w:rPr>
          <w:t xml:space="preserve">https://doi.org/10.21105/joss.01284</w:t>
        </w:r>
      </w:hyperlink>
    </w:p>
    <w:bookmarkEnd w:id="218"/>
    <w:bookmarkStart w:id="219" w:name="ref-Oreskes1994"/>
    <w:p>
      <w:pPr>
        <w:pStyle w:val="Bibliography"/>
      </w:pPr>
      <w:r>
        <w:t xml:space="preserve">Oreskes, N., Shrader-Frechette, K., Belitz, K., 1994. Verification, validation, and confirmation of numerical models in the earth sciences. Science (80-. ). 263, 641–646.</w:t>
      </w:r>
    </w:p>
    <w:bookmarkEnd w:id="219"/>
    <w:bookmarkStart w:id="221" w:name="ref-simpkin_debuter_2020"/>
    <w:p>
      <w:pPr>
        <w:pStyle w:val="Bibliography"/>
      </w:pPr>
      <w:r>
        <w:t xml:space="preserve">Simpkin, S., 2020. Débuter avec Markdown. Programming Historian en français.</w:t>
      </w:r>
      <w:r>
        <w:t xml:space="preserve"> </w:t>
      </w:r>
      <w:hyperlink r:id="rId220">
        <w:r>
          <w:rPr>
            <w:rStyle w:val="Hyperlink"/>
          </w:rPr>
          <w:t xml:space="preserve">https://doi.org/10.46430/phfr0007</w:t>
        </w:r>
      </w:hyperlink>
    </w:p>
    <w:bookmarkEnd w:id="221"/>
    <w:bookmarkStart w:id="222" w:name="ref-ushey_reticulate_2021"/>
    <w:p>
      <w:pPr>
        <w:pStyle w:val="Bibliography"/>
      </w:pPr>
      <w:r>
        <w:t xml:space="preserve">Ushey, K., Allaire, J., Tang, Y., 2021. Reticulate: Interface to ’python’.</w:t>
      </w:r>
    </w:p>
    <w:bookmarkEnd w:id="222"/>
    <w:bookmarkStart w:id="223" w:name="ref-xie_dynamic_2017"/>
    <w:p>
      <w:pPr>
        <w:pStyle w:val="Bibliography"/>
      </w:pPr>
      <w:r>
        <w:t xml:space="preserve">Xie, Y., 2017. Dynamic documents with R and knitr. CRC Press, Boca Raton, Florida.</w:t>
      </w:r>
    </w:p>
    <w:bookmarkEnd w:id="223"/>
    <w:bookmarkStart w:id="224" w:name="ref-xie_dynamic_2014"/>
    <w:p>
      <w:pPr>
        <w:pStyle w:val="Bibliography"/>
      </w:pPr>
      <w:r>
        <w:t xml:space="preserve">Xie, Y., 2014. Dynamic documents with R and Knitr, Chapman &amp; Hall/CRC the R series. CRC Press, Taylor &amp; Francis, Boca Raton.</w:t>
      </w:r>
    </w:p>
    <w:bookmarkEnd w:id="224"/>
    <w:bookmarkStart w:id="225" w:name="ref-xie_markdown_2019"/>
    <w:p>
      <w:pPr>
        <w:pStyle w:val="Bibliography"/>
      </w:pPr>
      <w:r>
        <w:t xml:space="preserve">Xie, Y., Allaire, J.J., Grolemund, G., 2019. R Markdown: The definitive guide. CRC Press, Taylor and Francis Group, Boca Raton.</w:t>
      </w:r>
    </w:p>
    <w:bookmarkEnd w:id="225"/>
    <w:bookmarkStart w:id="226" w:name="ref-xie_markdown_2020"/>
    <w:p>
      <w:pPr>
        <w:pStyle w:val="Bibliography"/>
      </w:pPr>
      <w:r>
        <w:t xml:space="preserve">Xie, Y., Dervieux, C., Riederer, E., 2020. R markdown cookbook, 1st ed, The R Series. Taylor and Francis, CRC Press, Boca Raton.</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1">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4">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3" Target="media/rId193.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2021-12-08T15:11:15Z</dcterms:created>
  <dcterms:modified xsi:type="dcterms:W3CDTF">2021-12-08T15:11:15Z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08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