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57.png" ContentType="image/png"/>
  <Override PartName="/word/media/rId158.png" ContentType="image/png"/>
  <Override PartName="/word/media/rId159.png" ContentType="image/png"/>
  <Override PartName="/word/media/rId161.png" ContentType="image/png"/>
  <Override PartName="/word/media/rId163.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31</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"31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0" w:name="les-blocs-de-code-r"/>
      <w:r>
        <w:t xml:space="preserve">Les blocs de code R</w:t>
      </w:r>
      <w:bookmarkEnd w:id="140"/>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w:t>
      </w:r>
    </w:p>
    <w:p>
      <w:pPr>
        <w:pStyle w:val="Heading2"/>
      </w:pPr>
      <w:bookmarkStart w:id="143" w:name="X1a360d9be2d41d14f19da06e701c6c05e7541a4"/>
      <w:r>
        <w:t xml:space="preserve">Modifier l’affichage du code source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5" w:name="X21e0296aa15067dbd604642410e06bad0c71838"/>
      <w:r>
        <w:t xml:space="preserve">Modifier l’affichage du code source avec le paramètre</w:t>
      </w:r>
      <w:r>
        <w:t xml:space="preserve"> </w:t>
      </w:r>
      <w:r>
        <w:rPr>
          <w:rStyle w:val="VerbatimChar"/>
        </w:rPr>
        <w:t xml:space="preserve">echo</w:t>
      </w:r>
      <w:bookmarkEnd w:id="14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6" w:name="modifier-laffichage-des-sorties"/>
      <w:r>
        <w:t xml:space="preserve">Modifier l’affichage des sorties</w:t>
      </w:r>
      <w:bookmarkEnd w:id="146"/>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48" w:name="le-paramètre-results"/>
      <w:r>
        <w:t xml:space="preserve">Le paramètre</w:t>
      </w:r>
      <w:r>
        <w:t xml:space="preserve"> </w:t>
      </w:r>
      <w:r>
        <w:rPr>
          <w:rStyle w:val="VerbatimChar"/>
        </w:rPr>
        <w:t xml:space="preserve">results</w:t>
      </w:r>
      <w:bookmarkEnd w:id="14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9" w:name="choisir-les-messages-retournés"/>
      <w:r>
        <w:t xml:space="preserve">Choisir les messages retournés</w:t>
      </w:r>
      <w:bookmarkEnd w:id="14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0" w:name="modifier-le-mode-devaluation-du-code"/>
      <w:r>
        <w:t xml:space="preserve">Modifier le mode d’evaluation du code</w:t>
      </w:r>
      <w:bookmarkEnd w:id="15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1" w:name="enlever-toutes-sorties"/>
      <w:r>
        <w:t xml:space="preserve">Enlever toutes sorties</w:t>
      </w:r>
      <w:bookmarkEnd w:id="151"/>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2" w:name="exécuter-le-code-silencieusement"/>
      <w:r>
        <w:t xml:space="preserve">Exécuter le code silencieusement</w:t>
      </w:r>
      <w:bookmarkEnd w:id="152"/>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3" w:name="tables-figures-et-widget"/>
      <w:r>
        <w:t xml:space="preserve">Tables, figures et widget</w:t>
      </w:r>
      <w:bookmarkEnd w:id="153"/>
    </w:p>
    <w:p>
      <w:pPr>
        <w:pStyle w:val="FirstParagraph"/>
      </w:pPr>
      <w:r>
        <w:t xml:space="preserve">Les remarques précédentes sont valides pour tous type de code, mais on très est</w:t>
      </w:r>
      <w:r>
        <w:t xml:space="preserve"> </w:t>
      </w:r>
      <w:r>
        <w:t xml:space="preserve">souvent intéressé par ajouter les tables et figures produites avec R et il y a</w:t>
      </w:r>
      <w:r>
        <w:t xml:space="preserve"> </w:t>
      </w:r>
      <w:r>
        <w:t xml:space="preserve">un certain nombre de paramètres qui peuvent être utilisés.</w:t>
      </w:r>
    </w:p>
    <w:p>
      <w:pPr>
        <w:pStyle w:val="Heading3"/>
      </w:pPr>
      <w:bookmarkStart w:id="154" w:name="les-tables-depuis-r"/>
      <w:r>
        <w:t xml:space="preserve">Les tables depuis R</w:t>
      </w:r>
      <w:bookmarkEnd w:id="154"/>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9.2324774</w:t>
            </w:r>
          </w:p>
        </w:tc>
        <w:tc>
          <w:p>
            <w:pPr>
              <w:pStyle w:val="Compact"/>
              <w:jc w:val="right"/>
            </w:pPr>
            <w:r>
              <w:t xml:space="preserve">9.699440</w:t>
            </w:r>
          </w:p>
        </w:tc>
      </w:tr>
      <w:tr>
        <w:tc>
          <w:p>
            <w:pPr>
              <w:pStyle w:val="Compact"/>
              <w:jc w:val="left"/>
            </w:pPr>
            <w:r>
              <w:t xml:space="preserve">exp1</w:t>
            </w:r>
          </w:p>
        </w:tc>
        <w:tc>
          <w:p>
            <w:pPr>
              <w:pStyle w:val="Compact"/>
              <w:jc w:val="left"/>
            </w:pPr>
            <w:r>
              <w:t xml:space="preserve">b</w:t>
            </w:r>
          </w:p>
        </w:tc>
        <w:tc>
          <w:p>
            <w:pPr>
              <w:pStyle w:val="Compact"/>
              <w:jc w:val="right"/>
            </w:pPr>
            <w:r>
              <w:t xml:space="preserve">18.5203701</w:t>
            </w:r>
          </w:p>
        </w:tc>
        <w:tc>
          <w:p>
            <w:pPr>
              <w:pStyle w:val="Compact"/>
              <w:jc w:val="right"/>
            </w:pPr>
            <w:r>
              <w:t xml:space="preserve">16.693493</w:t>
            </w:r>
          </w:p>
        </w:tc>
      </w:tr>
      <w:tr>
        <w:tc>
          <w:p>
            <w:pPr>
              <w:pStyle w:val="Compact"/>
              <w:jc w:val="left"/>
            </w:pPr>
            <w:r>
              <w:t xml:space="preserve">exp1</w:t>
            </w:r>
          </w:p>
        </w:tc>
        <w:tc>
          <w:p>
            <w:pPr>
              <w:pStyle w:val="Compact"/>
              <w:jc w:val="left"/>
            </w:pPr>
            <w:r>
              <w:t xml:space="preserve">c</w:t>
            </w:r>
          </w:p>
        </w:tc>
        <w:tc>
          <w:p>
            <w:pPr>
              <w:pStyle w:val="Compact"/>
              <w:jc w:val="right"/>
            </w:pPr>
            <w:r>
              <w:t xml:space="preserve">10.6248569</w:t>
            </w:r>
          </w:p>
        </w:tc>
        <w:tc>
          <w:p>
            <w:pPr>
              <w:pStyle w:val="Compact"/>
              <w:jc w:val="right"/>
            </w:pPr>
            <w:r>
              <w:t xml:space="preserve">10.568865</w:t>
            </w:r>
          </w:p>
        </w:tc>
      </w:tr>
      <w:tr>
        <w:tc>
          <w:p>
            <w:pPr>
              <w:pStyle w:val="Compact"/>
              <w:jc w:val="left"/>
            </w:pPr>
            <w:r>
              <w:t xml:space="preserve">exp1</w:t>
            </w:r>
          </w:p>
        </w:tc>
        <w:tc>
          <w:p>
            <w:pPr>
              <w:pStyle w:val="Compact"/>
              <w:jc w:val="left"/>
            </w:pPr>
            <w:r>
              <w:t xml:space="preserve">d</w:t>
            </w:r>
          </w:p>
        </w:tc>
        <w:tc>
          <w:p>
            <w:pPr>
              <w:pStyle w:val="Compact"/>
              <w:jc w:val="right"/>
            </w:pPr>
            <w:r>
              <w:t xml:space="preserve">9.9867991</w:t>
            </w:r>
          </w:p>
        </w:tc>
        <w:tc>
          <w:p>
            <w:pPr>
              <w:pStyle w:val="Compact"/>
              <w:jc w:val="right"/>
            </w:pPr>
            <w:r>
              <w:t xml:space="preserve">10.562553</w:t>
            </w:r>
          </w:p>
        </w:tc>
      </w:tr>
      <w:tr>
        <w:tc>
          <w:p>
            <w:pPr>
              <w:pStyle w:val="Compact"/>
              <w:jc w:val="left"/>
            </w:pPr>
            <w:r>
              <w:t xml:space="preserve">exp1</w:t>
            </w:r>
          </w:p>
        </w:tc>
        <w:tc>
          <w:p>
            <w:pPr>
              <w:pStyle w:val="Compact"/>
              <w:jc w:val="left"/>
            </w:pPr>
            <w:r>
              <w:t xml:space="preserve">e</w:t>
            </w:r>
          </w:p>
        </w:tc>
        <w:tc>
          <w:p>
            <w:pPr>
              <w:pStyle w:val="Compact"/>
              <w:jc w:val="right"/>
            </w:pPr>
            <w:r>
              <w:t xml:space="preserve">4.6484958</w:t>
            </w:r>
          </w:p>
        </w:tc>
        <w:tc>
          <w:p>
            <w:pPr>
              <w:pStyle w:val="Compact"/>
              <w:jc w:val="right"/>
            </w:pPr>
            <w:r>
              <w:t xml:space="preserve">3.778696</w:t>
            </w:r>
          </w:p>
        </w:tc>
      </w:tr>
      <w:tr>
        <w:tc>
          <w:p>
            <w:pPr>
              <w:pStyle w:val="Compact"/>
              <w:jc w:val="left"/>
            </w:pPr>
            <w:r>
              <w:t xml:space="preserve">exp2</w:t>
            </w:r>
          </w:p>
        </w:tc>
        <w:tc>
          <w:p>
            <w:pPr>
              <w:pStyle w:val="Compact"/>
              <w:jc w:val="left"/>
            </w:pPr>
            <w:r>
              <w:t xml:space="preserve">a</w:t>
            </w:r>
          </w:p>
        </w:tc>
        <w:tc>
          <w:p>
            <w:pPr>
              <w:pStyle w:val="Compact"/>
              <w:jc w:val="right"/>
            </w:pPr>
            <w:r>
              <w:t xml:space="preserve">6.2226330</w:t>
            </w:r>
          </w:p>
        </w:tc>
        <w:tc>
          <w:p>
            <w:pPr>
              <w:pStyle w:val="Compact"/>
              <w:jc w:val="right"/>
            </w:pPr>
            <w:r>
              <w:t xml:space="preserve">5.354752</w:t>
            </w:r>
          </w:p>
        </w:tc>
      </w:tr>
      <w:tr>
        <w:tc>
          <w:p>
            <w:pPr>
              <w:pStyle w:val="Compact"/>
              <w:jc w:val="left"/>
            </w:pPr>
            <w:r>
              <w:t xml:space="preserve">exp2</w:t>
            </w:r>
          </w:p>
        </w:tc>
        <w:tc>
          <w:p>
            <w:pPr>
              <w:pStyle w:val="Compact"/>
              <w:jc w:val="left"/>
            </w:pPr>
            <w:r>
              <w:t xml:space="preserve">b</w:t>
            </w:r>
          </w:p>
        </w:tc>
        <w:tc>
          <w:p>
            <w:pPr>
              <w:pStyle w:val="Compact"/>
              <w:jc w:val="right"/>
            </w:pPr>
            <w:r>
              <w:t xml:space="preserve">19.6644153</w:t>
            </w:r>
          </w:p>
        </w:tc>
        <w:tc>
          <w:p>
            <w:pPr>
              <w:pStyle w:val="Compact"/>
              <w:jc w:val="right"/>
            </w:pPr>
            <w:r>
              <w:t xml:space="preserve">18.223780</w:t>
            </w:r>
          </w:p>
        </w:tc>
      </w:tr>
      <w:tr>
        <w:tc>
          <w:p>
            <w:pPr>
              <w:pStyle w:val="Compact"/>
              <w:jc w:val="left"/>
            </w:pPr>
            <w:r>
              <w:t xml:space="preserve">exp2</w:t>
            </w:r>
          </w:p>
        </w:tc>
        <w:tc>
          <w:p>
            <w:pPr>
              <w:pStyle w:val="Compact"/>
              <w:jc w:val="left"/>
            </w:pPr>
            <w:r>
              <w:t xml:space="preserve">c</w:t>
            </w:r>
          </w:p>
        </w:tc>
        <w:tc>
          <w:p>
            <w:pPr>
              <w:pStyle w:val="Compact"/>
              <w:jc w:val="right"/>
            </w:pPr>
            <w:r>
              <w:t xml:space="preserve">13.6689020</w:t>
            </w:r>
          </w:p>
        </w:tc>
        <w:tc>
          <w:p>
            <w:pPr>
              <w:pStyle w:val="Compact"/>
              <w:jc w:val="right"/>
            </w:pPr>
            <w:r>
              <w:t xml:space="preserve">13.945561</w:t>
            </w:r>
          </w:p>
        </w:tc>
      </w:tr>
      <w:tr>
        <w:tc>
          <w:p>
            <w:pPr>
              <w:pStyle w:val="Compact"/>
              <w:jc w:val="left"/>
            </w:pPr>
            <w:r>
              <w:t xml:space="preserve">exp2</w:t>
            </w:r>
          </w:p>
        </w:tc>
        <w:tc>
          <w:p>
            <w:pPr>
              <w:pStyle w:val="Compact"/>
              <w:jc w:val="left"/>
            </w:pPr>
            <w:r>
              <w:t xml:space="preserve">d</w:t>
            </w:r>
          </w:p>
        </w:tc>
        <w:tc>
          <w:p>
            <w:pPr>
              <w:pStyle w:val="Compact"/>
              <w:jc w:val="right"/>
            </w:pPr>
            <w:r>
              <w:t xml:space="preserve">11.7424713</w:t>
            </w:r>
          </w:p>
        </w:tc>
        <w:tc>
          <w:p>
            <w:pPr>
              <w:pStyle w:val="Compact"/>
              <w:jc w:val="right"/>
            </w:pPr>
            <w:r>
              <w:t xml:space="preserve">12.629834</w:t>
            </w:r>
          </w:p>
        </w:tc>
      </w:tr>
      <w:tr>
        <w:tc>
          <w:p>
            <w:pPr>
              <w:pStyle w:val="Compact"/>
              <w:jc w:val="left"/>
            </w:pPr>
            <w:r>
              <w:t xml:space="preserve">exp2</w:t>
            </w:r>
          </w:p>
        </w:tc>
        <w:tc>
          <w:p>
            <w:pPr>
              <w:pStyle w:val="Compact"/>
              <w:jc w:val="left"/>
            </w:pPr>
            <w:r>
              <w:t xml:space="preserve">e</w:t>
            </w:r>
          </w:p>
        </w:tc>
        <w:tc>
          <w:p>
            <w:pPr>
              <w:pStyle w:val="Compact"/>
              <w:jc w:val="right"/>
            </w:pPr>
            <w:r>
              <w:t xml:space="preserve">0.1612362</w:t>
            </w:r>
          </w:p>
        </w:tc>
        <w:tc>
          <w:p>
            <w:pPr>
              <w:pStyle w:val="Compact"/>
              <w:jc w:val="right"/>
            </w:pPr>
            <w:r>
              <w:t xml:space="preserve">1.153551</w:t>
            </w:r>
          </w:p>
        </w:tc>
      </w:tr>
      <w:tr>
        <w:tc>
          <w:p>
            <w:pPr>
              <w:pStyle w:val="Compact"/>
              <w:jc w:val="left"/>
            </w:pPr>
            <w:r>
              <w:t xml:space="preserve">exp3</w:t>
            </w:r>
          </w:p>
        </w:tc>
        <w:tc>
          <w:p>
            <w:pPr>
              <w:pStyle w:val="Compact"/>
              <w:jc w:val="left"/>
            </w:pPr>
            <w:r>
              <w:t xml:space="preserve">a</w:t>
            </w:r>
          </w:p>
        </w:tc>
        <w:tc>
          <w:p>
            <w:pPr>
              <w:pStyle w:val="Compact"/>
              <w:jc w:val="right"/>
            </w:pPr>
            <w:r>
              <w:t xml:space="preserve">18.9074769</w:t>
            </w:r>
          </w:p>
        </w:tc>
        <w:tc>
          <w:p>
            <w:pPr>
              <w:pStyle w:val="Compact"/>
              <w:jc w:val="right"/>
            </w:pPr>
            <w:r>
              <w:t xml:space="preserve">18.645100</w:t>
            </w:r>
          </w:p>
        </w:tc>
      </w:tr>
      <w:tr>
        <w:tc>
          <w:p>
            <w:pPr>
              <w:pStyle w:val="Compact"/>
              <w:jc w:val="left"/>
            </w:pPr>
            <w:r>
              <w:t xml:space="preserve">exp3</w:t>
            </w:r>
          </w:p>
        </w:tc>
        <w:tc>
          <w:p>
            <w:pPr>
              <w:pStyle w:val="Compact"/>
              <w:jc w:val="left"/>
            </w:pPr>
            <w:r>
              <w:t xml:space="preserve">b</w:t>
            </w:r>
          </w:p>
        </w:tc>
        <w:tc>
          <w:p>
            <w:pPr>
              <w:pStyle w:val="Compact"/>
              <w:jc w:val="right"/>
            </w:pPr>
            <w:r>
              <w:t xml:space="preserve">10.2999817</w:t>
            </w:r>
          </w:p>
        </w:tc>
        <w:tc>
          <w:p>
            <w:pPr>
              <w:pStyle w:val="Compact"/>
              <w:jc w:val="right"/>
            </w:pPr>
            <w:r>
              <w:t xml:space="preserve">9.411082</w:t>
            </w:r>
          </w:p>
        </w:tc>
      </w:tr>
      <w:tr>
        <w:tc>
          <w:p>
            <w:pPr>
              <w:pStyle w:val="Compact"/>
              <w:jc w:val="left"/>
            </w:pPr>
            <w:r>
              <w:t xml:space="preserve">exp3</w:t>
            </w:r>
          </w:p>
        </w:tc>
        <w:tc>
          <w:p>
            <w:pPr>
              <w:pStyle w:val="Compact"/>
              <w:jc w:val="left"/>
            </w:pPr>
            <w:r>
              <w:t xml:space="preserve">c</w:t>
            </w:r>
          </w:p>
        </w:tc>
        <w:tc>
          <w:p>
            <w:pPr>
              <w:pStyle w:val="Compact"/>
              <w:jc w:val="right"/>
            </w:pPr>
            <w:r>
              <w:t xml:space="preserve">7.7515017</w:t>
            </w:r>
          </w:p>
        </w:tc>
        <w:tc>
          <w:p>
            <w:pPr>
              <w:pStyle w:val="Compact"/>
              <w:jc w:val="right"/>
            </w:pPr>
            <w:r>
              <w:t xml:space="preserve">8.334326</w:t>
            </w:r>
          </w:p>
        </w:tc>
      </w:tr>
      <w:tr>
        <w:tc>
          <w:p>
            <w:pPr>
              <w:pStyle w:val="Compact"/>
              <w:jc w:val="left"/>
            </w:pPr>
            <w:r>
              <w:t xml:space="preserve">exp3</w:t>
            </w:r>
          </w:p>
        </w:tc>
        <w:tc>
          <w:p>
            <w:pPr>
              <w:pStyle w:val="Compact"/>
              <w:jc w:val="left"/>
            </w:pPr>
            <w:r>
              <w:t xml:space="preserve">d</w:t>
            </w:r>
          </w:p>
        </w:tc>
        <w:tc>
          <w:p>
            <w:pPr>
              <w:pStyle w:val="Compact"/>
              <w:jc w:val="right"/>
            </w:pPr>
            <w:r>
              <w:t xml:space="preserve">19.5337361</w:t>
            </w:r>
          </w:p>
        </w:tc>
        <w:tc>
          <w:p>
            <w:pPr>
              <w:pStyle w:val="Compact"/>
              <w:jc w:val="right"/>
            </w:pPr>
            <w:r>
              <w:t xml:space="preserve">17.363059</w:t>
            </w:r>
          </w:p>
        </w:tc>
      </w:tr>
      <w:tr>
        <w:tc>
          <w:p>
            <w:pPr>
              <w:pStyle w:val="Compact"/>
              <w:jc w:val="left"/>
            </w:pPr>
            <w:r>
              <w:t xml:space="preserve">exp3</w:t>
            </w:r>
          </w:p>
        </w:tc>
        <w:tc>
          <w:p>
            <w:pPr>
              <w:pStyle w:val="Compact"/>
              <w:jc w:val="left"/>
            </w:pPr>
            <w:r>
              <w:t xml:space="preserve">e</w:t>
            </w:r>
          </w:p>
        </w:tc>
        <w:tc>
          <w:p>
            <w:pPr>
              <w:pStyle w:val="Compact"/>
              <w:jc w:val="right"/>
            </w:pPr>
            <w:r>
              <w:t xml:space="preserve">12.4906626</w:t>
            </w:r>
          </w:p>
        </w:tc>
        <w:tc>
          <w:p>
            <w:pPr>
              <w:pStyle w:val="Compact"/>
              <w:jc w:val="right"/>
            </w:pPr>
            <w:r>
              <w:t xml:space="preserve">13.249823</w:t>
            </w:r>
          </w:p>
        </w:tc>
      </w:tr>
    </w:tbl>
    <w:p>
      <w:pPr>
        <w:pStyle w:val="BodyText"/>
      </w:pPr>
      <w:r>
        <w:t xml:space="preserve">Pour en savoir plus, reportez-vous à la documentation de cette fonction. Le package</w:t>
      </w:r>
      <w:r>
        <w:t xml:space="preserve"> </w:t>
      </w:r>
      <w:hyperlink r:id="rId155">
        <w:r>
          <w:rPr>
            <w:rStyle w:val="VerbatimChar"/>
            <w:rStyle w:val="Hyperlink"/>
          </w:rPr>
          <w:t xml:space="preserve">kableExtra</w:t>
        </w:r>
      </w:hyperlink>
      <w:r>
        <w:t xml:space="preserve"> </w:t>
      </w:r>
      <w:r>
        <w:t xml:space="preserve">vaut aussi le coupe d’oeil!</w:t>
      </w:r>
    </w:p>
    <w:p>
      <w:pPr>
        <w:pStyle w:val="Heading3"/>
      </w:pPr>
      <w:bookmarkStart w:id="156" w:name="les-figures-produites-avec-r"/>
      <w:r>
        <w:t xml:space="preserve">Les figures produites avec R</w:t>
      </w:r>
      <w:bookmarkEnd w:id="15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4-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5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6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3"/>
      </w:pPr>
      <w:bookmarkStart w:id="162" w:name="Xf16f293b2756298b60b498961f72361984c2520"/>
      <w:r>
        <w:t xml:space="preserve">Une application, modèle linéaire dynamique</w:t>
      </w:r>
      <w:bookmarkEnd w:id="16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(var2 </w:t>
      </w:r>
      <w:r>
        <w:rPr>
          <w:rStyle w:val="OperatorTok"/>
        </w:rPr>
        <w:t xml:space="preserve">~</w:t>
      </w:r>
      <w:r>
        <w:rPr>
          <w:rStyle w:val="StringTok"/>
        </w:rPr>
        <w:t xml:space="preserve"> </w:t>
      </w:r>
      <w:r>
        <w:rPr>
          <w:rStyle w:val="NormalTok"/>
        </w:rPr>
        <w:t xml:space="preserve">var1, </w:t>
      </w:r>
      <w:r>
        <w:rPr>
          <w:rStyle w:val="DataTypeTok"/>
        </w:rPr>
        <w:t xml:space="preserve">data =</w:t>
      </w:r>
      <w:r>
        <w:rPr>
          <w:rStyle w:val="NormalTok"/>
        </w:rPr>
        <w:t xml:space="preserve"> 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-1.2913 -0.8228  0.1311  0.6954  1.1610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0.87700    0.52918   1.657    0.121    </w:t>
      </w:r>
      <w:r>
        <w:br/>
      </w:r>
      <w:r>
        <w:rPr>
          <w:rStyle w:val="VerbatimChar"/>
        </w:rPr>
        <w:t xml:space="preserve">## var1         0.90201    0.04121  21.890 1.21e-11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0.8915 on 13 degrees of freedom</w:t>
      </w:r>
      <w:r>
        <w:br/>
      </w:r>
      <w:r>
        <w:rPr>
          <w:rStyle w:val="VerbatimChar"/>
        </w:rPr>
        <w:t xml:space="preserve">## Multiple R-squared:  0.9736, Adjusted R-squared:  0.9716 </w:t>
      </w:r>
      <w:r>
        <w:br/>
      </w:r>
      <w:r>
        <w:rPr>
          <w:rStyle w:val="VerbatimChar"/>
        </w:rPr>
        <w:t xml:space="preserve">## F-statistic: 479.2 on 1 and 13 DF,  p-value: 1.212e-11</w:t>
      </w:r>
    </w:p>
    <w:p>
      <w:pPr>
        <w:pStyle w:val="SourceCode"/>
      </w:pP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6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64" w:name="fonctionnalités-avancées"/>
      <w:r>
        <w:t xml:space="preserve">Fonctionnalités avancées</w:t>
      </w:r>
      <w:bookmarkEnd w:id="164"/>
    </w:p>
    <w:p>
      <w:pPr>
        <w:pStyle w:val="FirstParagraph"/>
      </w:pPr>
      <w:r>
        <w:t xml:space="preserve">!!WIP!! !!WIP!! !!WIP!! !!WIP!! !!WIP!!</w:t>
      </w:r>
    </w:p>
    <w:p>
      <w:pPr>
        <w:pStyle w:val="BodyText"/>
      </w:pPr>
      <w:r>
        <w:t xml:space="preserve">!!WIP!! —- À venir —- !!WIP!!</w:t>
      </w:r>
    </w:p>
    <w:p>
      <w:pPr>
        <w:pStyle w:val="BodyText"/>
      </w:pPr>
      <w:r>
        <w:t xml:space="preserve">!!WIP!! !!WIP!! !!WIP!! !!WIP!! !!WIP!!</w:t>
      </w:r>
    </w:p>
    <w:p>
      <w:pPr>
        <w:pStyle w:val="BodyText"/>
      </w:pPr>
      <w:r>
        <w:t xml:space="preserve">Dans cette section, je fais une mention rapide de quelques fonctionnalités que</w:t>
      </w:r>
      <w:r>
        <w:t xml:space="preserve"> </w:t>
      </w:r>
      <w:r>
        <w:t xml:space="preserve">je qualifie d’avancées, au sens ou leur utilisation est peut-être moisn répandue</w:t>
      </w:r>
      <w:r>
        <w:t xml:space="preserve"> </w:t>
      </w:r>
      <w:r>
        <w:t xml:space="preserve">et leurs intérêt mois évident pour l’utilisateur débutant.</w:t>
      </w:r>
    </w:p>
    <w:p>
      <w:pPr>
        <w:pStyle w:val="Heading2"/>
      </w:pPr>
      <w:bookmarkStart w:id="165" w:name="changer-les-réglages-par-défaut"/>
      <w:r>
        <w:t xml:space="preserve">Changer les réglages par défaut</w:t>
      </w:r>
      <w:bookmarkEnd w:id="165"/>
    </w:p>
    <w:p>
      <w:pPr>
        <w:pStyle w:val="Heading2"/>
      </w:pPr>
      <w:bookmarkStart w:id="166" w:name="utiliser-le-cache"/>
      <w:r>
        <w:t xml:space="preserve">Utiliser le cache</w:t>
      </w:r>
      <w:bookmarkEnd w:id="166"/>
    </w:p>
    <w:p>
      <w:pPr>
        <w:pStyle w:val="Heading2"/>
      </w:pPr>
      <w:bookmarkStart w:id="167" w:name="extraire-le-code-r"/>
      <w:r>
        <w:t xml:space="preserve">Extraire le code R</w:t>
      </w:r>
      <w:bookmarkEnd w:id="167"/>
    </w:p>
    <w:p>
      <w:pPr>
        <w:pStyle w:val="Heading2"/>
      </w:pPr>
      <w:bookmarkStart w:id="168" w:name="X5c9721e43f43c647a746015d6e1dcd2e3e44371"/>
      <w:r>
        <w:t xml:space="preserve">Utiliser du code depuis un script externe</w:t>
      </w:r>
      <w:bookmarkEnd w:id="168"/>
    </w:p>
    <w:p>
      <w:pPr>
        <w:pStyle w:val="Heading2"/>
      </w:pPr>
      <w:bookmarkStart w:id="169" w:name="utiliser-les-hooks"/>
      <w:r>
        <w:t xml:space="preserve">Utiliser les hooks</w:t>
      </w:r>
      <w:bookmarkEnd w:id="169"/>
    </w:p>
    <w:p>
      <w:pPr>
        <w:pStyle w:val="Heading1"/>
      </w:pPr>
      <w:bookmarkStart w:id="170" w:name="références-1"/>
      <w:r>
        <w:t xml:space="preserve">Références</w:t>
      </w:r>
      <w:bookmarkEnd w:id="170"/>
    </w:p>
    <w:bookmarkStart w:id="175" w:name="refs"/>
    <w:bookmarkStart w:id="171" w:name="ref-Knauff2014"/>
    <w:p>
      <w:pPr>
        <w:pStyle w:val="Bibliography"/>
      </w:pPr>
      <w:r>
        <w:t xml:space="preserve">Knauff, M., Nejasmic, J., 2014. An Efficiency Comparison of Document Preparation Systems Used in Academic Research and Development. PLoS One 9, e115069.</w:t>
      </w:r>
    </w:p>
    <w:bookmarkEnd w:id="171"/>
    <w:bookmarkStart w:id="172" w:name="ref-Lande1979"/>
    <w:p>
      <w:pPr>
        <w:pStyle w:val="Bibliography"/>
      </w:pPr>
      <w:r>
        <w:t xml:space="preserve">Lande, R., 1979. Quantitative Genetic Analysis of Multivariate Evolution , Applied to Brain : Body Size Allometry Russell Lande. Evolution (N. Y). 33, 402–416.</w:t>
      </w:r>
    </w:p>
    <w:bookmarkEnd w:id="172"/>
    <w:bookmarkStart w:id="173" w:name="ref-Oreskes1994"/>
    <w:p>
      <w:pPr>
        <w:pStyle w:val="Bibliography"/>
      </w:pPr>
      <w:r>
        <w:t xml:space="preserve">Oreskes, N., Shrader-Frechette, K., Belitz, K., 1994. Verification, validation, and confirmation of numerical models in the earth sciences. Science (80-. ). 263, 641–646.</w:t>
      </w:r>
    </w:p>
    <w:bookmarkEnd w:id="173"/>
    <w:bookmarkStart w:id="174" w:name="ref-xie_dynamic_2017"/>
    <w:p>
      <w:pPr>
        <w:pStyle w:val="Bibliography"/>
      </w:pPr>
      <w:r>
        <w:t xml:space="preserve">Xie, Y., 2017. Dynamic documents with R and knitr. CRC Press, Boca Raton, Florida.</w:t>
      </w:r>
    </w:p>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1" Target="media/rId161.png" /><Relationship Type="http://schemas.openxmlformats.org/officeDocument/2006/relationships/image" Id="rId163" Target="media/rId163.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6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2020-08-31T19:49:05Z</dcterms:created>
  <dcterms:modified xsi:type="dcterms:W3CDTF">2020-08-31T19:49:05Z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31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