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19</w:t>
      </w:r>
      <w:r>
        <w:t xml:space="preserve"> </w:t>
      </w:r>
      <w:r>
        <w:t xml:space="preserve">November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LC_TIME=C.UTF-8       </w:t>
      </w:r>
      <w:r>
        <w:br/>
      </w:r>
      <w:r>
        <w:rPr>
          <w:rStyle w:val="VerbatimChar"/>
        </w:rPr>
        <w:t xml:space="preserve">##  [4] LC_COLLATE=C.UTF-8     LC_MONETARY=C.UTF-8    LC_MESSAGES=C.UTF-8   </w:t>
      </w:r>
      <w:r>
        <w:br/>
      </w:r>
      <w:r>
        <w:rPr>
          <w:rStyle w:val="VerbatimChar"/>
        </w:rPr>
        <w:t xml:space="preserve">##  [7] LC_PAPER=C.UTF-8       LC_NAME=C              LC_ADDRESS=C          </w:t>
      </w:r>
      <w:r>
        <w:br/>
      </w:r>
      <w:r>
        <w:rPr>
          <w:rStyle w:val="VerbatimChar"/>
        </w:rPr>
        <w:t xml:space="preserve">## [10] LC_TELEPHONE=C         LC_MEASUREMENT=C.UTF-8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w:t>
      </w:r>
      <w:r>
        <w:br/>
      </w:r>
      <w:r>
        <w:rPr>
          <w:rStyle w:val="VerbatimChar"/>
        </w:rPr>
        <w:t xml:space="preserve">## </w:t>
      </w:r>
      <w:r>
        <w:br/>
      </w:r>
      <w:r>
        <w:rPr>
          <w:rStyle w:val="VerbatimChar"/>
        </w:rPr>
        <w:t xml:space="preserve">## loaded via a namespace (and not attached):</w:t>
      </w:r>
      <w:r>
        <w:br/>
      </w:r>
      <w:r>
        <w:rPr>
          <w:rStyle w:val="VerbatimChar"/>
        </w:rPr>
        <w:t xml:space="preserve">##  [1] compiler_4.1.2  magrittr_2.0.1  fastmap_1.1.0   tools_4.1.2    </w:t>
      </w:r>
      <w:r>
        <w:br/>
      </w:r>
      <w:r>
        <w:rPr>
          <w:rStyle w:val="VerbatimChar"/>
        </w:rPr>
        <w:t xml:space="preserve">##  [5] htmltools_0.5.2 jquerylib_0.1.4 stringi_1.7.5   rmarkdown_2.11 </w:t>
      </w:r>
      <w:r>
        <w:br/>
      </w:r>
      <w:r>
        <w:rPr>
          <w:rStyle w:val="VerbatimChar"/>
        </w:rPr>
        <w:t xml:space="preserve">##  [9] highr_0.9       stringr_1.4.0   xfun_0.28       digest_0.6.28  </w:t>
      </w:r>
      <w:r>
        <w:br/>
      </w:r>
      <w:r>
        <w:rPr>
          <w:rStyle w:val="VerbatimChar"/>
        </w:rPr>
        <w:t xml:space="preserve">## [13] rlang_0.4.12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example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"19 November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2021-11-19 14:24:18.</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 = 'hide'}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 sansavertissment2, warning = FALSE, results = 'hide'}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VerbatimChar"/>
        </w:rPr>
        <w:t xml:space="preserve">``{r eval,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VerbatimChar"/>
        </w:rPr>
        <w:t xml:space="preserve">``r</w:t>
      </w:r>
      <w:r>
        <w:br/>
      </w:r>
      <w:r>
        <w:rPr>
          <w:rStyle w:val="VerbatimChar"/>
        </w:rPr>
        <w:t xml:space="preserve">install.packages(`rmarkdown`)</w:t>
      </w:r>
      <w:r>
        <w:br/>
      </w:r>
      <w:r>
        <w:rPr>
          <w:rStyle w:val="VerbatimChar"/>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SourceCode"/>
      </w:pPr>
      <w:r>
        <w:rPr>
          <w:rStyle w:val="VerbatimChar"/>
        </w:rPr>
        <w:t xml:space="preserve">``{r include, include = FALSE}</w:t>
      </w:r>
      <w:r>
        <w:br/>
      </w:r>
      <w:r>
        <w:rPr>
          <w:rStyle w:val="VerbatimChar"/>
        </w:rPr>
        <w:t xml:space="preserve">mon_addition &lt;- function(a, b) {</w:t>
      </w:r>
      <w:r>
        <w:br/>
      </w:r>
      <w:r>
        <w:rPr>
          <w:rStyle w:val="VerbatimChar"/>
        </w:rPr>
        <w:t xml:space="preserve">    return(a + b)</w:t>
      </w:r>
      <w:r>
        <w:br/>
      </w:r>
      <w:r>
        <w:rPr>
          <w:rStyle w:val="VerbatimChar"/>
        </w:rPr>
        <w:t xml:space="preserve">}</w:t>
      </w:r>
      <w:r>
        <w:br/>
      </w:r>
      <w:r>
        <w:rPr>
          <w:rStyle w:val="VerbatimChar"/>
        </w:rPr>
        <w:t xml:space="preserve">res &lt;- mon_addition(2, 3)</w:t>
      </w:r>
      <w:r>
        <w:br/>
      </w:r>
      <w:r>
        <w:rPr>
          <w:rStyle w:val="VerbatimChar"/>
        </w:rPr>
        <w:t xml:space="preserve">```</w:t>
      </w:r>
    </w:p>
    <w:p>
      <w:pPr>
        <w:pStyle w:val="FirstParagraph"/>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qu’il est bon de savoir personnaliser davantage.</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16.9516734</w:t>
            </w:r>
          </w:p>
        </w:tc>
        <w:tc>
          <w:p>
            <w:pPr>
              <w:pStyle w:val="Compact"/>
              <w:jc w:val="right"/>
            </w:pPr>
            <w:r>
              <w:t xml:space="preserve">17.8478740</w:t>
            </w:r>
          </w:p>
        </w:tc>
      </w:tr>
      <w:tr>
        <w:tc>
          <w:p>
            <w:pPr>
              <w:pStyle w:val="Compact"/>
              <w:jc w:val="left"/>
            </w:pPr>
            <w:r>
              <w:t xml:space="preserve">traitement_1</w:t>
            </w:r>
          </w:p>
        </w:tc>
        <w:tc>
          <w:p>
            <w:pPr>
              <w:pStyle w:val="Compact"/>
              <w:jc w:val="left"/>
            </w:pPr>
            <w:r>
              <w:t xml:space="preserve">b</w:t>
            </w:r>
          </w:p>
        </w:tc>
        <w:tc>
          <w:p>
            <w:pPr>
              <w:pStyle w:val="Compact"/>
              <w:jc w:val="right"/>
            </w:pPr>
            <w:r>
              <w:t xml:space="preserve">11.1677048</w:t>
            </w:r>
          </w:p>
        </w:tc>
        <w:tc>
          <w:p>
            <w:pPr>
              <w:pStyle w:val="Compact"/>
              <w:jc w:val="right"/>
            </w:pPr>
            <w:r>
              <w:t xml:space="preserve">11.4539772</w:t>
            </w:r>
          </w:p>
        </w:tc>
      </w:tr>
      <w:tr>
        <w:tc>
          <w:p>
            <w:pPr>
              <w:pStyle w:val="Compact"/>
              <w:jc w:val="left"/>
            </w:pPr>
            <w:r>
              <w:t xml:space="preserve">traitement_1</w:t>
            </w:r>
          </w:p>
        </w:tc>
        <w:tc>
          <w:p>
            <w:pPr>
              <w:pStyle w:val="Compact"/>
              <w:jc w:val="left"/>
            </w:pPr>
            <w:r>
              <w:t xml:space="preserve">c</w:t>
            </w:r>
          </w:p>
        </w:tc>
        <w:tc>
          <w:p>
            <w:pPr>
              <w:pStyle w:val="Compact"/>
              <w:jc w:val="right"/>
            </w:pPr>
            <w:r>
              <w:t xml:space="preserve">10.5939179</w:t>
            </w:r>
          </w:p>
        </w:tc>
        <w:tc>
          <w:p>
            <w:pPr>
              <w:pStyle w:val="Compact"/>
              <w:jc w:val="right"/>
            </w:pPr>
            <w:r>
              <w:t xml:space="preserve">11.0351148</w:t>
            </w:r>
          </w:p>
        </w:tc>
      </w:tr>
      <w:tr>
        <w:tc>
          <w:p>
            <w:pPr>
              <w:pStyle w:val="Compact"/>
              <w:jc w:val="left"/>
            </w:pPr>
            <w:r>
              <w:t xml:space="preserve">traitement_1</w:t>
            </w:r>
          </w:p>
        </w:tc>
        <w:tc>
          <w:p>
            <w:pPr>
              <w:pStyle w:val="Compact"/>
              <w:jc w:val="left"/>
            </w:pPr>
            <w:r>
              <w:t xml:space="preserve">d</w:t>
            </w:r>
          </w:p>
        </w:tc>
        <w:tc>
          <w:p>
            <w:pPr>
              <w:pStyle w:val="Compact"/>
              <w:jc w:val="right"/>
            </w:pPr>
            <w:r>
              <w:t xml:space="preserve">15.6337315</w:t>
            </w:r>
          </w:p>
        </w:tc>
        <w:tc>
          <w:p>
            <w:pPr>
              <w:pStyle w:val="Compact"/>
              <w:jc w:val="right"/>
            </w:pPr>
            <w:r>
              <w:t xml:space="preserve">15.8732214</w:t>
            </w:r>
          </w:p>
        </w:tc>
      </w:tr>
      <w:tr>
        <w:tc>
          <w:p>
            <w:pPr>
              <w:pStyle w:val="Compact"/>
              <w:jc w:val="left"/>
            </w:pPr>
            <w:r>
              <w:t xml:space="preserve">traitement_2</w:t>
            </w:r>
          </w:p>
        </w:tc>
        <w:tc>
          <w:p>
            <w:pPr>
              <w:pStyle w:val="Compact"/>
              <w:jc w:val="left"/>
            </w:pPr>
            <w:r>
              <w:t xml:space="preserve">a</w:t>
            </w:r>
          </w:p>
        </w:tc>
        <w:tc>
          <w:p>
            <w:pPr>
              <w:pStyle w:val="Compact"/>
              <w:jc w:val="right"/>
            </w:pPr>
            <w:r>
              <w:t xml:space="preserve">0.2050005</w:t>
            </w:r>
          </w:p>
        </w:tc>
        <w:tc>
          <w:p>
            <w:pPr>
              <w:pStyle w:val="Compact"/>
              <w:jc w:val="right"/>
            </w:pPr>
            <w:r>
              <w:t xml:space="preserve">-0.6652675</w:t>
            </w:r>
          </w:p>
        </w:tc>
      </w:tr>
      <w:tr>
        <w:tc>
          <w:p>
            <w:pPr>
              <w:pStyle w:val="Compact"/>
              <w:jc w:val="left"/>
            </w:pPr>
            <w:r>
              <w:t xml:space="preserve">traitement_2</w:t>
            </w:r>
          </w:p>
        </w:tc>
        <w:tc>
          <w:p>
            <w:pPr>
              <w:pStyle w:val="Compact"/>
              <w:jc w:val="left"/>
            </w:pPr>
            <w:r>
              <w:t xml:space="preserve">b</w:t>
            </w:r>
          </w:p>
        </w:tc>
        <w:tc>
          <w:p>
            <w:pPr>
              <w:pStyle w:val="Compact"/>
              <w:jc w:val="right"/>
            </w:pPr>
            <w:r>
              <w:t xml:space="preserve">15.6254847</w:t>
            </w:r>
          </w:p>
        </w:tc>
        <w:tc>
          <w:p>
            <w:pPr>
              <w:pStyle w:val="Compact"/>
              <w:jc w:val="right"/>
            </w:pPr>
            <w:r>
              <w:t xml:space="preserve">16.6895295</w:t>
            </w:r>
          </w:p>
        </w:tc>
      </w:tr>
      <w:tr>
        <w:tc>
          <w:p>
            <w:pPr>
              <w:pStyle w:val="Compact"/>
              <w:jc w:val="left"/>
            </w:pPr>
            <w:r>
              <w:t xml:space="preserve">traitement_2</w:t>
            </w:r>
          </w:p>
        </w:tc>
        <w:tc>
          <w:p>
            <w:pPr>
              <w:pStyle w:val="Compact"/>
              <w:jc w:val="left"/>
            </w:pPr>
            <w:r>
              <w:t xml:space="preserve">c</w:t>
            </w:r>
          </w:p>
        </w:tc>
        <w:tc>
          <w:p>
            <w:pPr>
              <w:pStyle w:val="Compact"/>
              <w:jc w:val="right"/>
            </w:pPr>
            <w:r>
              <w:t xml:space="preserve">4.2306768</w:t>
            </w:r>
          </w:p>
        </w:tc>
        <w:tc>
          <w:p>
            <w:pPr>
              <w:pStyle w:val="Compact"/>
              <w:jc w:val="right"/>
            </w:pPr>
            <w:r>
              <w:t xml:space="preserve">5.9751653</w:t>
            </w:r>
          </w:p>
        </w:tc>
      </w:tr>
      <w:tr>
        <w:tc>
          <w:p>
            <w:pPr>
              <w:pStyle w:val="Compact"/>
              <w:jc w:val="left"/>
            </w:pPr>
            <w:r>
              <w:t xml:space="preserve">traitement_2</w:t>
            </w:r>
          </w:p>
        </w:tc>
        <w:tc>
          <w:p>
            <w:pPr>
              <w:pStyle w:val="Compact"/>
              <w:jc w:val="left"/>
            </w:pPr>
            <w:r>
              <w:t xml:space="preserve">d</w:t>
            </w:r>
          </w:p>
        </w:tc>
        <w:tc>
          <w:p>
            <w:pPr>
              <w:pStyle w:val="Compact"/>
              <w:jc w:val="right"/>
            </w:pPr>
            <w:r>
              <w:t xml:space="preserve">6.6708182</w:t>
            </w:r>
          </w:p>
        </w:tc>
        <w:tc>
          <w:p>
            <w:pPr>
              <w:pStyle w:val="Compact"/>
              <w:jc w:val="right"/>
            </w:pPr>
            <w:r>
              <w:t xml:space="preserve">6.4520264</w:t>
            </w:r>
          </w:p>
        </w:tc>
      </w:tr>
      <w:tr>
        <w:tc>
          <w:p>
            <w:pPr>
              <w:pStyle w:val="Compact"/>
              <w:jc w:val="left"/>
            </w:pPr>
            <w:r>
              <w:t xml:space="preserve">traitement_3</w:t>
            </w:r>
          </w:p>
        </w:tc>
        <w:tc>
          <w:p>
            <w:pPr>
              <w:pStyle w:val="Compact"/>
              <w:jc w:val="left"/>
            </w:pPr>
            <w:r>
              <w:t xml:space="preserve">a</w:t>
            </w:r>
          </w:p>
        </w:tc>
        <w:tc>
          <w:p>
            <w:pPr>
              <w:pStyle w:val="Compact"/>
              <w:jc w:val="right"/>
            </w:pPr>
            <w:r>
              <w:t xml:space="preserve">16.9584063</w:t>
            </w:r>
          </w:p>
        </w:tc>
        <w:tc>
          <w:p>
            <w:pPr>
              <w:pStyle w:val="Compact"/>
              <w:jc w:val="right"/>
            </w:pPr>
            <w:r>
              <w:t xml:space="preserve">18.3135716</w:t>
            </w:r>
          </w:p>
        </w:tc>
      </w:tr>
      <w:tr>
        <w:tc>
          <w:p>
            <w:pPr>
              <w:pStyle w:val="Compact"/>
              <w:jc w:val="left"/>
            </w:pPr>
            <w:r>
              <w:t xml:space="preserve">traitement_3</w:t>
            </w:r>
          </w:p>
        </w:tc>
        <w:tc>
          <w:p>
            <w:pPr>
              <w:pStyle w:val="Compact"/>
              <w:jc w:val="left"/>
            </w:pPr>
            <w:r>
              <w:t xml:space="preserve">b</w:t>
            </w:r>
          </w:p>
        </w:tc>
        <w:tc>
          <w:p>
            <w:pPr>
              <w:pStyle w:val="Compact"/>
              <w:jc w:val="right"/>
            </w:pPr>
            <w:r>
              <w:t xml:space="preserve">0.1989469</w:t>
            </w:r>
          </w:p>
        </w:tc>
        <w:tc>
          <w:p>
            <w:pPr>
              <w:pStyle w:val="Compact"/>
              <w:jc w:val="right"/>
            </w:pPr>
            <w:r>
              <w:t xml:space="preserve">0.5132664</w:t>
            </w:r>
          </w:p>
        </w:tc>
      </w:tr>
      <w:tr>
        <w:tc>
          <w:p>
            <w:pPr>
              <w:pStyle w:val="Compact"/>
              <w:jc w:val="left"/>
            </w:pPr>
            <w:r>
              <w:t xml:space="preserve">traitement_3</w:t>
            </w:r>
          </w:p>
        </w:tc>
        <w:tc>
          <w:p>
            <w:pPr>
              <w:pStyle w:val="Compact"/>
              <w:jc w:val="left"/>
            </w:pPr>
            <w:r>
              <w:t xml:space="preserve">c</w:t>
            </w:r>
          </w:p>
        </w:tc>
        <w:tc>
          <w:p>
            <w:pPr>
              <w:pStyle w:val="Compact"/>
              <w:jc w:val="right"/>
            </w:pPr>
            <w:r>
              <w:t xml:space="preserve">17.1874691</w:t>
            </w:r>
          </w:p>
        </w:tc>
        <w:tc>
          <w:p>
            <w:pPr>
              <w:pStyle w:val="Compact"/>
              <w:jc w:val="right"/>
            </w:pPr>
            <w:r>
              <w:t xml:space="preserve">17.3854603</w:t>
            </w:r>
          </w:p>
        </w:tc>
      </w:tr>
      <w:tr>
        <w:tc>
          <w:p>
            <w:pPr>
              <w:pStyle w:val="Compact"/>
              <w:jc w:val="left"/>
            </w:pPr>
            <w:r>
              <w:t xml:space="preserve">traitement_3</w:t>
            </w:r>
          </w:p>
        </w:tc>
        <w:tc>
          <w:p>
            <w:pPr>
              <w:pStyle w:val="Compact"/>
              <w:jc w:val="left"/>
            </w:pPr>
            <w:r>
              <w:t xml:space="preserve">d</w:t>
            </w:r>
          </w:p>
        </w:tc>
        <w:tc>
          <w:p>
            <w:pPr>
              <w:pStyle w:val="Compact"/>
              <w:jc w:val="right"/>
            </w:pPr>
            <w:r>
              <w:t xml:space="preserve">5.3138246</w:t>
            </w:r>
          </w:p>
        </w:tc>
        <w:tc>
          <w:p>
            <w:pPr>
              <w:pStyle w:val="Compact"/>
              <w:jc w:val="right"/>
            </w:pPr>
            <w:r>
              <w:t xml:space="preserve">4.9125765</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16.952</w:t>
            </w:r>
          </w:p>
        </w:tc>
        <w:tc>
          <w:p>
            <w:pPr>
              <w:pStyle w:val="Compact"/>
              <w:jc w:val="right"/>
            </w:pPr>
            <w:r>
              <w:t xml:space="preserve">17.848</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11.168</w:t>
            </w:r>
          </w:p>
        </w:tc>
        <w:tc>
          <w:p>
            <w:pPr>
              <w:pStyle w:val="Compact"/>
              <w:jc w:val="right"/>
            </w:pPr>
            <w:r>
              <w:t xml:space="preserve">11.454</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10.594</w:t>
            </w:r>
          </w:p>
        </w:tc>
        <w:tc>
          <w:p>
            <w:pPr>
              <w:pStyle w:val="Compact"/>
              <w:jc w:val="right"/>
            </w:pPr>
            <w:r>
              <w:t xml:space="preserve">11.035</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15.634</w:t>
            </w:r>
          </w:p>
        </w:tc>
        <w:tc>
          <w:p>
            <w:pPr>
              <w:pStyle w:val="Compact"/>
              <w:jc w:val="right"/>
            </w:pPr>
            <w:r>
              <w:t xml:space="preserve">15.873</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0.205</w:t>
            </w:r>
          </w:p>
        </w:tc>
        <w:tc>
          <w:p>
            <w:pPr>
              <w:pStyle w:val="Compact"/>
              <w:jc w:val="right"/>
            </w:pPr>
            <w:r>
              <w:t xml:space="preserve">-0.665</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15.625</w:t>
            </w:r>
          </w:p>
        </w:tc>
        <w:tc>
          <w:p>
            <w:pPr>
              <w:pStyle w:val="Compact"/>
              <w:jc w:val="right"/>
            </w:pPr>
            <w:r>
              <w:t xml:space="preserve">16.690</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4.231</w:t>
            </w:r>
          </w:p>
        </w:tc>
        <w:tc>
          <w:p>
            <w:pPr>
              <w:pStyle w:val="Compact"/>
              <w:jc w:val="right"/>
            </w:pPr>
            <w:r>
              <w:t xml:space="preserve">5.975</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6.671</w:t>
            </w:r>
          </w:p>
        </w:tc>
        <w:tc>
          <w:p>
            <w:pPr>
              <w:pStyle w:val="Compact"/>
              <w:jc w:val="right"/>
            </w:pPr>
            <w:r>
              <w:t xml:space="preserve">6.452</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16.958</w:t>
            </w:r>
          </w:p>
        </w:tc>
        <w:tc>
          <w:p>
            <w:pPr>
              <w:pStyle w:val="Compact"/>
              <w:jc w:val="right"/>
            </w:pPr>
            <w:r>
              <w:t xml:space="preserve">18.314</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0.199</w:t>
            </w:r>
          </w:p>
        </w:tc>
        <w:tc>
          <w:p>
            <w:pPr>
              <w:pStyle w:val="Compact"/>
              <w:jc w:val="right"/>
            </w:pPr>
            <w:r>
              <w:t xml:space="preserve">0.513</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17.187</w:t>
            </w:r>
          </w:p>
        </w:tc>
        <w:tc>
          <w:p>
            <w:pPr>
              <w:pStyle w:val="Compact"/>
              <w:jc w:val="right"/>
            </w:pPr>
            <w:r>
              <w:t xml:space="preserve">17.385</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5.314</w:t>
            </w:r>
          </w:p>
        </w:tc>
        <w:tc>
          <w:p>
            <w:pPr>
              <w:pStyle w:val="Compact"/>
              <w:jc w:val="right"/>
            </w:pPr>
            <w:r>
              <w:t xml:space="preserve">4.913</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VerbatimChar"/>
        </w:rPr>
        <w:t xml:space="preserve">``{r figdim1, fig.cap = "Ceci est la légende de la figure",</w:t>
      </w:r>
      <w:r>
        <w:br/>
      </w:r>
      <w:r>
        <w:rPr>
          <w:rStyle w:val="VerbatimChar"/>
        </w:rPr>
        <w:t xml:space="preserve">    fig.height = 4, fig.width = 4, fig.align = 'right'}</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utliser une largeure de 9 pouces et un rapport de forme de 1.5.</w:t>
      </w:r>
    </w:p>
    <w:p>
      <w:pPr>
        <w:pStyle w:val="SourceCode"/>
      </w:pPr>
      <w:r>
        <w:rPr>
          <w:rStyle w:val="VerbatimChar"/>
        </w:rPr>
        <w:t xml:space="preserve">``{r figdim2, fig.cap= "Figure 9x6", fig.width = 9, fig.aspect = 1.5}</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VerbatimChar"/>
        </w:rPr>
        <w:t xml:space="preserve">``{r figdim3, out.width = "100%"}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VerbatimChar"/>
        </w:rPr>
        <w:t xml:space="preserve">``{r figdim4, out.width = "100%", dev = "jpeg"}</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VerbatimChar"/>
        </w:rPr>
        <w:t xml:space="preserve">``{r figdim5, out.width = "100%", dev = "png", fig.cap= "Faible résolution", dpi = 36}</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VerbatimChar"/>
        </w:rPr>
        <w:t xml:space="preserve">``{r figdim6, out.width = "100%", dev = "png", fig.cap= "Forte résolution", dpi = 300}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le</w:t>
      </w:r>
      <w:r>
        <w:t xml:space="preserve"> </w:t>
      </w:r>
      <w:r>
        <w:t xml:space="preserve">taille, le format, la position, la légende, d’ajouter un hyperlien et de masquer</w:t>
      </w:r>
      <w:r>
        <w:t xml:space="preserve"> </w:t>
      </w:r>
      <w:r>
        <w:t xml:space="preserve">le code qui la génère. Voici le bloc qui me permet de modifier toutes ces</w:t>
      </w:r>
      <w:r>
        <w:t xml:space="preserve"> </w:t>
      </w:r>
      <w:r>
        <w:t xml:space="preserve">options:</w:t>
      </w:r>
    </w:p>
    <w:p>
      <w:pPr>
        <w:pStyle w:val="SourceCode"/>
      </w:pPr>
      <w:r>
        <w:rPr>
          <w:rStyle w:val="VerbatimChar"/>
        </w:rPr>
        <w:t xml:space="preserve">``{r figfinale, dev = "png", dpi = 300, fig.height = 5, fig.width = 8, echo = FALSE, fig.link = "https://github.com/KevCaz/Rmarkdowndocfr", fig.cap = "Figure associé à la table 1. Le gris pour l'expérience 1, bleu pour la seconde et violet pour la troisième."}</w:t>
      </w:r>
      <w:r>
        <w:br/>
      </w:r>
      <w:r>
        <w:rPr>
          <w:rStyle w:val="VerbatimChar"/>
        </w:rPr>
        <w:t xml:space="preserve">par(bty="l", font = 2, las = 1)</w:t>
      </w:r>
      <w:r>
        <w:br/>
      </w:r>
      <w:r>
        <w:rPr>
          <w:rStyle w:val="VerbatimChar"/>
        </w:rPr>
        <w:t xml:space="preserve">plot(tab1$var1, tab1$var2, pch = 15:19, col = rep(c(8, 4, 6), each = 5),</w:t>
      </w:r>
      <w:r>
        <w:br/>
      </w:r>
      <w:r>
        <w:rPr>
          <w:rStyle w:val="VerbatimChar"/>
        </w:rPr>
        <w:t xml:space="preserve">    xlab = "Mon axe des abscisses", ylab = "Mon axe des ordonnées")</w:t>
      </w:r>
      <w:r>
        <w:br/>
      </w:r>
      <w:r>
        <w:rPr>
          <w:rStyle w:val="VerbatimChar"/>
        </w:rPr>
        <w:t xml:space="preserve">legend("bottomright", letters[1:5], pch = 15:19, bty = "n")</w:t>
      </w:r>
      <w:r>
        <w:br/>
      </w:r>
      <w:r>
        <w:rPr>
          <w:rStyle w:val="VerbatimChar"/>
        </w:rPr>
        <w:t xml:space="preserve">```</w:t>
      </w:r>
    </w:p>
    <w:p>
      <w:pPr>
        <w:pStyle w:val="FirstParagraph"/>
      </w:pPr>
      <w:r>
        <w:t xml:space="preserve">Qui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utiliser plus haut (</w:t>
      </w:r>
      <w:r>
        <w:rPr>
          <w:rStyle w:val="VerbatimChar"/>
        </w:rPr>
        <w:t xml:space="preserve">./images/Rlogo.png</w:t>
      </w:r>
      <w:r>
        <w:t xml:space="preserve">), il est possible d’utiliser:</w:t>
      </w:r>
    </w:p>
    <w:p>
      <w:pPr>
        <w:pStyle w:val="SourceCode"/>
      </w:pPr>
      <w:r>
        <w:rPr>
          <w:rStyle w:val="VerbatimChar"/>
        </w:rPr>
        <w:t xml:space="preserve">``{r iclgraph, fig.align = 'center', out.width = "40%", echo = FALSE}</w:t>
      </w:r>
      <w:r>
        <w:br/>
      </w:r>
      <w:r>
        <w:rPr>
          <w:rStyle w:val="VerbatimChar"/>
        </w:rPr>
        <w:t xml:space="preserve">include_graphics("./images/Rlogo.png")</w:t>
      </w:r>
      <w:r>
        <w:br/>
      </w:r>
      <w:r>
        <w:rPr>
          <w:rStyle w:val="VerbatimChar"/>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VerbatimChar"/>
        </w:rPr>
        <w:t xml:space="preserve">``{r application, echo = FALSE, fig.cap = "Mon modèle linéaire", fig.width = 8,</w:t>
      </w:r>
      <w:r>
        <w:br/>
      </w:r>
      <w:r>
        <w:rPr>
          <w:rStyle w:val="VerbatimChar"/>
        </w:rPr>
        <w:t xml:space="preserve">    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-0.0631861</w:t>
            </w:r>
          </w:p>
        </w:tc>
        <w:tc>
          <w:p>
            <w:pPr>
              <w:pStyle w:val="Compact"/>
              <w:jc w:val="right"/>
            </w:pPr>
            <w:r>
              <w:t xml:space="preserve">0.3873931</w:t>
            </w:r>
          </w:p>
        </w:tc>
        <w:tc>
          <w:p>
            <w:pPr>
              <w:pStyle w:val="Compact"/>
              <w:jc w:val="right"/>
            </w:pPr>
            <w:r>
              <w:t xml:space="preserve">-0.163106</w:t>
            </w:r>
          </w:p>
        </w:tc>
        <w:tc>
          <w:p>
            <w:pPr>
              <w:pStyle w:val="Compact"/>
              <w:jc w:val="right"/>
            </w:pPr>
            <w:r>
              <w:t xml:space="preserve">0.8736841</w:t>
            </w:r>
          </w:p>
        </w:tc>
      </w:tr>
      <w:tr>
        <w:tc>
          <w:p>
            <w:pPr>
              <w:pStyle w:val="Compact"/>
              <w:jc w:val="left"/>
            </w:pPr>
            <w:r>
              <w:t xml:space="preserve">var1</w:t>
            </w:r>
          </w:p>
        </w:tc>
        <w:tc>
          <w:p>
            <w:pPr>
              <w:pStyle w:val="Compact"/>
              <w:jc w:val="right"/>
            </w:pPr>
            <w:r>
              <w:t xml:space="preserve">1.0480968</w:t>
            </w:r>
          </w:p>
        </w:tc>
        <w:tc>
          <w:p>
            <w:pPr>
              <w:pStyle w:val="Compact"/>
              <w:jc w:val="right"/>
            </w:pPr>
            <w:r>
              <w:t xml:space="preserve">0.0326767</w:t>
            </w:r>
          </w:p>
        </w:tc>
        <w:tc>
          <w:p>
            <w:pPr>
              <w:pStyle w:val="Compact"/>
              <w:jc w:val="right"/>
            </w:pPr>
            <w:r>
              <w:t xml:space="preserve">32.074786</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1.05</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changer-les-réglages"/>
      <w:r>
        <w:t xml:space="preserve">Changer les réglages</w:t>
      </w:r>
      <w:bookmarkEnd w:id="182"/>
    </w:p>
    <w:p>
      <w:pPr>
        <w:pStyle w:val="Heading2"/>
      </w:pPr>
      <w:bookmarkStart w:id="183" w:name="extraire-du-code-r"/>
      <w:r>
        <w:t xml:space="preserve">Extraire du code R</w:t>
      </w:r>
      <w:bookmarkEnd w:id="183"/>
    </w:p>
    <w:p>
      <w:pPr>
        <w:pStyle w:val="Heading2"/>
      </w:pPr>
      <w:bookmarkStart w:id="184" w:name="utiliser-un-script-externe"/>
      <w:r>
        <w:t xml:space="preserve">Utiliser un script externe</w:t>
      </w:r>
      <w:bookmarkEnd w:id="184"/>
    </w:p>
    <w:p>
      <w:pPr>
        <w:pStyle w:val="Heading2"/>
      </w:pPr>
      <w:bookmarkStart w:id="185" w:name="utiliser-les-hooks"/>
      <w:r>
        <w:t xml:space="preserve">Utiliser les hooks</w:t>
      </w:r>
      <w:bookmarkEnd w:id="185"/>
    </w:p>
    <w:p>
      <w:pPr>
        <w:pStyle w:val="Heading2"/>
      </w:pPr>
      <w:bookmarkStart w:id="186" w:name="autres-packages"/>
      <w:r>
        <w:t xml:space="preserve">Autres packages</w:t>
      </w:r>
      <w:bookmarkEnd w:id="186"/>
    </w:p>
    <w:p>
      <w:pPr>
        <w:pStyle w:val="Heading1"/>
      </w:pPr>
      <w:bookmarkStart w:id="187" w:name="références-1"/>
      <w:r>
        <w:t xml:space="preserve">Références</w:t>
      </w:r>
      <w:bookmarkEnd w:id="187"/>
    </w:p>
    <w:bookmarkStart w:id="197" w:name="refs"/>
    <w:bookmarkStart w:id="188" w:name="ref-Knauff2014"/>
    <w:p>
      <w:pPr>
        <w:pStyle w:val="Bibliography"/>
      </w:pPr>
      <w:r>
        <w:t xml:space="preserve">Knauff, M., Nejasmic, J., 2014. An Efficiency Comparison of Document Preparation Systems Used in Academic Research and Development. PLoS One 9, e115069.</w:t>
      </w:r>
    </w:p>
    <w:bookmarkEnd w:id="188"/>
    <w:bookmarkStart w:id="189" w:name="ref-Lande1979"/>
    <w:p>
      <w:pPr>
        <w:pStyle w:val="Bibliography"/>
      </w:pPr>
      <w:r>
        <w:t xml:space="preserve">Lande, R., 1979. Quantitative Genetic Analysis of Multivariate Evolution , Applied to Brain : Body Size Allometry Russell Lande. Evolution (N. Y). 33, 402–416.</w:t>
      </w:r>
    </w:p>
    <w:bookmarkEnd w:id="189"/>
    <w:bookmarkStart w:id="190" w:name="ref-Oreskes1994"/>
    <w:p>
      <w:pPr>
        <w:pStyle w:val="Bibliography"/>
      </w:pPr>
      <w:r>
        <w:t xml:space="preserve">Oreskes, N., Shrader-Frechette, K., Belitz, K., 1994. Verification, validation, and confirmation of numerical models in the earth sciences. Science (80-. ). 263, 641–646.</w:t>
      </w:r>
    </w:p>
    <w:bookmarkEnd w:id="190"/>
    <w:bookmarkStart w:id="192" w:name="ref-simpkin_debuter_2020"/>
    <w:p>
      <w:pPr>
        <w:pStyle w:val="Bibliography"/>
      </w:pPr>
      <w:r>
        <w:t xml:space="preserve">Simpkin, S., 2020. Débuter avec Markdown. Programming Historian en français.</w:t>
      </w:r>
      <w:r>
        <w:t xml:space="preserve"> </w:t>
      </w:r>
      <w:hyperlink r:id="rId191">
        <w:r>
          <w:rPr>
            <w:rStyle w:val="Hyperlink"/>
          </w:rPr>
          <w:t xml:space="preserve">https://doi.org/10.46430/phfr0007</w:t>
        </w:r>
      </w:hyperlink>
    </w:p>
    <w:bookmarkEnd w:id="192"/>
    <w:bookmarkStart w:id="193" w:name="ref-xie_dynamic_2017"/>
    <w:p>
      <w:pPr>
        <w:pStyle w:val="Bibliography"/>
      </w:pPr>
      <w:r>
        <w:t xml:space="preserve">Xie, Y., 2017. Dynamic documents with R and knitr. CRC Press, Boca Raton, Florida.</w:t>
      </w:r>
    </w:p>
    <w:bookmarkEnd w:id="193"/>
    <w:bookmarkStart w:id="194" w:name="ref-xie_dynamic_2014"/>
    <w:p>
      <w:pPr>
        <w:pStyle w:val="Bibliography"/>
      </w:pPr>
      <w:r>
        <w:t xml:space="preserve">Xie, Y., 2014. Dynamic documents with R and Knitr, Chapman &amp; Hall/CRC the R series. CRC Press, Taylor &amp; Francis, Boca Raton.</w:t>
      </w:r>
    </w:p>
    <w:bookmarkEnd w:id="194"/>
    <w:bookmarkStart w:id="195" w:name="ref-xie_markdown_2019"/>
    <w:p>
      <w:pPr>
        <w:pStyle w:val="Bibliography"/>
      </w:pPr>
      <w:r>
        <w:t xml:space="preserve">Xie, Y., Allaire, J.J., Grolemund, G., 2019. R Markdown: The definitive guide. CRC Press, Taylor and Francis Group, Boca Raton.</w:t>
      </w:r>
    </w:p>
    <w:bookmarkEnd w:id="195"/>
    <w:bookmarkStart w:id="196" w:name="ref-xie_markdown_2020"/>
    <w:p>
      <w:pPr>
        <w:pStyle w:val="Bibliography"/>
      </w:pPr>
      <w:r>
        <w:t xml:space="preserve">Xie, Y., Dervieux, C., Riederer, E., 2020. R markdown cookbook, 1st ed, The R Series. Taylor and Francis, CRC Press, Boca Raton.</w:t>
      </w:r>
    </w:p>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91"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91"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2021-11-19T14:24:21Z</dcterms:created>
  <dcterms:modified xsi:type="dcterms:W3CDTF">2021-11-19T14:24:21Z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19 November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