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141.png" ContentType="image/png"/>
  <Override PartName="/word/media/rId142.png" ContentType="image/png"/>
  <Override PartName="/word/media/rId143.png" ContentType="image/png"/>
  <Override PartName="/word/media/rId145.png" ContentType="image/png"/>
  <Override PartName="/word/media/rId147.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28</w:t>
      </w:r>
      <w:r>
        <w:t xml:space="preserve"> </w:t>
      </w:r>
      <w:r>
        <w:t xml:space="preserve">August</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Pour conclure cette introduction, je signale que 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Heading1"/>
      </w:pPr>
      <w:bookmarkStart w:id="63" w:name="utiliser-un-fichier-r-markdown"/>
      <w:r>
        <w:t xml:space="preserve">Utiliser un fichier R Markdown</w:t>
      </w:r>
      <w:bookmarkEnd w:id="63"/>
    </w:p>
    <w:p>
      <w:pPr>
        <w:pStyle w:val="Heading2"/>
      </w:pPr>
      <w:bookmarkStart w:id="64" w:name="organisation-générale"/>
      <w:r>
        <w:t xml:space="preserve">Organisation générale</w:t>
      </w:r>
      <w:bookmarkEnd w:id="64"/>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variante syntaxique Pandoc de Markdown;</w:t>
      </w:r>
    </w:p>
    <w:p>
      <w:pPr>
        <w:numPr>
          <w:numId w:val="1007"/>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7"/>
          <w:ilvl w:val="0"/>
        </w:numPr>
      </w:pPr>
      <w:r>
        <w:t xml:space="preserve">enfin, un</w:t>
      </w:r>
      <w:r>
        <w:t xml:space="preserve"> </w:t>
      </w:r>
      <w:r>
        <w:rPr>
          <w:i/>
        </w:rPr>
        <w:t xml:space="preserve">Front Matter</w:t>
      </w:r>
      <w:r>
        <w:rPr>
          <w:rStyle w:val="FootnoteReference"/>
        </w:rPr>
        <w:footnoteReference w:id="65"/>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08"/>
          <w:ilvl w:val="0"/>
        </w:numPr>
      </w:pPr>
      <w:r>
        <w:t xml:space="preserve">un langage de programmation pour les analyses, R;</w:t>
      </w:r>
    </w:p>
    <w:p>
      <w:pPr>
        <w:pStyle w:val="Compact"/>
        <w:numPr>
          <w:numId w:val="1008"/>
          <w:ilvl w:val="0"/>
        </w:numPr>
      </w:pPr>
      <w:r>
        <w:t xml:space="preserve">un langage de balisage pour l’écriture du document, Markdown;</w:t>
      </w:r>
    </w:p>
    <w:p>
      <w:pPr>
        <w:pStyle w:val="Compact"/>
        <w:numPr>
          <w:numId w:val="1008"/>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66"/>
      </w:r>
      <w:r>
        <w:t xml:space="preserve"> </w:t>
      </w:r>
      <w:r>
        <w:t xml:space="preserve">sont utilisés pour rendre facile l’écriture, entre</w:t>
      </w:r>
      <w:r>
        <w:t xml:space="preserve"> </w:t>
      </w:r>
      <w:r>
        <w:t xml:space="preserve">autres, des équations</w:t>
      </w:r>
      <w:r>
        <w:rPr>
          <w:rStyle w:val="FootnoteReference"/>
        </w:rPr>
        <w:footnoteReference w:id="68"/>
      </w:r>
      <w:r>
        <w:t xml:space="preserve">, en un sens c’est un quatrième langage à</w:t>
      </w:r>
      <w:r>
        <w:t xml:space="preserve"> </w:t>
      </w:r>
      <w:r>
        <w:t xml:space="preserve">connaître!</w:t>
      </w:r>
    </w:p>
    <w:p>
      <w:pPr>
        <w:pStyle w:val="Heading2"/>
      </w:pPr>
      <w:bookmarkStart w:id="69" w:name="créer-un-fichier-r-markdown"/>
      <w:r>
        <w:t xml:space="preserve">Créer un fichier R Markdown</w:t>
      </w:r>
      <w:bookmarkEnd w:id="69"/>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7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7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7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73" w:name="X5408e78486463c18291aa7ba9e4e59516c78e04"/>
      <w:r>
        <w:t xml:space="preserve">Spécifier les documents à obtenir avec YAML</w:t>
      </w:r>
      <w:bookmarkEnd w:id="73"/>
    </w:p>
    <w:p>
      <w:pPr>
        <w:pStyle w:val="FirstParagraph"/>
      </w:pPr>
      <w:r>
        <w:t xml:space="preserve">Le site officiel</w:t>
      </w:r>
      <w:r>
        <w:t xml:space="preserve"> </w:t>
      </w:r>
      <w:hyperlink r:id="rId74">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7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77">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78">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"28 August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79" w:name="éditer-le-contenu-du-fichier-r-markdown"/>
      <w:r>
        <w:t xml:space="preserve">Éditer le contenu du fichier R Markdown</w:t>
      </w:r>
      <w:bookmarkEnd w:id="79"/>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80" w:name="X4b4bb5581646410d550b3875b51b370e4a51fa8"/>
      <w:r>
        <w:t xml:space="preserve">Obtenir le document final (ou les documents finaux)</w:t>
      </w:r>
      <w:bookmarkEnd w:id="80"/>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09"/>
          <w:ilvl w:val="0"/>
        </w:numPr>
      </w:pPr>
      <w:hyperlink r:id="rId81">
        <w:r>
          <w:rPr>
            <w:rStyle w:val="Hyperlink"/>
          </w:rPr>
          <w:t xml:space="preserve">PDF</w:t>
        </w:r>
      </w:hyperlink>
    </w:p>
    <w:p>
      <w:pPr>
        <w:pStyle w:val="Compact"/>
        <w:numPr>
          <w:numId w:val="1009"/>
          <w:ilvl w:val="0"/>
        </w:numPr>
      </w:pPr>
      <w:hyperlink r:id="rId82">
        <w:r>
          <w:rPr>
            <w:rStyle w:val="Hyperlink"/>
          </w:rPr>
          <w:t xml:space="preserve">HTML</w:t>
        </w:r>
      </w:hyperlink>
    </w:p>
    <w:p>
      <w:pPr>
        <w:pStyle w:val="Compact"/>
        <w:numPr>
          <w:numId w:val="1009"/>
          <w:ilvl w:val="0"/>
        </w:numPr>
      </w:pPr>
      <w:hyperlink r:id="rId83">
        <w:r>
          <w:rPr>
            <w:rStyle w:val="Hyperlink"/>
          </w:rPr>
          <w:t xml:space="preserve">Word</w:t>
        </w:r>
      </w:hyperlink>
    </w:p>
    <w:p>
      <w:pPr>
        <w:pStyle w:val="FirstParagraph"/>
      </w:pPr>
      <w:r>
        <w:t xml:space="preserve">Les documents au format PDF requièrent</w:t>
      </w:r>
      <w:r>
        <w:t xml:space="preserve"> </w:t>
      </w:r>
      <w:hyperlink r:id="rId84">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85" w:name="le-variante-pandoc-de-markdown"/>
      <w:r>
        <w:t xml:space="preserve">Le variante Pandoc de Markdown</w:t>
      </w:r>
      <w:bookmarkEnd w:id="85"/>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86"/>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88">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89" w:name="décoration-du-texte"/>
      <w:r>
        <w:t xml:space="preserve">Décoration du texte</w:t>
      </w:r>
      <w:bookmarkEnd w:id="89"/>
    </w:p>
    <w:p>
      <w:pPr>
        <w:pStyle w:val="Compact"/>
        <w:numPr>
          <w:numId w:val="1010"/>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1"/>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2"/>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3"/>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4"/>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0" w:name="les-titres"/>
      <w:r>
        <w:t xml:space="preserve">Les titres</w:t>
      </w:r>
      <w:bookmarkEnd w:id="90"/>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1" w:name="les-listes"/>
      <w:r>
        <w:t xml:space="preserve">Les listes</w:t>
      </w:r>
      <w:bookmarkEnd w:id="91"/>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92" w:name="listes-non-numérotées"/>
      <w:r>
        <w:t xml:space="preserve">Listes non numérotées</w:t>
      </w:r>
      <w:bookmarkEnd w:id="92"/>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5"/>
          <w:ilvl w:val="0"/>
        </w:numPr>
      </w:pPr>
      <w:r>
        <w:t xml:space="preserve">objet 1,</w:t>
      </w:r>
    </w:p>
    <w:p>
      <w:pPr>
        <w:pStyle w:val="Compact"/>
        <w:numPr>
          <w:numId w:val="1015"/>
          <w:ilvl w:val="0"/>
        </w:numPr>
      </w:pPr>
      <w:r>
        <w:t xml:space="preserve">objet 2,</w:t>
      </w:r>
    </w:p>
    <w:p>
      <w:pPr>
        <w:pStyle w:val="Compact"/>
        <w:numPr>
          <w:numId w:val="1015"/>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6"/>
          <w:ilvl w:val="0"/>
        </w:numPr>
      </w:pPr>
      <w:r>
        <w:t xml:space="preserve">objet 1,</w:t>
      </w:r>
    </w:p>
    <w:p>
      <w:pPr>
        <w:numPr>
          <w:numId w:val="1016"/>
          <w:ilvl w:val="0"/>
        </w:numPr>
      </w:pPr>
      <w:r>
        <w:t xml:space="preserve">objet 2,</w:t>
      </w:r>
    </w:p>
    <w:p>
      <w:pPr>
        <w:numPr>
          <w:numId w:val="1016"/>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7"/>
          <w:ilvl w:val="0"/>
        </w:numPr>
      </w:pPr>
      <w:r>
        <w:t xml:space="preserve">objet 1,</w:t>
      </w:r>
    </w:p>
    <w:p>
      <w:pPr>
        <w:pStyle w:val="Compact"/>
        <w:numPr>
          <w:numId w:val="1018"/>
          <w:ilvl w:val="1"/>
        </w:numPr>
      </w:pPr>
      <w:r>
        <w:t xml:space="preserve">machin 1</w:t>
      </w:r>
    </w:p>
    <w:p>
      <w:pPr>
        <w:pStyle w:val="Compact"/>
        <w:numPr>
          <w:numId w:val="1019"/>
          <w:ilvl w:val="2"/>
        </w:numPr>
      </w:pPr>
      <w:r>
        <w:t xml:space="preserve">chose 1</w:t>
      </w:r>
    </w:p>
    <w:p>
      <w:pPr>
        <w:pStyle w:val="Compact"/>
        <w:numPr>
          <w:numId w:val="1019"/>
          <w:ilvl w:val="2"/>
        </w:numPr>
      </w:pPr>
      <w:r>
        <w:t xml:space="preserve">chose 2</w:t>
      </w:r>
    </w:p>
    <w:p>
      <w:pPr>
        <w:pStyle w:val="Compact"/>
        <w:numPr>
          <w:numId w:val="1018"/>
          <w:ilvl w:val="1"/>
        </w:numPr>
      </w:pPr>
      <w:r>
        <w:t xml:space="preserve">machin 2</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0"/>
          <w:ilvl w:val="0"/>
        </w:numPr>
      </w:pPr>
      <w:r>
        <w:t xml:space="preserve">objet 1,</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1"/>
          <w:ilvl w:val="0"/>
        </w:numPr>
      </w:pPr>
      <w:r>
        <w:t xml:space="preserve">élément 1 :</w:t>
      </w:r>
    </w:p>
    <w:p>
      <w:pPr>
        <w:numPr>
          <w:numId w:val="1000"/>
          <w:ilvl w:val="0"/>
        </w:numPr>
      </w:pPr>
      <w:r>
        <w:t xml:space="preserve">Un petit texte qui pourrait expliciter ce qu’est l’élément 1.</w:t>
      </w:r>
    </w:p>
    <w:p>
      <w:pPr>
        <w:numPr>
          <w:numId w:val="1021"/>
          <w:ilvl w:val="0"/>
        </w:numPr>
      </w:pPr>
      <w:r>
        <w:t xml:space="preserve">machin 2:</w:t>
      </w:r>
    </w:p>
    <w:p>
      <w:pPr>
        <w:pStyle w:val="SourceCode"/>
        <w:numPr>
          <w:numId w:val="1000"/>
          <w:ilvl w:val="0"/>
        </w:numPr>
      </w:pPr>
      <w:r>
        <w:rPr>
          <w:rStyle w:val="VerbatimChar"/>
        </w:rPr>
        <w:t xml:space="preserve">for (i in 1:2) print(i)</w:t>
      </w:r>
    </w:p>
    <w:p>
      <w:pPr>
        <w:pStyle w:val="Heading3"/>
      </w:pPr>
      <w:bookmarkStart w:id="93" w:name="listes-numérotées"/>
      <w:r>
        <w:t xml:space="preserve">Listes numérotées</w:t>
      </w:r>
      <w:bookmarkEnd w:id="93"/>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Compact"/>
        <w:numPr>
          <w:numId w:val="1023"/>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5"/>
          <w:ilvl w:val="0"/>
        </w:numPr>
      </w:pPr>
      <w:r>
        <w:t xml:space="preserve">élément 1</w:t>
      </w:r>
    </w:p>
    <w:p>
      <w:pPr>
        <w:pStyle w:val="Compact"/>
        <w:numPr>
          <w:numId w:val="1025"/>
          <w:ilvl w:val="0"/>
        </w:numPr>
      </w:pPr>
      <w:r>
        <w:t xml:space="preserve">élément 2</w:t>
      </w:r>
    </w:p>
    <w:p>
      <w:pPr>
        <w:pStyle w:val="Compact"/>
        <w:numPr>
          <w:numId w:val="1025"/>
          <w:ilvl w:val="0"/>
        </w:numPr>
      </w:pPr>
      <w:r>
        <w:t xml:space="preserve">élément 3</w:t>
      </w:r>
    </w:p>
    <w:p>
      <w:pPr>
        <w:pStyle w:val="Compact"/>
        <w:numPr>
          <w:numId w:val="1026"/>
          <w:ilvl w:val="0"/>
        </w:numPr>
      </w:pPr>
      <w:r>
        <w:t xml:space="preserve">truc 1</w:t>
      </w:r>
    </w:p>
    <w:p>
      <w:pPr>
        <w:pStyle w:val="Compact"/>
        <w:numPr>
          <w:numId w:val="1026"/>
          <w:ilvl w:val="0"/>
        </w:numPr>
      </w:pPr>
      <w:r>
        <w:t xml:space="preserve">truc 2</w:t>
      </w:r>
    </w:p>
    <w:p>
      <w:pPr>
        <w:pStyle w:val="Compact"/>
        <w:numPr>
          <w:numId w:val="1026"/>
          <w:ilvl w:val="0"/>
        </w:numPr>
      </w:pPr>
      <w:r>
        <w:t xml:space="preserve">truc 3</w:t>
      </w:r>
    </w:p>
    <w:p>
      <w:pPr>
        <w:pStyle w:val="Compact"/>
        <w:numPr>
          <w:numId w:val="1027"/>
          <w:ilvl w:val="1"/>
        </w:numPr>
      </w:pPr>
      <w:r>
        <w:t xml:space="preserve">machin 1</w:t>
      </w:r>
    </w:p>
    <w:p>
      <w:pPr>
        <w:pStyle w:val="Compact"/>
        <w:numPr>
          <w:numId w:val="1027"/>
          <w:ilvl w:val="1"/>
        </w:numPr>
      </w:pPr>
      <w:r>
        <w:t xml:space="preserve">machin 2</w:t>
      </w:r>
    </w:p>
    <w:p>
      <w:pPr>
        <w:pStyle w:val="Compact"/>
        <w:numPr>
          <w:numId w:val="1027"/>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28"/>
          <w:ilvl w:val="0"/>
        </w:numPr>
      </w:pPr>
      <w:r>
        <w:t xml:space="preserve">machin 1,</w:t>
      </w:r>
    </w:p>
    <w:p>
      <w:pPr>
        <w:pStyle w:val="Compact"/>
        <w:numPr>
          <w:numId w:val="1029"/>
          <w:ilvl w:val="1"/>
        </w:numPr>
      </w:pPr>
      <w:r>
        <w:t xml:space="preserve">machin 1.1,</w:t>
      </w:r>
    </w:p>
    <w:p>
      <w:pPr>
        <w:pStyle w:val="Compact"/>
        <w:numPr>
          <w:numId w:val="1029"/>
          <w:ilvl w:val="1"/>
        </w:numPr>
      </w:pPr>
      <w:r>
        <w:t xml:space="preserve">machin 1.2,</w:t>
      </w:r>
    </w:p>
    <w:p>
      <w:pPr>
        <w:pStyle w:val="Compact"/>
        <w:numPr>
          <w:numId w:val="1028"/>
          <w:ilvl w:val="0"/>
        </w:numPr>
      </w:pPr>
      <w:r>
        <w:t xml:space="preserve">machin 2,</w:t>
      </w:r>
    </w:p>
    <w:p>
      <w:pPr>
        <w:pStyle w:val="Compact"/>
        <w:numPr>
          <w:numId w:val="1030"/>
          <w:ilvl w:val="1"/>
        </w:numPr>
      </w:pPr>
      <w:r>
        <w:t xml:space="preserve">machin 2.1,</w:t>
      </w:r>
    </w:p>
    <w:p>
      <w:pPr>
        <w:pStyle w:val="Compact"/>
        <w:numPr>
          <w:numId w:val="1030"/>
          <w:ilvl w:val="1"/>
        </w:numPr>
      </w:pPr>
      <w:r>
        <w:t xml:space="preserve">machin 2.2,</w:t>
      </w:r>
    </w:p>
    <w:p>
      <w:pPr>
        <w:pStyle w:val="Compact"/>
        <w:numPr>
          <w:numId w:val="1031"/>
          <w:ilvl w:val="0"/>
        </w:numPr>
      </w:pPr>
      <w:r>
        <w:t xml:space="preserve">machin 3,</w:t>
      </w:r>
    </w:p>
    <w:p>
      <w:pPr>
        <w:pStyle w:val="Compact"/>
        <w:numPr>
          <w:numId w:val="1032"/>
          <w:ilvl w:val="0"/>
        </w:numPr>
      </w:pPr>
      <w:r>
        <w:t xml:space="preserve">machin 4,</w:t>
      </w:r>
    </w:p>
    <w:p>
      <w:pPr>
        <w:pStyle w:val="Compact"/>
        <w:numPr>
          <w:numId w:val="1032"/>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3"/>
          <w:ilvl w:val="0"/>
        </w:numPr>
      </w:pPr>
      <w:r>
        <w:t xml:space="preserve">truc 1</w:t>
      </w:r>
    </w:p>
    <w:p>
      <w:pPr>
        <w:pStyle w:val="Compact"/>
        <w:numPr>
          <w:numId w:val="1033"/>
          <w:ilvl w:val="0"/>
        </w:numPr>
      </w:pPr>
      <w:r>
        <w:t xml:space="preserve">truc 2</w:t>
      </w:r>
    </w:p>
    <w:p>
      <w:pPr>
        <w:pStyle w:val="Compact"/>
        <w:numPr>
          <w:numId w:val="1033"/>
          <w:ilvl w:val="0"/>
        </w:numPr>
      </w:pPr>
      <w:r>
        <w:t xml:space="preserve">truc 2b</w:t>
      </w:r>
    </w:p>
    <w:p>
      <w:pPr>
        <w:pStyle w:val="Compact"/>
        <w:numPr>
          <w:numId w:val="1034"/>
          <w:ilvl w:val="0"/>
        </w:numPr>
      </w:pPr>
      <w:r>
        <w:t xml:space="preserve">truc 3</w:t>
      </w:r>
    </w:p>
    <w:p>
      <w:pPr>
        <w:pStyle w:val="Compact"/>
        <w:numPr>
          <w:numId w:val="1034"/>
          <w:ilvl w:val="0"/>
        </w:numPr>
      </w:pPr>
      <w:r>
        <w:t xml:space="preserve">truc 4</w:t>
      </w:r>
    </w:p>
    <w:p>
      <w:pPr>
        <w:pStyle w:val="Heading2"/>
      </w:pPr>
      <w:bookmarkStart w:id="94" w:name="blocs-de-citation"/>
      <w:r>
        <w:t xml:space="preserve">Blocs de citation</w:t>
      </w:r>
      <w:bookmarkEnd w:id="9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95" w:name="blocs-de-code"/>
      <w:r>
        <w:t xml:space="preserve">Blocs de code</w:t>
      </w:r>
      <w:bookmarkEnd w:id="95"/>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96"/>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98" w:name="les-barres-horizontales"/>
      <w:r>
        <w:t xml:space="preserve">Les barres horizontales</w:t>
      </w:r>
      <w:bookmarkEnd w:id="9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99" w:name="mathématiques"/>
      <w:r>
        <w:t xml:space="preserve">Mathématiques</w:t>
      </w:r>
      <w:bookmarkEnd w:id="99"/>
    </w:p>
    <w:p>
      <w:pPr>
        <w:pStyle w:val="Heading3"/>
      </w:pPr>
      <w:bookmarkStart w:id="100" w:name="symboles-mathématiques"/>
      <w:r>
        <w:t xml:space="preserve">Symboles mathématiques</w:t>
      </w:r>
      <w:bookmarkEnd w:id="100"/>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101">
        <w:r>
          <w:rPr>
            <w:rStyle w:val="Hyperlink"/>
          </w:rPr>
          <w:t xml:space="preserve">Latex</w:t>
        </w:r>
      </w:hyperlink>
      <w:r>
        <w:t xml:space="preserve"> </w:t>
      </w:r>
      <w:r>
        <w:t xml:space="preserve">et qui seront utilisées par</w:t>
      </w:r>
      <w:r>
        <w:t xml:space="preserve"> </w:t>
      </w:r>
      <w:hyperlink r:id="rId102">
        <w:r>
          <w:rPr>
            <w:rStyle w:val="Hyperlink"/>
          </w:rPr>
          <w:t xml:space="preserve">MathJax</w:t>
        </w:r>
      </w:hyperlink>
      <w:r>
        <w:t xml:space="preserve"> </w:t>
      </w:r>
      <w:r>
        <w:t xml:space="preserve">(par défaut) pour générer les expressions mathématiques dans le fichier HTML. Pour quelques exemples,</w:t>
      </w:r>
      <w:r>
        <w:t xml:space="preserve"> </w:t>
      </w:r>
      <w:hyperlink r:id="rId103">
        <w:r>
          <w:rPr>
            <w:rStyle w:val="Hyperlink"/>
          </w:rPr>
          <w:t xml:space="preserve">regarder ce site</w:t>
        </w:r>
      </w:hyperlink>
      <w:r>
        <w:t xml:space="preserve">, pour quelque choses de plus complet, jetez un œil</w:t>
      </w:r>
      <w:r>
        <w:t xml:space="preserve"> </w:t>
      </w:r>
      <w:hyperlink r:id="rId104">
        <w:r>
          <w:rPr>
            <w:rStyle w:val="Hyperlink"/>
          </w:rPr>
          <w:t xml:space="preserve">ici</w:t>
        </w:r>
      </w:hyperlink>
      <w:r>
        <w:t xml:space="preserve">. Voici tout de même quelques exemples :</w:t>
      </w:r>
    </w:p>
    <w:p>
      <w:pPr>
        <w:numPr>
          <w:numId w:val="1035"/>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5"/>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5"/>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05" w:name="équations"/>
      <w:r>
        <w:t xml:space="preserve">Équations</w:t>
      </w:r>
      <w:bookmarkEnd w:id="105"/>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06"/>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08">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 Pandoc</w:t>
      </w:r>
      <w:r>
        <w:t xml:space="preserve"> </w:t>
      </w:r>
      <w:hyperlink r:id="rId109">
        <w:r>
          <w:rPr>
            <w:rStyle w:val="Hyperlink"/>
          </w:rPr>
          <w:t xml:space="preserve">eqnos</w:t>
        </w:r>
      </w:hyperlink>
      <w:r>
        <w:t xml:space="preserve"> </w:t>
      </w:r>
      <w:r>
        <w:t xml:space="preserve">(noter qu’il y a des filtres</w:t>
      </w:r>
      <w:r>
        <w:t xml:space="preserve"> </w:t>
      </w:r>
      <w:r>
        <w:t xml:space="preserve">équivalents pour les tables et les figures). Enfin, si vous voulez simplement un PDF, vous pouvez travailler comme dans un document LaTeX (voir</w:t>
      </w:r>
      <w:r>
        <w:t xml:space="preserve"> </w:t>
      </w:r>
      <w:hyperlink r:id="rId110">
        <w:r>
          <w:rPr>
            <w:rStyle w:val="Hyperlink"/>
          </w:rPr>
          <w:t xml:space="preserve">https://www.overleaf.com/learn/latex/Cross%20referencing%20sections,%20equations%20and%20floats</w:t>
        </w:r>
      </w:hyperlink>
      <w:r>
        <w:t xml:space="preserve">).</w:t>
      </w:r>
    </w:p>
    <w:p>
      <w:pPr>
        <w:pStyle w:val="Heading2"/>
      </w:pPr>
      <w:bookmarkStart w:id="111" w:name="les-images"/>
      <w:r>
        <w:t xml:space="preserve">Les images</w:t>
      </w:r>
      <w:bookmarkEnd w:id="111"/>
    </w:p>
    <w:p>
      <w:pPr>
        <w:pStyle w:val="FirstParagraph"/>
      </w:pPr>
      <w:r>
        <w:t xml:space="preserve">Pour insérer une image, deux solutions nous sont offertes :</w:t>
      </w:r>
    </w:p>
    <w:p>
      <w:pPr>
        <w:numPr>
          <w:numId w:val="1038"/>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1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9"/>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13">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14" w:name="les-tables"/>
      <w:r>
        <w:t xml:space="preserve">Les tables</w:t>
      </w:r>
      <w:bookmarkEnd w:id="114"/>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15">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16">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17">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18" w:name="références"/>
      <w:r>
        <w:t xml:space="preserve">Références</w:t>
      </w:r>
      <w:bookmarkEnd w:id="118"/>
    </w:p>
    <w:p>
      <w:pPr>
        <w:pStyle w:val="Heading3"/>
      </w:pPr>
      <w:bookmarkStart w:id="119" w:name="liens-hypertextes"/>
      <w:r>
        <w:t xml:space="preserve">Liens hypertextes</w:t>
      </w:r>
      <w:bookmarkEnd w:id="119"/>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0">
        <w:r>
          <w:rPr>
            <w:rStyle w:val="Hyperlink"/>
          </w:rPr>
          <w:t xml:space="preserve">Markdown</w:t>
        </w:r>
      </w:hyperlink>
      <w:r>
        <w:t xml:space="preserve"> </w:t>
      </w:r>
      <w:r>
        <w:t xml:space="preserve">de Wikipedia.</w:t>
      </w:r>
    </w:p>
    <w:p>
      <w:pPr>
        <w:pStyle w:val="Heading3"/>
      </w:pPr>
      <w:bookmarkStart w:id="121" w:name="notes-de-bas-de-page"/>
      <w:r>
        <w:t xml:space="preserve">Notes de bas de page</w:t>
      </w:r>
      <w:bookmarkEnd w:id="121"/>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22"/>
      </w:r>
      <w:r>
        <w:t xml:space="preserve"> </w:t>
      </w:r>
      <w:r>
        <w:t xml:space="preserve">et une autre</w:t>
      </w:r>
      <w:r>
        <w:rPr>
          <w:rStyle w:val="FootnoteReference"/>
        </w:rPr>
        <w:footnoteReference w:id="123"/>
      </w:r>
      <w:r>
        <w:t xml:space="preserve">.</w:t>
      </w:r>
    </w:p>
    <w:p>
      <w:pPr>
        <w:pStyle w:val="BodyText"/>
      </w:pPr>
      <w:r>
        <w:t xml:space="preserve">Notez qu’il faut séparer le texte des notes de bas de pages du texte principal d’un saut de ligne.</w:t>
      </w:r>
    </w:p>
    <w:p>
      <w:pPr>
        <w:pStyle w:val="Heading3"/>
      </w:pPr>
      <w:bookmarkStart w:id="124" w:name="références-à-une-section"/>
      <w:r>
        <w:t xml:space="preserve">Références à une section</w:t>
      </w:r>
      <w:bookmarkEnd w:id="124"/>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25" w:name="références-bibliographiques"/>
      <w:r>
        <w:t xml:space="preserve">Références bibliographiques</w:t>
      </w:r>
      <w:bookmarkEnd w:id="125"/>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26">
        <w:r>
          <w:rPr>
            <w:rStyle w:val="Hyperlink"/>
          </w:rPr>
          <w:t xml:space="preserve">pandoc-citeproc</w:t>
        </w:r>
      </w:hyperlink>
      <w:r>
        <w:t xml:space="preserve">. Un grand nombre de fichiers de bibliographie sont</w:t>
      </w:r>
      <w:r>
        <w:t xml:space="preserve"> </w:t>
      </w:r>
      <w:r>
        <w:t xml:space="preserve">bien gérés</w:t>
      </w:r>
      <w:r>
        <w:rPr>
          <w:rStyle w:val="FootnoteReference"/>
        </w:rPr>
        <w:footnoteReference w:id="127"/>
      </w:r>
      <w:r>
        <w:t xml:space="preserve">, dont les fichiers bibtex. Pour plus de renseignements,</w:t>
      </w:r>
      <w:r>
        <w:t xml:space="preserve"> </w:t>
      </w:r>
      <w:r>
        <w:t xml:space="preserve">visitez la</w:t>
      </w:r>
      <w:r>
        <w:t xml:space="preserve"> </w:t>
      </w:r>
      <w:hyperlink r:id="rId128">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0"/>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1"/>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2"/>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29">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0">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1" w:name="intégration-de-r-dans-le-document"/>
      <w:r>
        <w:t xml:space="preserve">Intégration de R dans le document</w:t>
      </w:r>
      <w:bookmarkEnd w:id="131"/>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32" w:name="les-morceaux-de-code-code-chunks"/>
      <w:r>
        <w:t xml:space="preserve">Les morceaux de code (</w:t>
      </w:r>
      <w:r>
        <w:rPr>
          <w:i/>
        </w:rPr>
        <w:t xml:space="preserve">code chunks</w:t>
      </w:r>
      <w:r>
        <w:t xml:space="preserve">)</w:t>
      </w:r>
      <w:bookmarkEnd w:id="132"/>
    </w:p>
    <w:p>
      <w:pPr>
        <w:pStyle w:val="Heading3"/>
      </w:pPr>
      <w:bookmarkStart w:id="133" w:name="deux-injections-de-code-possible"/>
      <w:r>
        <w:t xml:space="preserve">Deux injections de code possible</w:t>
      </w:r>
      <w:bookmarkEnd w:id="133"/>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 : 2020-08-28 13:35:05.</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34">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 [plus haut][Le fichier YAML]) qui peut être spécifié pour les différents formats.</w:t>
      </w:r>
    </w:p>
    <w:p>
      <w:pPr>
        <w:pStyle w:val="Heading3"/>
      </w:pPr>
      <w:bookmarkStart w:id="135" w:name="le-paramètre-results"/>
      <w:r>
        <w:t xml:space="preserve">Le paramètre</w:t>
      </w:r>
      <w:r>
        <w:t xml:space="preserve"> </w:t>
      </w:r>
      <w:r>
        <w:t xml:space="preserve">“</w:t>
      </w:r>
      <w:r>
        <w:t xml:space="preserve">results</w:t>
      </w:r>
      <w:r>
        <w:t xml:space="preserve">”</w:t>
      </w:r>
      <w:bookmarkEnd w:id="135"/>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3"/>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4"/>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Commentaire : une addition avec R.</w:t>
      </w:r>
      <w:r>
        <w:br/>
      </w:r>
      <w:r>
        <w:rPr>
          <w:rStyle w:val="DecValTok"/>
        </w:rPr>
        <w:t xml:space="preserve">2</w:t>
      </w:r>
      <w:r>
        <w:rPr>
          <w:rStyle w:val="OperatorTok"/>
        </w:rPr>
        <w:t xml:space="preserve">+</w:t>
      </w:r>
      <w:r>
        <w:rPr>
          <w:rStyle w:val="DecValTok"/>
        </w:rPr>
        <w:t xml:space="preserve">3</w:t>
      </w:r>
    </w:p>
    <w:p>
      <w:pPr>
        <w:numPr>
          <w:numId w:val="1045"/>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36" w:name="le-paramètre-comment"/>
      <w:r>
        <w:t xml:space="preserve">Le paramètre</w:t>
      </w:r>
      <w:r>
        <w:t xml:space="preserve"> </w:t>
      </w:r>
      <w:r>
        <w:t xml:space="preserve">“</w:t>
      </w:r>
      <w:r>
        <w:t xml:space="preserve">comment</w:t>
      </w:r>
      <w:r>
        <w:t xml:space="preserve">”</w:t>
      </w:r>
      <w:bookmarkEnd w:id="136"/>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r>
      <w:r>
        <w:rPr>
          <w:rStyle w:val="VerbatimChar"/>
        </w:rPr>
        <w:t xml:space="preserve"># Commentaire : une addition avec R.</w:t>
      </w:r>
      <w:r>
        <w:br/>
      </w:r>
      <w:r>
        <w:rPr>
          <w:rStyle w:val="VerbatimChar"/>
        </w:rPr>
        <w:t xml:space="preserve">2+3</w:t>
      </w:r>
      <w:r>
        <w:br/>
      </w:r>
      <w:r>
        <w:rPr>
          <w:rStyle w:val="VerbatimChar"/>
        </w:rPr>
        <w:t xml:space="preserve">```</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37"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37"/>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r>
      <w:r>
        <w:rPr>
          <w:rStyle w:val="VerbatimChar"/>
        </w:rPr>
        <w:t xml:space="preserve">cat("Mais quel code a été utilisé?")</w:t>
      </w:r>
      <w:r>
        <w:br/>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34">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38" w:name="les-tableaux-depuis-r"/>
      <w:r>
        <w:t xml:space="preserve">Les tableaux depuis R</w:t>
      </w:r>
      <w:bookmarkEnd w:id="138"/>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r>
      <w:r>
        <w:rPr>
          <w:rStyle w:val="NormalTok"/>
        </w:rPr>
        <w:t xml:space="preserve">table1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6.128674</w:t>
            </w:r>
          </w:p>
        </w:tc>
        <w:tc>
          <w:p>
            <w:pPr>
              <w:pStyle w:val="Compact"/>
              <w:jc w:val="right"/>
            </w:pPr>
            <w:r>
              <w:t xml:space="preserve">5.941937</w:t>
            </w:r>
          </w:p>
        </w:tc>
      </w:tr>
      <w:tr>
        <w:tc>
          <w:p>
            <w:pPr>
              <w:pStyle w:val="Compact"/>
              <w:jc w:val="left"/>
            </w:pPr>
            <w:r>
              <w:t xml:space="preserve">exp1</w:t>
            </w:r>
          </w:p>
        </w:tc>
        <w:tc>
          <w:p>
            <w:pPr>
              <w:pStyle w:val="Compact"/>
              <w:jc w:val="left"/>
            </w:pPr>
            <w:r>
              <w:t xml:space="preserve">b</w:t>
            </w:r>
          </w:p>
        </w:tc>
        <w:tc>
          <w:p>
            <w:pPr>
              <w:pStyle w:val="Compact"/>
              <w:jc w:val="right"/>
            </w:pPr>
            <w:r>
              <w:t xml:space="preserve">11.766999</w:t>
            </w:r>
          </w:p>
        </w:tc>
        <w:tc>
          <w:p>
            <w:pPr>
              <w:pStyle w:val="Compact"/>
              <w:jc w:val="right"/>
            </w:pPr>
            <w:r>
              <w:t xml:space="preserve">13.224672</w:t>
            </w:r>
          </w:p>
        </w:tc>
      </w:tr>
      <w:tr>
        <w:tc>
          <w:p>
            <w:pPr>
              <w:pStyle w:val="Compact"/>
              <w:jc w:val="left"/>
            </w:pPr>
            <w:r>
              <w:t xml:space="preserve">exp1</w:t>
            </w:r>
          </w:p>
        </w:tc>
        <w:tc>
          <w:p>
            <w:pPr>
              <w:pStyle w:val="Compact"/>
              <w:jc w:val="left"/>
            </w:pPr>
            <w:r>
              <w:t xml:space="preserve">c</w:t>
            </w:r>
          </w:p>
        </w:tc>
        <w:tc>
          <w:p>
            <w:pPr>
              <w:pStyle w:val="Compact"/>
              <w:jc w:val="right"/>
            </w:pPr>
            <w:r>
              <w:t xml:space="preserve">4.047384</w:t>
            </w:r>
          </w:p>
        </w:tc>
        <w:tc>
          <w:p>
            <w:pPr>
              <w:pStyle w:val="Compact"/>
              <w:jc w:val="right"/>
            </w:pPr>
            <w:r>
              <w:t xml:space="preserve">4.801216</w:t>
            </w:r>
          </w:p>
        </w:tc>
      </w:tr>
      <w:tr>
        <w:tc>
          <w:p>
            <w:pPr>
              <w:pStyle w:val="Compact"/>
              <w:jc w:val="left"/>
            </w:pPr>
            <w:r>
              <w:t xml:space="preserve">exp1</w:t>
            </w:r>
          </w:p>
        </w:tc>
        <w:tc>
          <w:p>
            <w:pPr>
              <w:pStyle w:val="Compact"/>
              <w:jc w:val="left"/>
            </w:pPr>
            <w:r>
              <w:t xml:space="preserve">d</w:t>
            </w:r>
          </w:p>
        </w:tc>
        <w:tc>
          <w:p>
            <w:pPr>
              <w:pStyle w:val="Compact"/>
              <w:jc w:val="right"/>
            </w:pPr>
            <w:r>
              <w:t xml:space="preserve">13.546992</w:t>
            </w:r>
          </w:p>
        </w:tc>
        <w:tc>
          <w:p>
            <w:pPr>
              <w:pStyle w:val="Compact"/>
              <w:jc w:val="right"/>
            </w:pPr>
            <w:r>
              <w:t xml:space="preserve">15.066559</w:t>
            </w:r>
          </w:p>
        </w:tc>
      </w:tr>
      <w:tr>
        <w:tc>
          <w:p>
            <w:pPr>
              <w:pStyle w:val="Compact"/>
              <w:jc w:val="left"/>
            </w:pPr>
            <w:r>
              <w:t xml:space="preserve">exp1</w:t>
            </w:r>
          </w:p>
        </w:tc>
        <w:tc>
          <w:p>
            <w:pPr>
              <w:pStyle w:val="Compact"/>
              <w:jc w:val="left"/>
            </w:pPr>
            <w:r>
              <w:t xml:space="preserve">e</w:t>
            </w:r>
          </w:p>
        </w:tc>
        <w:tc>
          <w:p>
            <w:pPr>
              <w:pStyle w:val="Compact"/>
              <w:jc w:val="right"/>
            </w:pPr>
            <w:r>
              <w:t xml:space="preserve">8.593984</w:t>
            </w:r>
          </w:p>
        </w:tc>
        <w:tc>
          <w:p>
            <w:pPr>
              <w:pStyle w:val="Compact"/>
              <w:jc w:val="right"/>
            </w:pPr>
            <w:r>
              <w:t xml:space="preserve">8.108888</w:t>
            </w:r>
          </w:p>
        </w:tc>
      </w:tr>
      <w:tr>
        <w:tc>
          <w:p>
            <w:pPr>
              <w:pStyle w:val="Compact"/>
              <w:jc w:val="left"/>
            </w:pPr>
            <w:r>
              <w:t xml:space="preserve">exp2</w:t>
            </w:r>
          </w:p>
        </w:tc>
        <w:tc>
          <w:p>
            <w:pPr>
              <w:pStyle w:val="Compact"/>
              <w:jc w:val="left"/>
            </w:pPr>
            <w:r>
              <w:t xml:space="preserve">a</w:t>
            </w:r>
          </w:p>
        </w:tc>
        <w:tc>
          <w:p>
            <w:pPr>
              <w:pStyle w:val="Compact"/>
              <w:jc w:val="right"/>
            </w:pPr>
            <w:r>
              <w:t xml:space="preserve">2.705176</w:t>
            </w:r>
          </w:p>
        </w:tc>
        <w:tc>
          <w:p>
            <w:pPr>
              <w:pStyle w:val="Compact"/>
              <w:jc w:val="right"/>
            </w:pPr>
            <w:r>
              <w:t xml:space="preserve">-0.176174</w:t>
            </w:r>
          </w:p>
        </w:tc>
      </w:tr>
      <w:tr>
        <w:tc>
          <w:p>
            <w:pPr>
              <w:pStyle w:val="Compact"/>
              <w:jc w:val="left"/>
            </w:pPr>
            <w:r>
              <w:t xml:space="preserve">exp2</w:t>
            </w:r>
          </w:p>
        </w:tc>
        <w:tc>
          <w:p>
            <w:pPr>
              <w:pStyle w:val="Compact"/>
              <w:jc w:val="left"/>
            </w:pPr>
            <w:r>
              <w:t xml:space="preserve">b</w:t>
            </w:r>
          </w:p>
        </w:tc>
        <w:tc>
          <w:p>
            <w:pPr>
              <w:pStyle w:val="Compact"/>
              <w:jc w:val="right"/>
            </w:pPr>
            <w:r>
              <w:t xml:space="preserve">9.726360</w:t>
            </w:r>
          </w:p>
        </w:tc>
        <w:tc>
          <w:p>
            <w:pPr>
              <w:pStyle w:val="Compact"/>
              <w:jc w:val="right"/>
            </w:pPr>
            <w:r>
              <w:t xml:space="preserve">8.572695</w:t>
            </w:r>
          </w:p>
        </w:tc>
      </w:tr>
      <w:tr>
        <w:tc>
          <w:p>
            <w:pPr>
              <w:pStyle w:val="Compact"/>
              <w:jc w:val="left"/>
            </w:pPr>
            <w:r>
              <w:t xml:space="preserve">exp2</w:t>
            </w:r>
          </w:p>
        </w:tc>
        <w:tc>
          <w:p>
            <w:pPr>
              <w:pStyle w:val="Compact"/>
              <w:jc w:val="left"/>
            </w:pPr>
            <w:r>
              <w:t xml:space="preserve">c</w:t>
            </w:r>
          </w:p>
        </w:tc>
        <w:tc>
          <w:p>
            <w:pPr>
              <w:pStyle w:val="Compact"/>
              <w:jc w:val="right"/>
            </w:pPr>
            <w:r>
              <w:t xml:space="preserve">4.773087</w:t>
            </w:r>
          </w:p>
        </w:tc>
        <w:tc>
          <w:p>
            <w:pPr>
              <w:pStyle w:val="Compact"/>
              <w:jc w:val="right"/>
            </w:pPr>
            <w:r>
              <w:t xml:space="preserve">4.475390</w:t>
            </w:r>
          </w:p>
        </w:tc>
      </w:tr>
      <w:tr>
        <w:tc>
          <w:p>
            <w:pPr>
              <w:pStyle w:val="Compact"/>
              <w:jc w:val="left"/>
            </w:pPr>
            <w:r>
              <w:t xml:space="preserve">exp2</w:t>
            </w:r>
          </w:p>
        </w:tc>
        <w:tc>
          <w:p>
            <w:pPr>
              <w:pStyle w:val="Compact"/>
              <w:jc w:val="left"/>
            </w:pPr>
            <w:r>
              <w:t xml:space="preserve">d</w:t>
            </w:r>
          </w:p>
        </w:tc>
        <w:tc>
          <w:p>
            <w:pPr>
              <w:pStyle w:val="Compact"/>
              <w:jc w:val="right"/>
            </w:pPr>
            <w:r>
              <w:t xml:space="preserve">8.898421</w:t>
            </w:r>
          </w:p>
        </w:tc>
        <w:tc>
          <w:p>
            <w:pPr>
              <w:pStyle w:val="Compact"/>
              <w:jc w:val="right"/>
            </w:pPr>
            <w:r>
              <w:t xml:space="preserve">8.815751</w:t>
            </w:r>
          </w:p>
        </w:tc>
      </w:tr>
      <w:tr>
        <w:tc>
          <w:p>
            <w:pPr>
              <w:pStyle w:val="Compact"/>
              <w:jc w:val="left"/>
            </w:pPr>
            <w:r>
              <w:t xml:space="preserve">exp2</w:t>
            </w:r>
          </w:p>
        </w:tc>
        <w:tc>
          <w:p>
            <w:pPr>
              <w:pStyle w:val="Compact"/>
              <w:jc w:val="left"/>
            </w:pPr>
            <w:r>
              <w:t xml:space="preserve">e</w:t>
            </w:r>
          </w:p>
        </w:tc>
        <w:tc>
          <w:p>
            <w:pPr>
              <w:pStyle w:val="Compact"/>
              <w:jc w:val="right"/>
            </w:pPr>
            <w:r>
              <w:t xml:space="preserve">6.809441</w:t>
            </w:r>
          </w:p>
        </w:tc>
        <w:tc>
          <w:p>
            <w:pPr>
              <w:pStyle w:val="Compact"/>
              <w:jc w:val="right"/>
            </w:pPr>
            <w:r>
              <w:t xml:space="preserve">7.086983</w:t>
            </w:r>
          </w:p>
        </w:tc>
      </w:tr>
      <w:tr>
        <w:tc>
          <w:p>
            <w:pPr>
              <w:pStyle w:val="Compact"/>
              <w:jc w:val="left"/>
            </w:pPr>
            <w:r>
              <w:t xml:space="preserve">exp3</w:t>
            </w:r>
          </w:p>
        </w:tc>
        <w:tc>
          <w:p>
            <w:pPr>
              <w:pStyle w:val="Compact"/>
              <w:jc w:val="left"/>
            </w:pPr>
            <w:r>
              <w:t xml:space="preserve">a</w:t>
            </w:r>
          </w:p>
        </w:tc>
        <w:tc>
          <w:p>
            <w:pPr>
              <w:pStyle w:val="Compact"/>
              <w:jc w:val="right"/>
            </w:pPr>
            <w:r>
              <w:t xml:space="preserve">4.457336</w:t>
            </w:r>
          </w:p>
        </w:tc>
        <w:tc>
          <w:p>
            <w:pPr>
              <w:pStyle w:val="Compact"/>
              <w:jc w:val="right"/>
            </w:pPr>
            <w:r>
              <w:t xml:space="preserve">4.631190</w:t>
            </w:r>
          </w:p>
        </w:tc>
      </w:tr>
      <w:tr>
        <w:tc>
          <w:p>
            <w:pPr>
              <w:pStyle w:val="Compact"/>
              <w:jc w:val="left"/>
            </w:pPr>
            <w:r>
              <w:t xml:space="preserve">exp3</w:t>
            </w:r>
          </w:p>
        </w:tc>
        <w:tc>
          <w:p>
            <w:pPr>
              <w:pStyle w:val="Compact"/>
              <w:jc w:val="left"/>
            </w:pPr>
            <w:r>
              <w:t xml:space="preserve">b</w:t>
            </w:r>
          </w:p>
        </w:tc>
        <w:tc>
          <w:p>
            <w:pPr>
              <w:pStyle w:val="Compact"/>
              <w:jc w:val="right"/>
            </w:pPr>
            <w:r>
              <w:t xml:space="preserve">15.342391</w:t>
            </w:r>
          </w:p>
        </w:tc>
        <w:tc>
          <w:p>
            <w:pPr>
              <w:pStyle w:val="Compact"/>
              <w:jc w:val="right"/>
            </w:pPr>
            <w:r>
              <w:t xml:space="preserve">15.345354</w:t>
            </w:r>
          </w:p>
        </w:tc>
      </w:tr>
      <w:tr>
        <w:tc>
          <w:p>
            <w:pPr>
              <w:pStyle w:val="Compact"/>
              <w:jc w:val="left"/>
            </w:pPr>
            <w:r>
              <w:t xml:space="preserve">exp3</w:t>
            </w:r>
          </w:p>
        </w:tc>
        <w:tc>
          <w:p>
            <w:pPr>
              <w:pStyle w:val="Compact"/>
              <w:jc w:val="left"/>
            </w:pPr>
            <w:r>
              <w:t xml:space="preserve">c</w:t>
            </w:r>
          </w:p>
        </w:tc>
        <w:tc>
          <w:p>
            <w:pPr>
              <w:pStyle w:val="Compact"/>
              <w:jc w:val="right"/>
            </w:pPr>
            <w:r>
              <w:t xml:space="preserve">8.306943</w:t>
            </w:r>
          </w:p>
        </w:tc>
        <w:tc>
          <w:p>
            <w:pPr>
              <w:pStyle w:val="Compact"/>
              <w:jc w:val="right"/>
            </w:pPr>
            <w:r>
              <w:t xml:space="preserve">8.290653</w:t>
            </w:r>
          </w:p>
        </w:tc>
      </w:tr>
      <w:tr>
        <w:tc>
          <w:p>
            <w:pPr>
              <w:pStyle w:val="Compact"/>
              <w:jc w:val="left"/>
            </w:pPr>
            <w:r>
              <w:t xml:space="preserve">exp3</w:t>
            </w:r>
          </w:p>
        </w:tc>
        <w:tc>
          <w:p>
            <w:pPr>
              <w:pStyle w:val="Compact"/>
              <w:jc w:val="left"/>
            </w:pPr>
            <w:r>
              <w:t xml:space="preserve">d</w:t>
            </w:r>
          </w:p>
        </w:tc>
        <w:tc>
          <w:p>
            <w:pPr>
              <w:pStyle w:val="Compact"/>
              <w:jc w:val="right"/>
            </w:pPr>
            <w:r>
              <w:t xml:space="preserve">9.386795</w:t>
            </w:r>
          </w:p>
        </w:tc>
        <w:tc>
          <w:p>
            <w:pPr>
              <w:pStyle w:val="Compact"/>
              <w:jc w:val="right"/>
            </w:pPr>
            <w:r>
              <w:t xml:space="preserve">10.265616</w:t>
            </w:r>
          </w:p>
        </w:tc>
      </w:tr>
      <w:tr>
        <w:tc>
          <w:p>
            <w:pPr>
              <w:pStyle w:val="Compact"/>
              <w:jc w:val="left"/>
            </w:pPr>
            <w:r>
              <w:t xml:space="preserve">exp3</w:t>
            </w:r>
          </w:p>
        </w:tc>
        <w:tc>
          <w:p>
            <w:pPr>
              <w:pStyle w:val="Compact"/>
              <w:jc w:val="left"/>
            </w:pPr>
            <w:r>
              <w:t xml:space="preserve">e</w:t>
            </w:r>
          </w:p>
        </w:tc>
        <w:tc>
          <w:p>
            <w:pPr>
              <w:pStyle w:val="Compact"/>
              <w:jc w:val="right"/>
            </w:pPr>
            <w:r>
              <w:t xml:space="preserve">14.837495</w:t>
            </w:r>
          </w:p>
        </w:tc>
        <w:tc>
          <w:p>
            <w:pPr>
              <w:pStyle w:val="Compact"/>
              <w:jc w:val="right"/>
            </w:pPr>
            <w:r>
              <w:t xml:space="preserve">14.513905</w:t>
            </w:r>
          </w:p>
        </w:tc>
      </w:tr>
    </w:tbl>
    <w:p>
      <w:pPr>
        <w:pStyle w:val="BodyText"/>
      </w:pPr>
      <w:r>
        <w:t xml:space="preserve">Pour en savoir plus, reportez-vous à la documentation de cette fonction. Le package</w:t>
      </w:r>
      <w:r>
        <w:t xml:space="preserve"> </w:t>
      </w:r>
      <w:hyperlink r:id="rId139">
        <w:r>
          <w:rPr>
            <w:rStyle w:val="VerbatimChar"/>
            <w:rStyle w:val="Hyperlink"/>
          </w:rPr>
          <w:t xml:space="preserve">kableExtra</w:t>
        </w:r>
      </w:hyperlink>
      <w:r>
        <w:t xml:space="preserve"> </w:t>
      </w:r>
      <w:r>
        <w:t xml:space="preserve">vaut aussi le coupe d’oeil!</w:t>
      </w:r>
    </w:p>
    <w:p>
      <w:pPr>
        <w:pStyle w:val="Heading2"/>
      </w:pPr>
      <w:bookmarkStart w:id="140" w:name="les-figures-produites-avec-r"/>
      <w:r>
        <w:t xml:space="preserve">Les figures produites avec R</w:t>
      </w:r>
      <w:bookmarkEnd w:id="140"/>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r>
      <w:r>
        <w:rPr>
          <w:rStyle w:val="VerbatimChar"/>
        </w:rPr>
        <w:t xml:space="preserve">fig.height=4, fig.width=4,    fig.align='left'}</w:t>
      </w:r>
      <w:r>
        <w:br/>
      </w:r>
      <w:r>
        <w:rPr>
          <w:rStyle w:val="VerbatimChar"/>
        </w:rPr>
        <w:t xml:space="preserve">plot(table1$var1,table1$var2)</w:t>
      </w:r>
      <w:r>
        <w:br/>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4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4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44">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r>
      <w:r>
        <w:rPr>
          <w:rStyle w:val="NormalTok"/>
        </w:rPr>
        <w:t xml:space="preserve">    pt &lt;-</w:t>
      </w:r>
      <w:r>
        <w:rPr>
          <w:rStyle w:val="StringTok"/>
        </w:rPr>
        <w:t xml:space="preserve"> </w:t>
      </w:r>
      <w:r>
        <w:rPr>
          <w:rStyle w:val="KeywordTok"/>
        </w:rPr>
        <w:t xml:space="preserve">seq</w:t>
      </w:r>
      <w:r>
        <w:rPr>
          <w:rStyle w:val="NormalTok"/>
        </w:rPr>
        <w:t xml:space="preserve">(from, to, dt)</w:t>
      </w:r>
      <w:r>
        <w:br/>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r>
      <w:r>
        <w:rPr>
          <w:rStyle w:val="NormalTok"/>
        </w:rPr>
        <w:t xml:space="preserve">}</w:t>
      </w:r>
      <w:r>
        <w:br/>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46" w:name="Xf16f293b2756298b60b498961f72361984c2520"/>
      <w:r>
        <w:t xml:space="preserve">Une application, modèle linéaire dynamique</w:t>
      </w:r>
      <w:bookmarkEnd w:id="146"/>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var2 ~ var1, data = table1)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-2.2192 -0.5777  0.1063  0.7338  1.2713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-0.95387    0.64998  -1.468    0.166    </w:t>
      </w:r>
      <w:r>
        <w:br/>
      </w:r>
      <w:r>
        <w:rPr>
          <w:rStyle w:val="VerbatimChar"/>
        </w:rPr>
        <w:t xml:space="preserve">## var1         1.10783    0.06896  16.065 5.91e-10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13 degrees of freedom</w:t>
      </w:r>
      <w:r>
        <w:br/>
      </w:r>
      <w:r>
        <w:rPr>
          <w:rStyle w:val="VerbatimChar"/>
        </w:rPr>
        <w:t xml:space="preserve">## Multiple R-squared:  0.952,  Adjusted R-squared:  0.9484 </w:t>
      </w:r>
      <w:r>
        <w:br/>
      </w:r>
      <w:r>
        <w:rPr>
          <w:rStyle w:val="VerbatimChar"/>
        </w:rPr>
        <w:t xml:space="preserve">## F-statistic: 258.1 on 1 and 13 DF,  p-value: 5.908e-10</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47"/>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48" w:name="de-nombreuses-utilisations-de-r-markdown"/>
      <w:r>
        <w:t xml:space="preserve">De nombreuses utilisations de R Markdown</w:t>
      </w:r>
      <w:bookmarkEnd w:id="148"/>
    </w:p>
    <w:p>
      <w:pPr>
        <w:pStyle w:val="FirstParagraph"/>
      </w:pPr>
      <w:r>
        <w:t xml:space="preserve">WIP !! WIP !! WIP !!</w:t>
      </w:r>
    </w:p>
    <w:p>
      <w:pPr>
        <w:pStyle w:val="BodyText"/>
      </w:pPr>
      <w:r>
        <w:t xml:space="preserve">Concluons ce document par une ouverture sur davantage de fonctionnalité du package R Markdown.</w:t>
      </w:r>
    </w:p>
    <w:p>
      <w:pPr>
        <w:pStyle w:val="Compact"/>
        <w:numPr>
          <w:numId w:val="1046"/>
          <w:ilvl w:val="0"/>
        </w:numPr>
      </w:pPr>
      <w:r>
        <w:t xml:space="preserve">pour les documents :</w:t>
      </w:r>
    </w:p>
    <w:p>
      <w:pPr>
        <w:pStyle w:val="Compact"/>
        <w:numPr>
          <w:numId w:val="1047"/>
          <w:ilvl w:val="1"/>
        </w:numPr>
      </w:pPr>
      <w:hyperlink r:id="rId81">
        <w:r>
          <w:rPr>
            <w:rStyle w:val="Hyperlink"/>
          </w:rPr>
          <w:t xml:space="preserve">PDF</w:t>
        </w:r>
      </w:hyperlink>
    </w:p>
    <w:p>
      <w:pPr>
        <w:pStyle w:val="Compact"/>
        <w:numPr>
          <w:numId w:val="1047"/>
          <w:ilvl w:val="1"/>
        </w:numPr>
      </w:pPr>
      <w:hyperlink r:id="rId82">
        <w:r>
          <w:rPr>
            <w:rStyle w:val="Hyperlink"/>
          </w:rPr>
          <w:t xml:space="preserve">HTML</w:t>
        </w:r>
      </w:hyperlink>
    </w:p>
    <w:p>
      <w:pPr>
        <w:pStyle w:val="Compact"/>
        <w:numPr>
          <w:numId w:val="1047"/>
          <w:ilvl w:val="1"/>
        </w:numPr>
      </w:pPr>
      <w:hyperlink r:id="rId83">
        <w:r>
          <w:rPr>
            <w:rStyle w:val="Hyperlink"/>
          </w:rPr>
          <w:t xml:space="preserve">Word</w:t>
        </w:r>
      </w:hyperlink>
    </w:p>
    <w:p>
      <w:pPr>
        <w:pStyle w:val="Compact"/>
        <w:numPr>
          <w:numId w:val="1047"/>
          <w:ilvl w:val="1"/>
        </w:numPr>
      </w:pPr>
      <w:hyperlink r:id="rId149">
        <w:r>
          <w:rPr>
            <w:rStyle w:val="Hyperlink"/>
          </w:rPr>
          <w:t xml:space="preserve">Tufte handout (Pdf)</w:t>
        </w:r>
      </w:hyperlink>
    </w:p>
    <w:p>
      <w:pPr>
        <w:pStyle w:val="Compact"/>
        <w:numPr>
          <w:numId w:val="1047"/>
          <w:ilvl w:val="1"/>
        </w:numPr>
      </w:pPr>
      <w:hyperlink r:id="rId150">
        <w:r>
          <w:rPr>
            <w:rStyle w:val="Hyperlink"/>
          </w:rPr>
          <w:t xml:space="preserve">Package Vignette (Html)</w:t>
        </w:r>
      </w:hyperlink>
    </w:p>
    <w:p>
      <w:pPr>
        <w:pStyle w:val="Compact"/>
        <w:numPr>
          <w:numId w:val="1046"/>
          <w:ilvl w:val="0"/>
        </w:numPr>
      </w:pPr>
      <w:r>
        <w:t xml:space="preserve">pour les présentations :</w:t>
      </w:r>
    </w:p>
    <w:p>
      <w:pPr>
        <w:pStyle w:val="Compact"/>
        <w:numPr>
          <w:numId w:val="1048"/>
          <w:ilvl w:val="1"/>
        </w:numPr>
      </w:pPr>
      <w:hyperlink r:id="rId151">
        <w:r>
          <w:rPr>
            <w:rStyle w:val="Hyperlink"/>
          </w:rPr>
          <w:t xml:space="preserve">Beamer</w:t>
        </w:r>
      </w:hyperlink>
      <w:r>
        <w:t xml:space="preserve">, un lien utile:</w:t>
      </w:r>
      <w:r>
        <w:t xml:space="preserve"> </w:t>
      </w:r>
      <w:hyperlink r:id="rId152">
        <w:r>
          <w:rPr>
            <w:rStyle w:val="Hyperlink"/>
          </w:rPr>
          <w:t xml:space="preserve">https://bitbucket.org/rivanvx/beamer/wiki/Home</w:t>
        </w:r>
      </w:hyperlink>
    </w:p>
    <w:p>
      <w:pPr>
        <w:pStyle w:val="Compact"/>
        <w:numPr>
          <w:numId w:val="1048"/>
          <w:ilvl w:val="1"/>
        </w:numPr>
      </w:pPr>
      <w:hyperlink r:id="rId153">
        <w:r>
          <w:rPr>
            <w:rStyle w:val="Hyperlink"/>
          </w:rPr>
          <w:t xml:space="preserve">ioslide</w:t>
        </w:r>
      </w:hyperlink>
      <w:r>
        <w:t xml:space="preserve">, un lien utile:</w:t>
      </w:r>
      <w:r>
        <w:t xml:space="preserve"> </w:t>
      </w:r>
      <w:hyperlink r:id="rId154">
        <w:r>
          <w:rPr>
            <w:rStyle w:val="Hyperlink"/>
          </w:rPr>
          <w:t xml:space="preserve">https://code.google.com/p/io-2012-slides/</w:t>
        </w:r>
      </w:hyperlink>
    </w:p>
    <w:p>
      <w:pPr>
        <w:pStyle w:val="Compact"/>
        <w:numPr>
          <w:numId w:val="1048"/>
          <w:ilvl w:val="1"/>
        </w:numPr>
      </w:pPr>
      <w:hyperlink r:id="rId155">
        <w:r>
          <w:rPr>
            <w:rStyle w:val="Hyperlink"/>
          </w:rPr>
          <w:t xml:space="preserve">Slidy</w:t>
        </w:r>
      </w:hyperlink>
      <w:r>
        <w:t xml:space="preserve">, un lien utile</w:t>
      </w:r>
      <w:r>
        <w:t xml:space="preserve"> </w:t>
      </w:r>
      <w:hyperlink r:id="rId156">
        <w:r>
          <w:rPr>
            <w:rStyle w:val="Hyperlink"/>
          </w:rPr>
          <w:t xml:space="preserve">http://www.w3.org/Talks/Tools/Slidy2/#(1)</w:t>
        </w:r>
      </w:hyperlink>
    </w:p>
    <w:p>
      <w:pPr>
        <w:pStyle w:val="Heading1"/>
      </w:pPr>
      <w:bookmarkStart w:id="157" w:name="quelques-conseils-et-astuces"/>
      <w:r>
        <w:t xml:space="preserve">Quelques conseils et astuces</w:t>
      </w:r>
      <w:bookmarkEnd w:id="157"/>
    </w:p>
    <w:p>
      <w:pPr>
        <w:pStyle w:val="FirstParagraph"/>
      </w:pPr>
      <w:r>
        <w:t xml:space="preserve">WIP !! WIP !! WIP !!</w:t>
      </w:r>
    </w:p>
    <w:p>
      <w:pPr>
        <w:pStyle w:val="Heading1"/>
      </w:pPr>
      <w:bookmarkStart w:id="158" w:name="références-1"/>
      <w:r>
        <w:t xml:space="preserve">Références</w:t>
      </w:r>
      <w:bookmarkEnd w:id="158"/>
    </w:p>
    <w:bookmarkStart w:id="163" w:name="refs"/>
    <w:bookmarkStart w:id="159" w:name="ref-Knauff2014"/>
    <w:p>
      <w:pPr>
        <w:pStyle w:val="Bibliography"/>
      </w:pPr>
      <w:r>
        <w:t xml:space="preserve">Knauff, M., Nejasmic, J., 2014. An Efficiency Comparison of Document Preparation Systems Used in Academic Research and Development. PLoS One 9, e115069.</w:t>
      </w:r>
    </w:p>
    <w:bookmarkEnd w:id="159"/>
    <w:bookmarkStart w:id="160" w:name="ref-Lande1979"/>
    <w:p>
      <w:pPr>
        <w:pStyle w:val="Bibliography"/>
      </w:pPr>
      <w:r>
        <w:t xml:space="preserve">Lande, R., 1979. Quantitative Genetic Analysis of Multivariate Evolution , Applied to Brain : Body Size Allometry Russell Lande. Evolution (N. Y). 33, 402–416.</w:t>
      </w:r>
    </w:p>
    <w:bookmarkEnd w:id="160"/>
    <w:bookmarkStart w:id="161" w:name="ref-Oreskes1994"/>
    <w:p>
      <w:pPr>
        <w:pStyle w:val="Bibliography"/>
      </w:pPr>
      <w:r>
        <w:t xml:space="preserve">Oreskes, N., Shrader-Frechette, K., Belitz, K., 1994. Verification, validation, and confirmation of numerical models in the earth sciences. Science (80-. ). 263, 641–646.</w:t>
      </w:r>
    </w:p>
    <w:bookmarkEnd w:id="161"/>
    <w:bookmarkStart w:id="162" w:name="ref-xie_dynamic_2017"/>
    <w:p>
      <w:pPr>
        <w:pStyle w:val="Bibliography"/>
      </w:pPr>
      <w:r>
        <w:t xml:space="preserve">Xie, Y., 2017. Dynamic documents with R and knitr. CRC Press, Boca Raton, Florida.</w:t>
      </w:r>
    </w:p>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65">
    <w:p>
      <w:pPr>
        <w:pStyle w:val="FootnoteText"/>
      </w:pPr>
      <w:r>
        <w:rPr>
          <w:rStyle w:val="FootnoteReference"/>
        </w:rPr>
        <w:footnoteRef/>
      </w:r>
      <w:r>
        <w:t xml:space="preserve"> </w:t>
      </w:r>
      <w:r>
        <w:t xml:space="preserve">du contenu préliminaire.</w:t>
      </w:r>
    </w:p>
  </w:footnote>
  <w:footnote w:id="66">
    <w:p>
      <w:pPr>
        <w:pStyle w:val="FootnoteText"/>
      </w:pPr>
      <w:r>
        <w:rPr>
          <w:rStyle w:val="FootnoteReference"/>
        </w:rPr>
        <w:footnoteRef/>
      </w:r>
      <w:r>
        <w:t xml:space="preserve"> </w:t>
      </w:r>
      <w:r>
        <w:t xml:space="preserve">voir &gt;</w:t>
      </w:r>
      <w:hyperlink r:id="rId67">
        <w:r>
          <w:rPr>
            <w:rStyle w:val="Hyperlink"/>
          </w:rPr>
          <w:t xml:space="preserve">https://fr.wikibooks.org/wiki/LaTeX/%C3%89crire_des_math%C3%A9matiques</w:t>
        </w:r>
      </w:hyperlink>
      <w:r>
        <w:t xml:space="preserve">&gt;, consulté le 2 juin 2020.</w:t>
      </w:r>
    </w:p>
  </w:footnote>
  <w:footnote w:id="6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75">
    <w:p>
      <w:pPr>
        <w:pStyle w:val="FootnoteText"/>
      </w:pPr>
      <w:r>
        <w:rPr>
          <w:rStyle w:val="FootnoteReference"/>
        </w:rPr>
        <w:footnoteRef/>
      </w:r>
      <w:r>
        <w:t xml:space="preserve"> </w:t>
      </w:r>
      <w:hyperlink r:id="rId76">
        <w:r>
          <w:rPr>
            <w:rStyle w:val="Hyperlink"/>
          </w:rPr>
          <w:t xml:space="preserve">https://cran.r-project.org/web/packages/yaml/index.html</w:t>
        </w:r>
      </w:hyperlink>
      <w:r>
        <w:t xml:space="preserve">, consulté le 8 juin 2020.</w:t>
      </w:r>
    </w:p>
  </w:footnote>
  <w:footnote w:id="86">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87">
        <w:r>
          <w:rPr>
            <w:rStyle w:val="Hyperlink"/>
          </w:rPr>
          <w:t xml:space="preserve">site de Pandoc</w:t>
        </w:r>
      </w:hyperlink>
      <w:r>
        <w:t xml:space="preserve"> </w:t>
      </w:r>
      <w:r>
        <w:t xml:space="preserve">et que je reprend mais en français!</w:t>
      </w:r>
    </w:p>
  </w:footnote>
  <w:footnote w:id="9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97">
        <w:r>
          <w:rPr>
            <w:rStyle w:val="Hyperlink"/>
          </w:rPr>
          <w:t xml:space="preserve">https://pandoc.org/MANUAL.html</w:t>
        </w:r>
      </w:hyperlink>
      <w:r>
        <w:t xml:space="preserve">.</w:t>
      </w:r>
    </w:p>
  </w:footnote>
  <w:footnote w:id="106">
    <w:p>
      <w:pPr>
        <w:pStyle w:val="FootnoteText"/>
      </w:pPr>
      <w:r>
        <w:rPr>
          <w:rStyle w:val="FootnoteReference"/>
        </w:rPr>
        <w:footnoteRef/>
      </w:r>
      <w:r>
        <w:t xml:space="preserve"> </w:t>
      </w:r>
      <w:r>
        <w:t xml:space="preserve">voir</w:t>
      </w:r>
      <w:r>
        <w:t xml:space="preserve"> </w:t>
      </w:r>
      <w:hyperlink r:id="rId107">
        <w:r>
          <w:rPr>
            <w:rStyle w:val="Hyperlink"/>
          </w:rPr>
          <w:t xml:space="preserve">https://tex.stackexchange.com/questions/111868/pandoc-how-can-i-get-numbered-latex-equations-to-show-up-in-both-pdf-and-html-o</w:t>
        </w:r>
      </w:hyperlink>
      <w:r>
        <w:t xml:space="preserve">)</w:t>
      </w:r>
    </w:p>
  </w:footnote>
  <w:footnote w:id="122">
    <w:p>
      <w:pPr>
        <w:pStyle w:val="FootnoteText"/>
      </w:pPr>
      <w:r>
        <w:rPr>
          <w:rStyle w:val="FootnoteReference"/>
        </w:rPr>
        <w:footnoteRef/>
      </w:r>
      <w:r>
        <w:t xml:space="preserve"> </w:t>
      </w:r>
      <w:r>
        <w:t xml:space="preserve">la première</w:t>
      </w:r>
    </w:p>
  </w:footnote>
  <w:footnote w:id="123">
    <w:p>
      <w:pPr>
        <w:pStyle w:val="FootnoteText"/>
      </w:pPr>
      <w:r>
        <w:rPr>
          <w:rStyle w:val="FootnoteReference"/>
        </w:rPr>
        <w:footnoteRef/>
      </w:r>
      <w:r>
        <w:t xml:space="preserve"> </w:t>
      </w:r>
      <w:r>
        <w:t xml:space="preserve">la seconde</w:t>
      </w:r>
    </w:p>
  </w:footnote>
  <w:footnote w:id="127">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5" Target="media/rId145.png" /><Relationship Type="http://schemas.openxmlformats.org/officeDocument/2006/relationships/image" Id="rId147" Target="media/rId147.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1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51"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53" Target="http://rmarkdown.rstudio.com/ioslides_presentation_format.html" TargetMode="External" /><Relationship Type="http://schemas.openxmlformats.org/officeDocument/2006/relationships/hyperlink" Id="rId150" Target="http://rmarkdown.rstudio.com/package_vignette_format.html" TargetMode="External" /><Relationship Type="http://schemas.openxmlformats.org/officeDocument/2006/relationships/hyperlink" Id="rId155" Target="http://rmarkdown.rstudio.com/slidy_presentation_format.html" TargetMode="External" /><Relationship Type="http://schemas.openxmlformats.org/officeDocument/2006/relationships/hyperlink" Id="rId149"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4"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3" Target="http://www.suluclac.com/Wiki+MathJax+Syntax" TargetMode="External" /><Relationship Type="http://schemas.openxmlformats.org/officeDocument/2006/relationships/hyperlink" Id="rId116" Target="http://www.tablesgenerator.com/markdown_tables" TargetMode="External" /><Relationship Type="http://schemas.openxmlformats.org/officeDocument/2006/relationships/hyperlink" Id="rId156"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34" Target="http://yihui.name/knitr/options/" TargetMode="External" /><Relationship Type="http://schemas.openxmlformats.org/officeDocument/2006/relationships/hyperlink" Id="rId152"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10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4"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9"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4" Target="https://en.wikibooks.org/wiki/LaTeX/Mathematics" TargetMode="External" /><Relationship Type="http://schemas.openxmlformats.org/officeDocument/2006/relationships/hyperlink" Id="rId12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20"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78"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26" Target="https://github.com/jgm/pandoc-citeproc" TargetMode="External" /><Relationship Type="http://schemas.openxmlformats.org/officeDocument/2006/relationships/hyperlink" Id="rId109" Target="https://github.com/tomduck/pandoc-eqnos" TargetMode="External" /><Relationship Type="http://schemas.openxmlformats.org/officeDocument/2006/relationships/hyperlink" Id="rId113" Target="https://github.com/tomduck/pandoc-fignos" TargetMode="External" /><Relationship Type="http://schemas.openxmlformats.org/officeDocument/2006/relationships/hyperlink" Id="rId11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77" Target="https://sweetohm.net/article/introduction-yaml.html" TargetMode="External" /><Relationship Type="http://schemas.openxmlformats.org/officeDocument/2006/relationships/hyperlink" Id="rId107" Target="https://tex.stackexchange.com/questions/111868/pandoc-how-can-i-get-numbered-latex-equations-to-show-up-in-both-pdf-and-html-o" TargetMode="External" /><Relationship Type="http://schemas.openxmlformats.org/officeDocument/2006/relationships/hyperlink" Id="rId110" Target="https://www.overleaf.com/learn/latex/Cross%20referencing%20sections,%20equations%20and%20floats" TargetMode="External" /><Relationship Type="http://schemas.openxmlformats.org/officeDocument/2006/relationships/hyperlink" Id="rId84" Target="https://www.tug.org/texlive/quickinstall.html" TargetMode="External" /><Relationship Type="http://schemas.openxmlformats.org/officeDocument/2006/relationships/hyperlink" Id="rId130" Target="https://www.zotero.org/styles" TargetMode="External" /><Relationship Type="http://schemas.openxmlformats.org/officeDocument/2006/relationships/hyperlink" Id="rId74"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1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51"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53" Target="http://rmarkdown.rstudio.com/ioslides_presentation_format.html" TargetMode="External" /><Relationship Type="http://schemas.openxmlformats.org/officeDocument/2006/relationships/hyperlink" Id="rId150" Target="http://rmarkdown.rstudio.com/package_vignette_format.html" TargetMode="External" /><Relationship Type="http://schemas.openxmlformats.org/officeDocument/2006/relationships/hyperlink" Id="rId155" Target="http://rmarkdown.rstudio.com/slidy_presentation_format.html" TargetMode="External" /><Relationship Type="http://schemas.openxmlformats.org/officeDocument/2006/relationships/hyperlink" Id="rId149"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4"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3" Target="http://www.suluclac.com/Wiki+MathJax+Syntax" TargetMode="External" /><Relationship Type="http://schemas.openxmlformats.org/officeDocument/2006/relationships/hyperlink" Id="rId116" Target="http://www.tablesgenerator.com/markdown_tables" TargetMode="External" /><Relationship Type="http://schemas.openxmlformats.org/officeDocument/2006/relationships/hyperlink" Id="rId156"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34" Target="http://yihui.name/knitr/options/" TargetMode="External" /><Relationship Type="http://schemas.openxmlformats.org/officeDocument/2006/relationships/hyperlink" Id="rId152"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10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4"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9"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4" Target="https://en.wikibooks.org/wiki/LaTeX/Mathematics" TargetMode="External" /><Relationship Type="http://schemas.openxmlformats.org/officeDocument/2006/relationships/hyperlink" Id="rId12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20"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78"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26" Target="https://github.com/jgm/pandoc-citeproc" TargetMode="External" /><Relationship Type="http://schemas.openxmlformats.org/officeDocument/2006/relationships/hyperlink" Id="rId109" Target="https://github.com/tomduck/pandoc-eqnos" TargetMode="External" /><Relationship Type="http://schemas.openxmlformats.org/officeDocument/2006/relationships/hyperlink" Id="rId113" Target="https://github.com/tomduck/pandoc-fignos" TargetMode="External" /><Relationship Type="http://schemas.openxmlformats.org/officeDocument/2006/relationships/hyperlink" Id="rId11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77" Target="https://sweetohm.net/article/introduction-yaml.html" TargetMode="External" /><Relationship Type="http://schemas.openxmlformats.org/officeDocument/2006/relationships/hyperlink" Id="rId107" Target="https://tex.stackexchange.com/questions/111868/pandoc-how-can-i-get-numbered-latex-equations-to-show-up-in-both-pdf-and-html-o" TargetMode="External" /><Relationship Type="http://schemas.openxmlformats.org/officeDocument/2006/relationships/hyperlink" Id="rId110" Target="https://www.overleaf.com/learn/latex/Cross%20referencing%20sections,%20equations%20and%20floats" TargetMode="External" /><Relationship Type="http://schemas.openxmlformats.org/officeDocument/2006/relationships/hyperlink" Id="rId84" Target="https://www.tug.org/texlive/quickinstall.html" TargetMode="External" /><Relationship Type="http://schemas.openxmlformats.org/officeDocument/2006/relationships/hyperlink" Id="rId130" Target="https://www.zotero.org/styles" TargetMode="External" /><Relationship Type="http://schemas.openxmlformats.org/officeDocument/2006/relationships/hyperlink" Id="rId74"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2020-08-28T13:35:07Z</dcterms:created>
  <dcterms:modified xsi:type="dcterms:W3CDTF">2020-08-28T13:35:07Z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28 August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