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30</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stringi_1.7.6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"30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2021-11-30 14:25:56.</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15.7794931</w:t>
            </w:r>
          </w:p>
        </w:tc>
        <w:tc>
          <w:p>
            <w:pPr>
              <w:pStyle w:val="Compact"/>
              <w:jc w:val="right"/>
            </w:pPr>
            <w:r>
              <w:t xml:space="preserve">15.3156466</w:t>
            </w:r>
          </w:p>
        </w:tc>
      </w:tr>
      <w:tr>
        <w:tc>
          <w:p>
            <w:pPr>
              <w:pStyle w:val="Compact"/>
              <w:jc w:val="left"/>
            </w:pPr>
            <w:r>
              <w:t xml:space="preserve">traitement_1</w:t>
            </w:r>
          </w:p>
        </w:tc>
        <w:tc>
          <w:p>
            <w:pPr>
              <w:pStyle w:val="Compact"/>
              <w:jc w:val="left"/>
            </w:pPr>
            <w:r>
              <w:t xml:space="preserve">b</w:t>
            </w:r>
          </w:p>
        </w:tc>
        <w:tc>
          <w:p>
            <w:pPr>
              <w:pStyle w:val="Compact"/>
              <w:jc w:val="right"/>
            </w:pPr>
            <w:r>
              <w:t xml:space="preserve">4.3781899</w:t>
            </w:r>
          </w:p>
        </w:tc>
        <w:tc>
          <w:p>
            <w:pPr>
              <w:pStyle w:val="Compact"/>
              <w:jc w:val="right"/>
            </w:pPr>
            <w:r>
              <w:t xml:space="preserve">3.2682942</w:t>
            </w:r>
          </w:p>
        </w:tc>
      </w:tr>
      <w:tr>
        <w:tc>
          <w:p>
            <w:pPr>
              <w:pStyle w:val="Compact"/>
              <w:jc w:val="left"/>
            </w:pPr>
            <w:r>
              <w:t xml:space="preserve">traitement_1</w:t>
            </w:r>
          </w:p>
        </w:tc>
        <w:tc>
          <w:p>
            <w:pPr>
              <w:pStyle w:val="Compact"/>
              <w:jc w:val="left"/>
            </w:pPr>
            <w:r>
              <w:t xml:space="preserve">c</w:t>
            </w:r>
          </w:p>
        </w:tc>
        <w:tc>
          <w:p>
            <w:pPr>
              <w:pStyle w:val="Compact"/>
              <w:jc w:val="right"/>
            </w:pPr>
            <w:r>
              <w:t xml:space="preserve">8.0484612</w:t>
            </w:r>
          </w:p>
        </w:tc>
        <w:tc>
          <w:p>
            <w:pPr>
              <w:pStyle w:val="Compact"/>
              <w:jc w:val="right"/>
            </w:pPr>
            <w:r>
              <w:t xml:space="preserve">7.4961112</w:t>
            </w:r>
          </w:p>
        </w:tc>
      </w:tr>
      <w:tr>
        <w:tc>
          <w:p>
            <w:pPr>
              <w:pStyle w:val="Compact"/>
              <w:jc w:val="left"/>
            </w:pPr>
            <w:r>
              <w:t xml:space="preserve">traitement_1</w:t>
            </w:r>
          </w:p>
        </w:tc>
        <w:tc>
          <w:p>
            <w:pPr>
              <w:pStyle w:val="Compact"/>
              <w:jc w:val="left"/>
            </w:pPr>
            <w:r>
              <w:t xml:space="preserve">d</w:t>
            </w:r>
          </w:p>
        </w:tc>
        <w:tc>
          <w:p>
            <w:pPr>
              <w:pStyle w:val="Compact"/>
              <w:jc w:val="right"/>
            </w:pPr>
            <w:r>
              <w:t xml:space="preserve">6.1910672</w:t>
            </w:r>
          </w:p>
        </w:tc>
        <w:tc>
          <w:p>
            <w:pPr>
              <w:pStyle w:val="Compact"/>
              <w:jc w:val="right"/>
            </w:pPr>
            <w:r>
              <w:t xml:space="preserve">5.6498723</w:t>
            </w:r>
          </w:p>
        </w:tc>
      </w:tr>
      <w:tr>
        <w:tc>
          <w:p>
            <w:pPr>
              <w:pStyle w:val="Compact"/>
              <w:jc w:val="left"/>
            </w:pPr>
            <w:r>
              <w:t xml:space="preserve">traitement_2</w:t>
            </w:r>
          </w:p>
        </w:tc>
        <w:tc>
          <w:p>
            <w:pPr>
              <w:pStyle w:val="Compact"/>
              <w:jc w:val="left"/>
            </w:pPr>
            <w:r>
              <w:t xml:space="preserve">a</w:t>
            </w:r>
          </w:p>
        </w:tc>
        <w:tc>
          <w:p>
            <w:pPr>
              <w:pStyle w:val="Compact"/>
              <w:jc w:val="right"/>
            </w:pPr>
            <w:r>
              <w:t xml:space="preserve">16.7153296</w:t>
            </w:r>
          </w:p>
        </w:tc>
        <w:tc>
          <w:p>
            <w:pPr>
              <w:pStyle w:val="Compact"/>
              <w:jc w:val="right"/>
            </w:pPr>
            <w:r>
              <w:t xml:space="preserve">16.7862656</w:t>
            </w:r>
          </w:p>
        </w:tc>
      </w:tr>
      <w:tr>
        <w:tc>
          <w:p>
            <w:pPr>
              <w:pStyle w:val="Compact"/>
              <w:jc w:val="left"/>
            </w:pPr>
            <w:r>
              <w:t xml:space="preserve">traitement_2</w:t>
            </w:r>
          </w:p>
        </w:tc>
        <w:tc>
          <w:p>
            <w:pPr>
              <w:pStyle w:val="Compact"/>
              <w:jc w:val="left"/>
            </w:pPr>
            <w:r>
              <w:t xml:space="preserve">b</w:t>
            </w:r>
          </w:p>
        </w:tc>
        <w:tc>
          <w:p>
            <w:pPr>
              <w:pStyle w:val="Compact"/>
              <w:jc w:val="right"/>
            </w:pPr>
            <w:r>
              <w:t xml:space="preserve">7.0542365</w:t>
            </w:r>
          </w:p>
        </w:tc>
        <w:tc>
          <w:p>
            <w:pPr>
              <w:pStyle w:val="Compact"/>
              <w:jc w:val="right"/>
            </w:pPr>
            <w:r>
              <w:t xml:space="preserve">8.2238112</w:t>
            </w:r>
          </w:p>
        </w:tc>
      </w:tr>
      <w:tr>
        <w:tc>
          <w:p>
            <w:pPr>
              <w:pStyle w:val="Compact"/>
              <w:jc w:val="left"/>
            </w:pPr>
            <w:r>
              <w:t xml:space="preserve">traitement_2</w:t>
            </w:r>
          </w:p>
        </w:tc>
        <w:tc>
          <w:p>
            <w:pPr>
              <w:pStyle w:val="Compact"/>
              <w:jc w:val="left"/>
            </w:pPr>
            <w:r>
              <w:t xml:space="preserve">c</w:t>
            </w:r>
          </w:p>
        </w:tc>
        <w:tc>
          <w:p>
            <w:pPr>
              <w:pStyle w:val="Compact"/>
              <w:jc w:val="right"/>
            </w:pPr>
            <w:r>
              <w:t xml:space="preserve">12.8390503</w:t>
            </w:r>
          </w:p>
        </w:tc>
        <w:tc>
          <w:p>
            <w:pPr>
              <w:pStyle w:val="Compact"/>
              <w:jc w:val="right"/>
            </w:pPr>
            <w:r>
              <w:t xml:space="preserve">12.9248971</w:t>
            </w:r>
          </w:p>
        </w:tc>
      </w:tr>
      <w:tr>
        <w:tc>
          <w:p>
            <w:pPr>
              <w:pStyle w:val="Compact"/>
              <w:jc w:val="left"/>
            </w:pPr>
            <w:r>
              <w:t xml:space="preserve">traitement_2</w:t>
            </w:r>
          </w:p>
        </w:tc>
        <w:tc>
          <w:p>
            <w:pPr>
              <w:pStyle w:val="Compact"/>
              <w:jc w:val="left"/>
            </w:pPr>
            <w:r>
              <w:t xml:space="preserve">d</w:t>
            </w:r>
          </w:p>
        </w:tc>
        <w:tc>
          <w:p>
            <w:pPr>
              <w:pStyle w:val="Compact"/>
              <w:jc w:val="right"/>
            </w:pPr>
            <w:r>
              <w:t xml:space="preserve">6.4862466</w:t>
            </w:r>
          </w:p>
        </w:tc>
        <w:tc>
          <w:p>
            <w:pPr>
              <w:pStyle w:val="Compact"/>
              <w:jc w:val="right"/>
            </w:pPr>
            <w:r>
              <w:t xml:space="preserve">5.5948975</w:t>
            </w:r>
          </w:p>
        </w:tc>
      </w:tr>
      <w:tr>
        <w:tc>
          <w:p>
            <w:pPr>
              <w:pStyle w:val="Compact"/>
              <w:jc w:val="left"/>
            </w:pPr>
            <w:r>
              <w:t xml:space="preserve">traitement_3</w:t>
            </w:r>
          </w:p>
        </w:tc>
        <w:tc>
          <w:p>
            <w:pPr>
              <w:pStyle w:val="Compact"/>
              <w:jc w:val="left"/>
            </w:pPr>
            <w:r>
              <w:t xml:space="preserve">a</w:t>
            </w:r>
          </w:p>
        </w:tc>
        <w:tc>
          <w:p>
            <w:pPr>
              <w:pStyle w:val="Compact"/>
              <w:jc w:val="right"/>
            </w:pPr>
            <w:r>
              <w:t xml:space="preserve">6.8852230</w:t>
            </w:r>
          </w:p>
        </w:tc>
        <w:tc>
          <w:p>
            <w:pPr>
              <w:pStyle w:val="Compact"/>
              <w:jc w:val="right"/>
            </w:pPr>
            <w:r>
              <w:t xml:space="preserve">8.3722722</w:t>
            </w:r>
          </w:p>
        </w:tc>
      </w:tr>
      <w:tr>
        <w:tc>
          <w:p>
            <w:pPr>
              <w:pStyle w:val="Compact"/>
              <w:jc w:val="left"/>
            </w:pPr>
            <w:r>
              <w:t xml:space="preserve">traitement_3</w:t>
            </w:r>
          </w:p>
        </w:tc>
        <w:tc>
          <w:p>
            <w:pPr>
              <w:pStyle w:val="Compact"/>
              <w:jc w:val="left"/>
            </w:pPr>
            <w:r>
              <w:t xml:space="preserve">b</w:t>
            </w:r>
          </w:p>
        </w:tc>
        <w:tc>
          <w:p>
            <w:pPr>
              <w:pStyle w:val="Compact"/>
              <w:jc w:val="right"/>
            </w:pPr>
            <w:r>
              <w:t xml:space="preserve">10.9581014</w:t>
            </w:r>
          </w:p>
        </w:tc>
        <w:tc>
          <w:p>
            <w:pPr>
              <w:pStyle w:val="Compact"/>
              <w:jc w:val="right"/>
            </w:pPr>
            <w:r>
              <w:t xml:space="preserve">9.2244454</w:t>
            </w:r>
          </w:p>
        </w:tc>
      </w:tr>
      <w:tr>
        <w:tc>
          <w:p>
            <w:pPr>
              <w:pStyle w:val="Compact"/>
              <w:jc w:val="left"/>
            </w:pPr>
            <w:r>
              <w:t xml:space="preserve">traitement_3</w:t>
            </w:r>
          </w:p>
        </w:tc>
        <w:tc>
          <w:p>
            <w:pPr>
              <w:pStyle w:val="Compact"/>
              <w:jc w:val="left"/>
            </w:pPr>
            <w:r>
              <w:t xml:space="preserve">c</w:t>
            </w:r>
          </w:p>
        </w:tc>
        <w:tc>
          <w:p>
            <w:pPr>
              <w:pStyle w:val="Compact"/>
              <w:jc w:val="right"/>
            </w:pPr>
            <w:r>
              <w:t xml:space="preserve">0.4784975</w:t>
            </w:r>
          </w:p>
        </w:tc>
        <w:tc>
          <w:p>
            <w:pPr>
              <w:pStyle w:val="Compact"/>
              <w:jc w:val="right"/>
            </w:pPr>
            <w:r>
              <w:t xml:space="preserve">-0.4387209</w:t>
            </w:r>
          </w:p>
        </w:tc>
      </w:tr>
      <w:tr>
        <w:tc>
          <w:p>
            <w:pPr>
              <w:pStyle w:val="Compact"/>
              <w:jc w:val="left"/>
            </w:pPr>
            <w:r>
              <w:t xml:space="preserve">traitement_3</w:t>
            </w:r>
          </w:p>
        </w:tc>
        <w:tc>
          <w:p>
            <w:pPr>
              <w:pStyle w:val="Compact"/>
              <w:jc w:val="left"/>
            </w:pPr>
            <w:r>
              <w:t xml:space="preserve">d</w:t>
            </w:r>
          </w:p>
        </w:tc>
        <w:tc>
          <w:p>
            <w:pPr>
              <w:pStyle w:val="Compact"/>
              <w:jc w:val="right"/>
            </w:pPr>
            <w:r>
              <w:t xml:space="preserve">17.3681705</w:t>
            </w:r>
          </w:p>
        </w:tc>
        <w:tc>
          <w:p>
            <w:pPr>
              <w:pStyle w:val="Compact"/>
              <w:jc w:val="right"/>
            </w:pPr>
            <w:r>
              <w:t xml:space="preserve">18.3291158</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15.779</w:t>
            </w:r>
          </w:p>
        </w:tc>
        <w:tc>
          <w:p>
            <w:pPr>
              <w:pStyle w:val="Compact"/>
              <w:jc w:val="right"/>
            </w:pPr>
            <w:r>
              <w:t xml:space="preserve">15.316</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4.378</w:t>
            </w:r>
          </w:p>
        </w:tc>
        <w:tc>
          <w:p>
            <w:pPr>
              <w:pStyle w:val="Compact"/>
              <w:jc w:val="right"/>
            </w:pPr>
            <w:r>
              <w:t xml:space="preserve">3.268</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8.048</w:t>
            </w:r>
          </w:p>
        </w:tc>
        <w:tc>
          <w:p>
            <w:pPr>
              <w:pStyle w:val="Compact"/>
              <w:jc w:val="right"/>
            </w:pPr>
            <w:r>
              <w:t xml:space="preserve">7.496</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6.191</w:t>
            </w:r>
          </w:p>
        </w:tc>
        <w:tc>
          <w:p>
            <w:pPr>
              <w:pStyle w:val="Compact"/>
              <w:jc w:val="right"/>
            </w:pPr>
            <w:r>
              <w:t xml:space="preserve">5.650</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16.715</w:t>
            </w:r>
          </w:p>
        </w:tc>
        <w:tc>
          <w:p>
            <w:pPr>
              <w:pStyle w:val="Compact"/>
              <w:jc w:val="right"/>
            </w:pPr>
            <w:r>
              <w:t xml:space="preserve">16.786</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7.054</w:t>
            </w:r>
          </w:p>
        </w:tc>
        <w:tc>
          <w:p>
            <w:pPr>
              <w:pStyle w:val="Compact"/>
              <w:jc w:val="right"/>
            </w:pPr>
            <w:r>
              <w:t xml:space="preserve">8.224</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12.839</w:t>
            </w:r>
          </w:p>
        </w:tc>
        <w:tc>
          <w:p>
            <w:pPr>
              <w:pStyle w:val="Compact"/>
              <w:jc w:val="right"/>
            </w:pPr>
            <w:r>
              <w:t xml:space="preserve">12.925</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6.486</w:t>
            </w:r>
          </w:p>
        </w:tc>
        <w:tc>
          <w:p>
            <w:pPr>
              <w:pStyle w:val="Compact"/>
              <w:jc w:val="right"/>
            </w:pPr>
            <w:r>
              <w:t xml:space="preserve">5.595</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6.885</w:t>
            </w:r>
          </w:p>
        </w:tc>
        <w:tc>
          <w:p>
            <w:pPr>
              <w:pStyle w:val="Compact"/>
              <w:jc w:val="right"/>
            </w:pPr>
            <w:r>
              <w:t xml:space="preserve">8.372</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10.958</w:t>
            </w:r>
          </w:p>
        </w:tc>
        <w:tc>
          <w:p>
            <w:pPr>
              <w:pStyle w:val="Compact"/>
              <w:jc w:val="right"/>
            </w:pPr>
            <w:r>
              <w:t xml:space="preserve">9.224</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0.478</w:t>
            </w:r>
          </w:p>
        </w:tc>
        <w:tc>
          <w:p>
            <w:pPr>
              <w:pStyle w:val="Compact"/>
              <w:jc w:val="right"/>
            </w:pPr>
            <w:r>
              <w:t xml:space="preserve">-0.439</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17.368</w:t>
            </w:r>
          </w:p>
        </w:tc>
        <w:tc>
          <w:p>
            <w:pPr>
              <w:pStyle w:val="Compact"/>
              <w:jc w:val="right"/>
            </w:pPr>
            <w:r>
              <w:t xml:space="preserve">18.329</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utliser une largeure de 9 pouces et un rapport de forme de 1.5.</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utiliser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-0.6678802</w:t>
            </w:r>
          </w:p>
        </w:tc>
        <w:tc>
          <w:p>
            <w:pPr>
              <w:pStyle w:val="Compact"/>
              <w:jc w:val="right"/>
            </w:pPr>
            <w:r>
              <w:t xml:space="preserve">0.6077874</w:t>
            </w:r>
          </w:p>
        </w:tc>
        <w:tc>
          <w:p>
            <w:pPr>
              <w:pStyle w:val="Compact"/>
              <w:jc w:val="right"/>
            </w:pPr>
            <w:r>
              <w:t xml:space="preserve">-1.098871</w:t>
            </w:r>
          </w:p>
        </w:tc>
        <w:tc>
          <w:p>
            <w:pPr>
              <w:pStyle w:val="Compact"/>
              <w:jc w:val="right"/>
            </w:pPr>
            <w:r>
              <w:t xml:space="preserve">0.2975757</w:t>
            </w:r>
          </w:p>
        </w:tc>
      </w:tr>
      <w:tr>
        <w:tc>
          <w:p>
            <w:pPr>
              <w:pStyle w:val="Compact"/>
              <w:jc w:val="left"/>
            </w:pPr>
            <w:r>
              <w:t xml:space="preserve">var1</w:t>
            </w:r>
          </w:p>
        </w:tc>
        <w:tc>
          <w:p>
            <w:pPr>
              <w:pStyle w:val="Compact"/>
              <w:jc w:val="right"/>
            </w:pPr>
            <w:r>
              <w:t xml:space="preserve">1.0492958</w:t>
            </w:r>
          </w:p>
        </w:tc>
        <w:tc>
          <w:p>
            <w:pPr>
              <w:pStyle w:val="Compact"/>
              <w:jc w:val="right"/>
            </w:pPr>
            <w:r>
              <w:t xml:space="preserve">0.0567441</w:t>
            </w:r>
          </w:p>
        </w:tc>
        <w:tc>
          <w:p>
            <w:pPr>
              <w:pStyle w:val="Compact"/>
              <w:jc w:val="right"/>
            </w:pPr>
            <w:r>
              <w:t xml:space="preserve">18.491727</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changer-les-réglages"/>
      <w:r>
        <w:t xml:space="preserve">Changer les réglages</w:t>
      </w:r>
      <w:bookmarkEnd w:id="182"/>
    </w:p>
    <w:p>
      <w:pPr>
        <w:pStyle w:val="FirstParagraph"/>
      </w:pPr>
      <w:r>
        <w:t xml:space="preserve">TODO</w:t>
      </w:r>
    </w:p>
    <w:p>
      <w:pPr>
        <w:pStyle w:val="Heading2"/>
      </w:pPr>
      <w:bookmarkStart w:id="183" w:name="extraire-du-code-r"/>
      <w:r>
        <w:t xml:space="preserve">Extraire du code R</w:t>
      </w:r>
      <w:bookmarkEnd w:id="183"/>
    </w:p>
    <w:p>
      <w:pPr>
        <w:pStyle w:val="FirstParagraph"/>
      </w:pPr>
      <w:r>
        <w:t xml:space="preserve">TODO</w:t>
      </w:r>
    </w:p>
    <w:p>
      <w:pPr>
        <w:pStyle w:val="Heading2"/>
      </w:pPr>
      <w:bookmarkStart w:id="184" w:name="utiliser-un-script-externe"/>
      <w:r>
        <w:t xml:space="preserve">Utiliser un script externe</w:t>
      </w:r>
      <w:bookmarkEnd w:id="184"/>
    </w:p>
    <w:p>
      <w:pPr>
        <w:pStyle w:val="FirstParagraph"/>
      </w:pPr>
      <w:r>
        <w:t xml:space="preserve">Pour insérer dans un fichier de code, il peut parfois être plus pratique d’utiliser un script externe, autrement avoir une partie (ou l’entièreté) du code dans 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c’est qu’il est préférable d’utiliser</w:t>
      </w:r>
      <w:r>
        <w:t xml:space="preserve"> </w:t>
      </w:r>
      <w:r>
        <w:rPr>
          <w:rStyle w:val="VerbatimChar"/>
        </w:rPr>
        <w:t xml:space="preserve">local</w:t>
      </w:r>
      <w:r>
        <w:t xml:space="preserve"> </w:t>
      </w:r>
      <w:r>
        <w:t xml:space="preserve">pour s’assurer que le code sera exécuter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5">
        <w:r>
          <w:rPr>
            <w:rStyle w:val="Hyperlink"/>
          </w:rPr>
          <w:t xml:space="preserve">https://bookdown.org/yihui/rmarkdown-cookbook/source-script.html</w:t>
        </w:r>
      </w:hyperlink>
      <w:r>
        <w:t xml:space="preserve">). Le script à charger est disponible à l’URL suivante et</w:t>
      </w:r>
      <w:r>
        <w:t xml:space="preserve"> </w:t>
      </w:r>
      <w:hyperlink r:id="rId186">
        <w:r>
          <w:rPr>
            <w:rStyle w:val="Hyperlink"/>
          </w:rPr>
          <w:t xml:space="preserve">https://github.com/KevCaz/Rmarkdowndocfrscripts/scr_externe1.R</w:t>
        </w:r>
      </w:hyperlink>
      <w:r>
        <w:t xml:space="preserve">, il contient les ligne suivant:</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BaseNTok"/>
        </w:rPr>
        <w:t xml:space="preserve">```{r source-script, include = FALSE}</w:t>
      </w:r>
      <w:r>
        <w:br/>
      </w:r>
      <w:r>
        <w:rPr>
          <w:rStyle w:val="BaseNTok"/>
        </w:rPr>
        <w:t xml:space="preserve">source("scripts/scr_externe1.R", local = knitr::knit_global())</w:t>
      </w:r>
      <w:r>
        <w:br/>
      </w:r>
      <w:r>
        <w:rPr>
          <w:rStyle w:val="BaseNTok"/>
        </w:rPr>
        <w:t xml:space="preserve">```</w:t>
      </w:r>
    </w:p>
    <w:p>
      <w:pPr>
        <w:pStyle w:val="FirstParagraph"/>
      </w:pPr>
      <w:r>
        <w:t xml:space="preserve">Une fois chargé, nous pouvons alors accéder à son contenu.</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Utiliser source ne nous permet pas d’afficher le code, si on decide d’afficher le code nous voyons</w:t>
      </w:r>
      <w:r>
        <w:t xml:space="preserve"> </w:t>
      </w:r>
      <w:r>
        <w:rPr>
          <w:rStyle w:val="VerbatimChar"/>
        </w:rPr>
        <w:t xml:space="preserve">source</w:t>
      </w:r>
      <w:r>
        <w:t xml:space="preserve">. Pour voir le code, utiliser l’option</w:t>
      </w:r>
      <w:r>
        <w:t xml:space="preserve"> </w:t>
      </w:r>
      <w:r>
        <w:rPr>
          <w:rStyle w:val="VerbatimChar"/>
        </w:rPr>
        <w:t xml:space="preserve">code</w:t>
      </w:r>
      <w:r>
        <w:t xml:space="preserve"> </w:t>
      </w:r>
      <w:r>
        <w:t xml:space="preserve">et lire le code avec</w:t>
      </w:r>
      <w:r>
        <w:t xml:space="preserve"> </w:t>
      </w:r>
      <w:r>
        <w:rPr>
          <w:rStyle w:val="VerbatimChar"/>
        </w:rPr>
        <w:t xml:space="preserve">readLines</w:t>
      </w:r>
      <w:r>
        <w:t xml:space="preserve"> </w:t>
      </w:r>
      <w:r>
        <w:t xml:space="preserve">ou readutf8… TODO</w:t>
      </w:r>
    </w:p>
    <w:p>
      <w:pPr>
        <w:pStyle w:val="BodyText"/>
      </w:pPr>
      <w:r>
        <w:t xml:space="preserve">Code ne nous permet pas de selectionner des parties du scripe, mais cela est possible avec</w:t>
      </w:r>
      <w:r>
        <w:t xml:space="preserve"> </w:t>
      </w:r>
      <w:r>
        <w:rPr>
          <w:rStyle w:val="VerbatimChar"/>
        </w:rPr>
        <w:t xml:space="preserve">read_chunk</w:t>
      </w:r>
      <w:r>
        <w:t xml:space="preserve"> </w:t>
      </w:r>
      <w:r>
        <w:t xml:space="preserve">TODO</w:t>
      </w:r>
    </w:p>
    <w:p>
      <w:pPr>
        <w:pStyle w:val="BodyText"/>
      </w:pPr>
    </w:p>
    <w:p>
      <w:pPr>
        <w:pStyle w:val="Heading2"/>
      </w:pPr>
      <w:bookmarkStart w:id="187" w:name="utiliser-les-hooks"/>
      <w:r>
        <w:t xml:space="preserve">Utiliser les hooks</w:t>
      </w:r>
      <w:bookmarkEnd w:id="187"/>
    </w:p>
    <w:p>
      <w:pPr>
        <w:pStyle w:val="FirstParagraph"/>
      </w:pPr>
      <w:r>
        <w:t xml:space="preserve">TODO</w:t>
      </w:r>
    </w:p>
    <w:p>
      <w:pPr>
        <w:pStyle w:val="Heading2"/>
      </w:pPr>
      <w:bookmarkStart w:id="188" w:name="autres-packages"/>
      <w:r>
        <w:t xml:space="preserve">Autres packages</w:t>
      </w:r>
      <w:bookmarkEnd w:id="188"/>
    </w:p>
    <w:p>
      <w:pPr>
        <w:pStyle w:val="FirstParagraph"/>
      </w:pPr>
      <w:r>
        <w:t xml:space="preserve">TODO</w:t>
      </w:r>
    </w:p>
    <w:p>
      <w:pPr>
        <w:pStyle w:val="Heading1"/>
      </w:pPr>
      <w:bookmarkStart w:id="189" w:name="références-1"/>
      <w:r>
        <w:t xml:space="preserve">Références</w:t>
      </w:r>
      <w:bookmarkEnd w:id="189"/>
    </w:p>
    <w:bookmarkStart w:id="199" w:name="refs"/>
    <w:bookmarkStart w:id="190" w:name="ref-Knauff2014"/>
    <w:p>
      <w:pPr>
        <w:pStyle w:val="Bibliography"/>
      </w:pPr>
      <w:r>
        <w:t xml:space="preserve">Knauff, M., Nejasmic, J., 2014. An Efficiency Comparison of Document Preparation Systems Used in Academic Research and Development. PLoS One 9, e115069.</w:t>
      </w:r>
    </w:p>
    <w:bookmarkEnd w:id="190"/>
    <w:bookmarkStart w:id="191" w:name="ref-Lande1979"/>
    <w:p>
      <w:pPr>
        <w:pStyle w:val="Bibliography"/>
      </w:pPr>
      <w:r>
        <w:t xml:space="preserve">Lande, R., 1979. Quantitative Genetic Analysis of Multivariate Evolution , Applied to Brain : Body Size Allometry Russell Lande. Evolution (N. Y). 33, 402–416.</w:t>
      </w:r>
    </w:p>
    <w:bookmarkEnd w:id="191"/>
    <w:bookmarkStart w:id="192" w:name="ref-Oreskes1994"/>
    <w:p>
      <w:pPr>
        <w:pStyle w:val="Bibliography"/>
      </w:pPr>
      <w:r>
        <w:t xml:space="preserve">Oreskes, N., Shrader-Frechette, K., Belitz, K., 1994. Verification, validation, and confirmation of numerical models in the earth sciences. Science (80-. ). 263, 641–646.</w:t>
      </w:r>
    </w:p>
    <w:bookmarkEnd w:id="192"/>
    <w:bookmarkStart w:id="194" w:name="ref-simpkin_debuter_2020"/>
    <w:p>
      <w:pPr>
        <w:pStyle w:val="Bibliography"/>
      </w:pPr>
      <w:r>
        <w:t xml:space="preserve">Simpkin, S., 2020. Débuter avec Markdown. Programming Historian en français.</w:t>
      </w:r>
      <w:r>
        <w:t xml:space="preserve"> </w:t>
      </w:r>
      <w:hyperlink r:id="rId193">
        <w:r>
          <w:rPr>
            <w:rStyle w:val="Hyperlink"/>
          </w:rPr>
          <w:t xml:space="preserve">https://doi.org/10.46430/phfr0007</w:t>
        </w:r>
      </w:hyperlink>
    </w:p>
    <w:bookmarkEnd w:id="194"/>
    <w:bookmarkStart w:id="195" w:name="ref-xie_dynamic_2017"/>
    <w:p>
      <w:pPr>
        <w:pStyle w:val="Bibliography"/>
      </w:pPr>
      <w:r>
        <w:t xml:space="preserve">Xie, Y., 2017. Dynamic documents with R and knitr. CRC Press, Boca Raton, Florida.</w:t>
      </w:r>
    </w:p>
    <w:bookmarkEnd w:id="195"/>
    <w:bookmarkStart w:id="196" w:name="ref-xie_dynamic_2014"/>
    <w:p>
      <w:pPr>
        <w:pStyle w:val="Bibliography"/>
      </w:pPr>
      <w:r>
        <w:t xml:space="preserve">Xie, Y., 2014. Dynamic documents with R and Knitr, Chapman &amp; Hall/CRC the R series. CRC Press, Taylor &amp; Francis, Boca Raton.</w:t>
      </w:r>
    </w:p>
    <w:bookmarkEnd w:id="196"/>
    <w:bookmarkStart w:id="197" w:name="ref-xie_markdown_2019"/>
    <w:p>
      <w:pPr>
        <w:pStyle w:val="Bibliography"/>
      </w:pPr>
      <w:r>
        <w:t xml:space="preserve">Xie, Y., Allaire, J.J., Grolemund, G., 2019. R Markdown: The definitive guide. CRC Press, Taylor and Francis Group, Boca Raton.</w:t>
      </w:r>
    </w:p>
    <w:bookmarkEnd w:id="197"/>
    <w:bookmarkStart w:id="198" w:name="ref-xie_markdown_2020"/>
    <w:p>
      <w:pPr>
        <w:pStyle w:val="Bibliography"/>
      </w:pPr>
      <w:r>
        <w:t xml:space="preserve">Xie, Y., Dervieux, C., Riederer, E., 2020. R markdown cookbook, 1st ed, The R Series. Taylor and Francis, CRC Press, Boca Raton.</w:t>
      </w:r>
    </w:p>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3"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3"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2021-11-30T14:25:58Z</dcterms:created>
  <dcterms:modified xsi:type="dcterms:W3CDTF">2021-11-30T14:25:58Z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30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