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4.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"08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2021-12-08 17:07:40.</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10.674058</w:t>
            </w:r>
          </w:p>
        </w:tc>
        <w:tc>
          <w:p>
            <w:pPr>
              <w:pStyle w:val="Compact"/>
              <w:jc w:val="right"/>
            </w:pPr>
            <w:r>
              <w:t xml:space="preserve">13.054790</w:t>
            </w:r>
          </w:p>
        </w:tc>
      </w:tr>
      <w:tr>
        <w:tc>
          <w:p>
            <w:pPr>
              <w:pStyle w:val="Compact"/>
              <w:jc w:val="left"/>
            </w:pPr>
            <w:r>
              <w:t xml:space="preserve">traitement_1</w:t>
            </w:r>
          </w:p>
        </w:tc>
        <w:tc>
          <w:p>
            <w:pPr>
              <w:pStyle w:val="Compact"/>
              <w:jc w:val="left"/>
            </w:pPr>
            <w:r>
              <w:t xml:space="preserve">b</w:t>
            </w:r>
          </w:p>
        </w:tc>
        <w:tc>
          <w:p>
            <w:pPr>
              <w:pStyle w:val="Compact"/>
              <w:jc w:val="right"/>
            </w:pPr>
            <w:r>
              <w:t xml:space="preserve">18.462352</w:t>
            </w:r>
          </w:p>
        </w:tc>
        <w:tc>
          <w:p>
            <w:pPr>
              <w:pStyle w:val="Compact"/>
              <w:jc w:val="right"/>
            </w:pPr>
            <w:r>
              <w:t xml:space="preserve">18.944505</w:t>
            </w:r>
          </w:p>
        </w:tc>
      </w:tr>
      <w:tr>
        <w:tc>
          <w:p>
            <w:pPr>
              <w:pStyle w:val="Compact"/>
              <w:jc w:val="left"/>
            </w:pPr>
            <w:r>
              <w:t xml:space="preserve">traitement_1</w:t>
            </w:r>
          </w:p>
        </w:tc>
        <w:tc>
          <w:p>
            <w:pPr>
              <w:pStyle w:val="Compact"/>
              <w:jc w:val="left"/>
            </w:pPr>
            <w:r>
              <w:t xml:space="preserve">c</w:t>
            </w:r>
          </w:p>
        </w:tc>
        <w:tc>
          <w:p>
            <w:pPr>
              <w:pStyle w:val="Compact"/>
              <w:jc w:val="right"/>
            </w:pPr>
            <w:r>
              <w:t xml:space="preserve">1.998183</w:t>
            </w:r>
          </w:p>
        </w:tc>
        <w:tc>
          <w:p>
            <w:pPr>
              <w:pStyle w:val="Compact"/>
              <w:jc w:val="right"/>
            </w:pPr>
            <w:r>
              <w:t xml:space="preserve">2.587208</w:t>
            </w:r>
          </w:p>
        </w:tc>
      </w:tr>
      <w:tr>
        <w:tc>
          <w:p>
            <w:pPr>
              <w:pStyle w:val="Compact"/>
              <w:jc w:val="left"/>
            </w:pPr>
            <w:r>
              <w:t xml:space="preserve">traitement_1</w:t>
            </w:r>
          </w:p>
        </w:tc>
        <w:tc>
          <w:p>
            <w:pPr>
              <w:pStyle w:val="Compact"/>
              <w:jc w:val="left"/>
            </w:pPr>
            <w:r>
              <w:t xml:space="preserve">d</w:t>
            </w:r>
          </w:p>
        </w:tc>
        <w:tc>
          <w:p>
            <w:pPr>
              <w:pStyle w:val="Compact"/>
              <w:jc w:val="right"/>
            </w:pPr>
            <w:r>
              <w:t xml:space="preserve">15.854323</w:t>
            </w:r>
          </w:p>
        </w:tc>
        <w:tc>
          <w:p>
            <w:pPr>
              <w:pStyle w:val="Compact"/>
              <w:jc w:val="right"/>
            </w:pPr>
            <w:r>
              <w:t xml:space="preserve">16.367777</w:t>
            </w:r>
          </w:p>
        </w:tc>
      </w:tr>
      <w:tr>
        <w:tc>
          <w:p>
            <w:pPr>
              <w:pStyle w:val="Compact"/>
              <w:jc w:val="left"/>
            </w:pPr>
            <w:r>
              <w:t xml:space="preserve">traitement_2</w:t>
            </w:r>
          </w:p>
        </w:tc>
        <w:tc>
          <w:p>
            <w:pPr>
              <w:pStyle w:val="Compact"/>
              <w:jc w:val="left"/>
            </w:pPr>
            <w:r>
              <w:t xml:space="preserve">a</w:t>
            </w:r>
          </w:p>
        </w:tc>
        <w:tc>
          <w:p>
            <w:pPr>
              <w:pStyle w:val="Compact"/>
              <w:jc w:val="right"/>
            </w:pPr>
            <w:r>
              <w:t xml:space="preserve">3.860636</w:t>
            </w:r>
          </w:p>
        </w:tc>
        <w:tc>
          <w:p>
            <w:pPr>
              <w:pStyle w:val="Compact"/>
              <w:jc w:val="right"/>
            </w:pPr>
            <w:r>
              <w:t xml:space="preserve">2.808158</w:t>
            </w:r>
          </w:p>
        </w:tc>
      </w:tr>
      <w:tr>
        <w:tc>
          <w:p>
            <w:pPr>
              <w:pStyle w:val="Compact"/>
              <w:jc w:val="left"/>
            </w:pPr>
            <w:r>
              <w:t xml:space="preserve">traitement_2</w:t>
            </w:r>
          </w:p>
        </w:tc>
        <w:tc>
          <w:p>
            <w:pPr>
              <w:pStyle w:val="Compact"/>
              <w:jc w:val="left"/>
            </w:pPr>
            <w:r>
              <w:t xml:space="preserve">b</w:t>
            </w:r>
          </w:p>
        </w:tc>
        <w:tc>
          <w:p>
            <w:pPr>
              <w:pStyle w:val="Compact"/>
              <w:jc w:val="right"/>
            </w:pPr>
            <w:r>
              <w:t xml:space="preserve">7.346127</w:t>
            </w:r>
          </w:p>
        </w:tc>
        <w:tc>
          <w:p>
            <w:pPr>
              <w:pStyle w:val="Compact"/>
              <w:jc w:val="right"/>
            </w:pPr>
            <w:r>
              <w:t xml:space="preserve">8.337949</w:t>
            </w:r>
          </w:p>
        </w:tc>
      </w:tr>
      <w:tr>
        <w:tc>
          <w:p>
            <w:pPr>
              <w:pStyle w:val="Compact"/>
              <w:jc w:val="left"/>
            </w:pPr>
            <w:r>
              <w:t xml:space="preserve">traitement_2</w:t>
            </w:r>
          </w:p>
        </w:tc>
        <w:tc>
          <w:p>
            <w:pPr>
              <w:pStyle w:val="Compact"/>
              <w:jc w:val="left"/>
            </w:pPr>
            <w:r>
              <w:t xml:space="preserve">c</w:t>
            </w:r>
          </w:p>
        </w:tc>
        <w:tc>
          <w:p>
            <w:pPr>
              <w:pStyle w:val="Compact"/>
              <w:jc w:val="right"/>
            </w:pPr>
            <w:r>
              <w:t xml:space="preserve">18.747013</w:t>
            </w:r>
          </w:p>
        </w:tc>
        <w:tc>
          <w:p>
            <w:pPr>
              <w:pStyle w:val="Compact"/>
              <w:jc w:val="right"/>
            </w:pPr>
            <w:r>
              <w:t xml:space="preserve">18.161416</w:t>
            </w:r>
          </w:p>
        </w:tc>
      </w:tr>
      <w:tr>
        <w:tc>
          <w:p>
            <w:pPr>
              <w:pStyle w:val="Compact"/>
              <w:jc w:val="left"/>
            </w:pPr>
            <w:r>
              <w:t xml:space="preserve">traitement_2</w:t>
            </w:r>
          </w:p>
        </w:tc>
        <w:tc>
          <w:p>
            <w:pPr>
              <w:pStyle w:val="Compact"/>
              <w:jc w:val="left"/>
            </w:pPr>
            <w:r>
              <w:t xml:space="preserve">d</w:t>
            </w:r>
          </w:p>
        </w:tc>
        <w:tc>
          <w:p>
            <w:pPr>
              <w:pStyle w:val="Compact"/>
              <w:jc w:val="right"/>
            </w:pPr>
            <w:r>
              <w:t xml:space="preserve">4.971091</w:t>
            </w:r>
          </w:p>
        </w:tc>
        <w:tc>
          <w:p>
            <w:pPr>
              <w:pStyle w:val="Compact"/>
              <w:jc w:val="right"/>
            </w:pPr>
            <w:r>
              <w:t xml:space="preserve">4.971252</w:t>
            </w:r>
          </w:p>
        </w:tc>
      </w:tr>
      <w:tr>
        <w:tc>
          <w:p>
            <w:pPr>
              <w:pStyle w:val="Compact"/>
              <w:jc w:val="left"/>
            </w:pPr>
            <w:r>
              <w:t xml:space="preserve">traitement_3</w:t>
            </w:r>
          </w:p>
        </w:tc>
        <w:tc>
          <w:p>
            <w:pPr>
              <w:pStyle w:val="Compact"/>
              <w:jc w:val="left"/>
            </w:pPr>
            <w:r>
              <w:t xml:space="preserve">a</w:t>
            </w:r>
          </w:p>
        </w:tc>
        <w:tc>
          <w:p>
            <w:pPr>
              <w:pStyle w:val="Compact"/>
              <w:jc w:val="right"/>
            </w:pPr>
            <w:r>
              <w:t xml:space="preserve">17.933817</w:t>
            </w:r>
          </w:p>
        </w:tc>
        <w:tc>
          <w:p>
            <w:pPr>
              <w:pStyle w:val="Compact"/>
              <w:jc w:val="right"/>
            </w:pPr>
            <w:r>
              <w:t xml:space="preserve">15.741915</w:t>
            </w:r>
          </w:p>
        </w:tc>
      </w:tr>
      <w:tr>
        <w:tc>
          <w:p>
            <w:pPr>
              <w:pStyle w:val="Compact"/>
              <w:jc w:val="left"/>
            </w:pPr>
            <w:r>
              <w:t xml:space="preserve">traitement_3</w:t>
            </w:r>
          </w:p>
        </w:tc>
        <w:tc>
          <w:p>
            <w:pPr>
              <w:pStyle w:val="Compact"/>
              <w:jc w:val="left"/>
            </w:pPr>
            <w:r>
              <w:t xml:space="preserve">b</w:t>
            </w:r>
          </w:p>
        </w:tc>
        <w:tc>
          <w:p>
            <w:pPr>
              <w:pStyle w:val="Compact"/>
              <w:jc w:val="right"/>
            </w:pPr>
            <w:r>
              <w:t xml:space="preserve">2.011991</w:t>
            </w:r>
          </w:p>
        </w:tc>
        <w:tc>
          <w:p>
            <w:pPr>
              <w:pStyle w:val="Compact"/>
              <w:jc w:val="right"/>
            </w:pPr>
            <w:r>
              <w:t xml:space="preserve">2.840064</w:t>
            </w:r>
          </w:p>
        </w:tc>
      </w:tr>
      <w:tr>
        <w:tc>
          <w:p>
            <w:pPr>
              <w:pStyle w:val="Compact"/>
              <w:jc w:val="left"/>
            </w:pPr>
            <w:r>
              <w:t xml:space="preserve">traitement_3</w:t>
            </w:r>
          </w:p>
        </w:tc>
        <w:tc>
          <w:p>
            <w:pPr>
              <w:pStyle w:val="Compact"/>
              <w:jc w:val="left"/>
            </w:pPr>
            <w:r>
              <w:t xml:space="preserve">c</w:t>
            </w:r>
          </w:p>
        </w:tc>
        <w:tc>
          <w:p>
            <w:pPr>
              <w:pStyle w:val="Compact"/>
              <w:jc w:val="right"/>
            </w:pPr>
            <w:r>
              <w:t xml:space="preserve">7.212826</w:t>
            </w:r>
          </w:p>
        </w:tc>
        <w:tc>
          <w:p>
            <w:pPr>
              <w:pStyle w:val="Compact"/>
              <w:jc w:val="right"/>
            </w:pPr>
            <w:r>
              <w:t xml:space="preserve">6.025065</w:t>
            </w:r>
          </w:p>
        </w:tc>
      </w:tr>
      <w:tr>
        <w:tc>
          <w:p>
            <w:pPr>
              <w:pStyle w:val="Compact"/>
              <w:jc w:val="left"/>
            </w:pPr>
            <w:r>
              <w:t xml:space="preserve">traitement_3</w:t>
            </w:r>
          </w:p>
        </w:tc>
        <w:tc>
          <w:p>
            <w:pPr>
              <w:pStyle w:val="Compact"/>
              <w:jc w:val="left"/>
            </w:pPr>
            <w:r>
              <w:t xml:space="preserve">d</w:t>
            </w:r>
          </w:p>
        </w:tc>
        <w:tc>
          <w:p>
            <w:pPr>
              <w:pStyle w:val="Compact"/>
              <w:jc w:val="right"/>
            </w:pPr>
            <w:r>
              <w:t xml:space="preserve">9.957961</w:t>
            </w:r>
          </w:p>
        </w:tc>
        <w:tc>
          <w:p>
            <w:pPr>
              <w:pStyle w:val="Compact"/>
              <w:jc w:val="right"/>
            </w:pPr>
            <w:r>
              <w:t xml:space="preserve">11.796760</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10.674</w:t>
            </w:r>
          </w:p>
        </w:tc>
        <w:tc>
          <w:p>
            <w:pPr>
              <w:pStyle w:val="Compact"/>
              <w:jc w:val="right"/>
            </w:pPr>
            <w:r>
              <w:t xml:space="preserve">13.055</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18.462</w:t>
            </w:r>
          </w:p>
        </w:tc>
        <w:tc>
          <w:p>
            <w:pPr>
              <w:pStyle w:val="Compact"/>
              <w:jc w:val="right"/>
            </w:pPr>
            <w:r>
              <w:t xml:space="preserve">18.945</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1.998</w:t>
            </w:r>
          </w:p>
        </w:tc>
        <w:tc>
          <w:p>
            <w:pPr>
              <w:pStyle w:val="Compact"/>
              <w:jc w:val="right"/>
            </w:pPr>
            <w:r>
              <w:t xml:space="preserve">2.587</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15.854</w:t>
            </w:r>
          </w:p>
        </w:tc>
        <w:tc>
          <w:p>
            <w:pPr>
              <w:pStyle w:val="Compact"/>
              <w:jc w:val="right"/>
            </w:pPr>
            <w:r>
              <w:t xml:space="preserve">16.368</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3.861</w:t>
            </w:r>
          </w:p>
        </w:tc>
        <w:tc>
          <w:p>
            <w:pPr>
              <w:pStyle w:val="Compact"/>
              <w:jc w:val="right"/>
            </w:pPr>
            <w:r>
              <w:t xml:space="preserve">2.808</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7.346</w:t>
            </w:r>
          </w:p>
        </w:tc>
        <w:tc>
          <w:p>
            <w:pPr>
              <w:pStyle w:val="Compact"/>
              <w:jc w:val="right"/>
            </w:pPr>
            <w:r>
              <w:t xml:space="preserve">8.338</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18.747</w:t>
            </w:r>
          </w:p>
        </w:tc>
        <w:tc>
          <w:p>
            <w:pPr>
              <w:pStyle w:val="Compact"/>
              <w:jc w:val="right"/>
            </w:pPr>
            <w:r>
              <w:t xml:space="preserve">18.161</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4.971</w:t>
            </w:r>
          </w:p>
        </w:tc>
        <w:tc>
          <w:p>
            <w:pPr>
              <w:pStyle w:val="Compact"/>
              <w:jc w:val="right"/>
            </w:pPr>
            <w:r>
              <w:t xml:space="preserve">4.971</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17.934</w:t>
            </w:r>
          </w:p>
        </w:tc>
        <w:tc>
          <w:p>
            <w:pPr>
              <w:pStyle w:val="Compact"/>
              <w:jc w:val="right"/>
            </w:pPr>
            <w:r>
              <w:t xml:space="preserve">15.742</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2.012</w:t>
            </w:r>
          </w:p>
        </w:tc>
        <w:tc>
          <w:p>
            <w:pPr>
              <w:pStyle w:val="Compact"/>
              <w:jc w:val="right"/>
            </w:pPr>
            <w:r>
              <w:t xml:space="preserve">2.840</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7.213</w:t>
            </w:r>
          </w:p>
        </w:tc>
        <w:tc>
          <w:p>
            <w:pPr>
              <w:pStyle w:val="Compact"/>
              <w:jc w:val="right"/>
            </w:pPr>
            <w:r>
              <w:t xml:space="preserve">6.025</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9.958</w:t>
            </w:r>
          </w:p>
        </w:tc>
        <w:tc>
          <w:p>
            <w:pPr>
              <w:pStyle w:val="Compact"/>
              <w:jc w:val="right"/>
            </w:pPr>
            <w:r>
              <w:t xml:space="preserve">11.797</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8,</w:t>
      </w:r>
      <w:r>
        <w:br/>
      </w:r>
      <w:r>
        <w:rPr>
          <w:rStyle w:val="VerbatimChar"/>
        </w:rPr>
        <w:t xml:space="preserve">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0.6100889</w:t>
            </w:r>
          </w:p>
        </w:tc>
        <w:tc>
          <w:p>
            <w:pPr>
              <w:pStyle w:val="Compact"/>
              <w:jc w:val="right"/>
            </w:pPr>
            <w:r>
              <w:t xml:space="preserve">0.7355098</w:t>
            </w:r>
          </w:p>
        </w:tc>
        <w:tc>
          <w:p>
            <w:pPr>
              <w:pStyle w:val="Compact"/>
              <w:jc w:val="right"/>
            </w:pPr>
            <w:r>
              <w:t xml:space="preserve">0.8294775</w:t>
            </w:r>
          </w:p>
        </w:tc>
        <w:tc>
          <w:p>
            <w:pPr>
              <w:pStyle w:val="Compact"/>
              <w:jc w:val="right"/>
            </w:pPr>
            <w:r>
              <w:t xml:space="preserve">0.4261913</w:t>
            </w:r>
          </w:p>
        </w:tc>
      </w:tr>
      <w:tr>
        <w:tc>
          <w:p>
            <w:pPr>
              <w:pStyle w:val="Compact"/>
              <w:jc w:val="left"/>
            </w:pPr>
            <w:r>
              <w:t xml:space="preserve">var1</w:t>
            </w:r>
          </w:p>
        </w:tc>
        <w:tc>
          <w:p>
            <w:pPr>
              <w:pStyle w:val="Compact"/>
              <w:jc w:val="right"/>
            </w:pPr>
            <w:r>
              <w:t xml:space="preserve">0.9603918</w:t>
            </w:r>
          </w:p>
        </w:tc>
        <w:tc>
          <w:p>
            <w:pPr>
              <w:pStyle w:val="Compact"/>
              <w:jc w:val="right"/>
            </w:pPr>
            <w:r>
              <w:t xml:space="preserve">0.0630688</w:t>
            </w:r>
          </w:p>
        </w:tc>
        <w:tc>
          <w:p>
            <w:pPr>
              <w:pStyle w:val="Compact"/>
              <w:jc w:val="right"/>
            </w:pPr>
            <w:r>
              <w:t xml:space="preserve">15.2276875</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0.96</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La function</w:t>
      </w:r>
      <w:r>
        <w:t xml:space="preserve"> </w:t>
      </w:r>
      <w:r>
        <w:rPr>
          <w:rStyle w:val="VerbatimChar"/>
        </w:rPr>
        <w:t xml:space="preserve">purl()</w:t>
      </w:r>
      <w:r>
        <w:t xml:space="preserve"> </w:t>
      </w:r>
      <w:r>
        <w:t xml:space="preserve">du package</w:t>
      </w:r>
      <w:r>
        <w:t xml:space="preserve"> </w:t>
      </w:r>
      <w:r>
        <w:rPr>
          <w:rStyle w:val="VerbatimChar"/>
        </w:rPr>
        <w:t xml:space="preserve">knitr</w:t>
      </w:r>
      <w:r>
        <w:t xml:space="preserve"> </w:t>
      </w:r>
      <w:r>
        <w:t xml:space="preserve">offre la possibilité d’extraire le code R d’un fichier RMD. Pour se faire il suffit d’utiliser la fonction de la manière suivante.</w:t>
      </w:r>
    </w:p>
    <w:p>
      <w:pPr>
        <w:pStyle w:val="SourceCode"/>
      </w:pPr>
      <w:r>
        <w:rPr>
          <w:rStyle w:val="KeywordTok"/>
        </w:rPr>
        <w:t xml:space="preserve">purl</w:t>
      </w:r>
      <w:r>
        <w:rPr>
          <w:rStyle w:val="NormalTok"/>
        </w:rPr>
        <w:t xml:space="preserve">(</w:t>
      </w:r>
      <w:r>
        <w:rPr>
          <w:rStyle w:val="DataTypeTok"/>
        </w:rPr>
        <w:t xml:space="preserve">input =</w:t>
      </w:r>
      <w:r>
        <w:rPr>
          <w:rStyle w:val="NormalTok"/>
        </w:rPr>
        <w:t xml:space="preserve"> </w:t>
      </w:r>
      <w:r>
        <w:rPr>
          <w:rStyle w:val="StringTok"/>
        </w:rPr>
        <w:t xml:space="preserve">"UtiliserRMarkdown.Rmd"</w:t>
      </w:r>
      <w:r>
        <w:rPr>
          <w:rStyle w:val="NormalTok"/>
        </w:rPr>
        <w:t xml:space="preserve">, </w:t>
      </w:r>
      <w:r>
        <w:rPr>
          <w:rStyle w:val="DataTypeTok"/>
        </w:rPr>
        <w:t xml:space="preserve">output =</w:t>
      </w:r>
      <w:r>
        <w:rPr>
          <w:rStyle w:val="NormalTok"/>
        </w:rPr>
        <w:t xml:space="preserve"> </w:t>
      </w:r>
      <w:r>
        <w:rPr>
          <w:rStyle w:val="StringTok"/>
        </w:rPr>
        <w:t xml:space="preserve">"code.R"</w:t>
      </w:r>
      <w:r>
        <w:rPr>
          <w:rStyle w:val="NormalTok"/>
        </w:rPr>
        <w:t xml:space="preserve">)</w:t>
      </w:r>
    </w:p>
    <w:p>
      <w:pPr>
        <w:pStyle w:val="FirstParagraph"/>
      </w:pPr>
      <w:r>
        <w:t xml:space="preserve">L’ensemble du code R extrait de</w:t>
      </w:r>
      <w:r>
        <w:t xml:space="preserve"> </w:t>
      </w:r>
      <w:r>
        <w:rPr>
          <w:rStyle w:val="VerbatimChar"/>
        </w:rPr>
        <w:t xml:space="preserve">UtiliserRMarkdown.Rmd</w:t>
      </w:r>
      <w:r>
        <w:t xml:space="preserve"> </w:t>
      </w:r>
      <w:r>
        <w:t xml:space="preserve">sera écrit dans le fichier</w:t>
      </w:r>
      <w:r>
        <w:t xml:space="preserve"> </w:t>
      </w:r>
      <w:r>
        <w:rPr>
          <w:rStyle w:val="VerbatimChar"/>
        </w:rPr>
        <w:t xml:space="preserve">code.R</w:t>
      </w:r>
      <w:r>
        <w:t xml:space="preserve"> </w:t>
      </w:r>
      <w:r>
        <w:t xml:space="preserve">qui peut-être utilisé tel quel. Les blocs de code seront facilement identifiés avec des commentaires incluant le nom donné au bloc de code ainsi que les options choisies. Par exemple, ci-dessous est présenté le bloc de code de la section</w:t>
      </w:r>
      <w:r>
        <w:t xml:space="preserve"> </w:t>
      </w:r>
      <w:hyperlink w:anchor="X21e0296aa15067dbd604642410e06bad0c71838">
        <w:r>
          <w:rPr>
            <w:rStyle w:val="Hyperlink"/>
          </w:rPr>
          <w:t xml:space="preserve">Modifier l’affichage du code source avec le paramètre</w:t>
        </w:r>
        <w:r>
          <w:rPr>
            <w:rStyle w:val="Hyperlink"/>
          </w:rPr>
          <w:t xml:space="preserve"> </w:t>
        </w:r>
        <w:r>
          <w:rPr>
            <w:rStyle w:val="VerbatimChar"/>
            <w:rStyle w:val="Hyperlink"/>
          </w:rPr>
          <w:t xml:space="preserve">echo</w:t>
        </w:r>
      </w:hyperlink>
      <w:r>
        <w:t xml:space="preserve">.</w:t>
      </w:r>
    </w:p>
    <w:p>
      <w:pPr>
        <w:pStyle w:val="SourceCode"/>
      </w:pPr>
      <w:r>
        <w:rPr>
          <w:rStyle w:val="FunctionTok"/>
        </w:rPr>
        <w:t xml:space="preserve">## ----sanscode, echo = FALSE---------------------------------------------------</w:t>
      </w:r>
      <w:r>
        <w:br/>
      </w:r>
      <w:r>
        <w:rPr>
          <w:rStyle w:val="FunctionTok"/>
        </w:rPr>
        <w:t xml:space="preserve"># une addition de variables avec R</w:t>
      </w:r>
      <w:r>
        <w:br/>
      </w:r>
      <w:r>
        <w:rPr>
          <w:rStyle w:val="NormalTok"/>
        </w:rPr>
        <w:t xml:space="preserve">a &lt;- 2</w:t>
      </w:r>
      <w:r>
        <w:br/>
      </w:r>
      <w:r>
        <w:rPr>
          <w:rStyle w:val="NormalTok"/>
        </w:rPr>
        <w:t xml:space="preserve">b &lt;- 3</w:t>
      </w:r>
      <w:r>
        <w:br/>
      </w:r>
      <w:r>
        <w:rPr>
          <w:rStyle w:val="NormalTok"/>
        </w:rPr>
        <w:t xml:space="preserve">a + b</w:t>
      </w:r>
    </w:p>
    <w:p>
      <w:pPr>
        <w:pStyle w:val="FirstParagraph"/>
      </w:pPr>
      <w:r>
        <w:t xml:space="preserve">L’entièreté du script est disponible à l’URL suivante&amp;nbsp;:</w:t>
      </w:r>
      <w:r>
        <w:t xml:space="preserve"> </w:t>
      </w:r>
      <w:hyperlink r:id="rId183">
        <w:r>
          <w:rPr>
            <w:rStyle w:val="Hyperlink"/>
          </w:rPr>
          <w:t xml:space="preserve">https://kevcaz.github.io/Rmarkdowndocfr/code.R</w:t>
        </w:r>
      </w:hyperlink>
      <w:r>
        <w:t xml:space="preserve">. Cette fonctionnalité peut se révéler vraiment efficace pour commenter un script un peu compliqué et le partager pour utilisation. Dans de tel cas d’usage il y a souvent des blocs de code qui peuvent être superflus, par exemple des morceaux ajouter pour améliorer les explications, mais qui ne sont pas utile pour la bonne exécution du script. Dans ce cas, il est possible d’utiliser l’option</w:t>
      </w:r>
      <w:r>
        <w:t xml:space="preserve"> </w:t>
      </w:r>
      <w:r>
        <w:rPr>
          <w:rStyle w:val="VerbatimChar"/>
        </w:rPr>
        <w:t xml:space="preserve">purl</w:t>
      </w:r>
      <w:r>
        <w:t xml:space="preserve"> </w:t>
      </w:r>
      <w:r>
        <w:t xml:space="preserve">pour enlever les blocs de code. Par défaut, l’option est réglée sur</w:t>
      </w:r>
      <w:r>
        <w:t xml:space="preserve"> </w:t>
      </w:r>
      <w:r>
        <w:rPr>
          <w:rStyle w:val="VerbatimChar"/>
        </w:rPr>
        <w:t xml:space="preserve">TRUE</w:t>
      </w:r>
      <w:r>
        <w:t xml:space="preserve"> </w:t>
      </w:r>
      <w:r>
        <w:t xml:space="preserve">et donc tous les blocs de code sont ajoutés. Le bloc de code suivant sera ajouté dans le document R Markdown et toutes les sorties qui en découle, mais pas dans le fichier</w:t>
      </w:r>
      <w:r>
        <w:t xml:space="preserve"> </w:t>
      </w:r>
      <w:r>
        <w:rPr>
          <w:rStyle w:val="VerbatimChar"/>
        </w:rPr>
        <w:t xml:space="preserve">code.R</w:t>
      </w:r>
      <w:r>
        <w:t xml:space="preserve">.</w:t>
      </w:r>
    </w:p>
    <w:p>
      <w:pPr>
        <w:pStyle w:val="SourceCode"/>
      </w:pPr>
      <w:r>
        <w:rPr>
          <w:rStyle w:val="VerbatimChar"/>
        </w:rPr>
        <w:t xml:space="preserve">```{r nopurl, purl = FALSE}</w:t>
      </w:r>
      <w:r>
        <w:br/>
      </w:r>
      <w:r>
        <w:rPr>
          <w:rStyle w:val="VerbatimChar"/>
        </w:rPr>
        <w:t xml:space="preserve"># ce bloc sera dans le document mais pas dans code.R </w:t>
      </w:r>
      <w:r>
        <w:br/>
      </w:r>
      <w:r>
        <w:rPr>
          <w:rStyle w:val="VerbatimChar"/>
        </w:rPr>
        <w:t xml:space="preserve">cos(pi)</w:t>
      </w:r>
      <w:r>
        <w:br/>
      </w:r>
      <w:r>
        <w:rPr>
          <w:rStyle w:val="VerbatimChar"/>
        </w:rPr>
        <w:t xml:space="preserve">```</w:t>
      </w:r>
    </w:p>
    <w:p>
      <w:pPr>
        <w:pStyle w:val="SourceCode"/>
      </w:pPr>
      <w:r>
        <w:rPr>
          <w:rStyle w:val="CommentTok"/>
        </w:rPr>
        <w:t xml:space="preserve"># ce bloc sera dans le document mais pas dans code.R </w:t>
      </w:r>
      <w:r>
        <w:br/>
      </w:r>
      <w:r>
        <w:rPr>
          <w:rStyle w:val="KeywordTok"/>
        </w:rPr>
        <w:t xml:space="preserve">cos</w:t>
      </w:r>
      <w:r>
        <w:rPr>
          <w:rStyle w:val="NormalTok"/>
        </w:rPr>
        <w:t xml:space="preserve">(pi)</w:t>
      </w:r>
    </w:p>
    <w:p>
      <w:pPr>
        <w:pStyle w:val="SourceCode"/>
      </w:pPr>
      <w:r>
        <w:rPr>
          <w:rStyle w:val="VerbatimChar"/>
        </w:rPr>
        <w:t xml:space="preserve">## [1] -1</w:t>
      </w:r>
    </w:p>
    <w:p>
      <w:pPr>
        <w:pStyle w:val="Heading2"/>
      </w:pPr>
      <w:bookmarkStart w:id="184" w:name="utiliser-un-script-externe"/>
      <w:r>
        <w:t xml:space="preserve">Utiliser un script externe</w:t>
      </w:r>
      <w:bookmarkEnd w:id="184"/>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5">
        <w:r>
          <w:rPr>
            <w:rStyle w:val="Hyperlink"/>
          </w:rPr>
          <w:t xml:space="preserve">https://bookdown.org/yihui/rmarkdown-cookbook/source-script.html</w:t>
        </w:r>
      </w:hyperlink>
      <w:r>
        <w:t xml:space="preserve">). Le script à charger est disponible à l’URL suivante</w:t>
      </w:r>
      <w:r>
        <w:t xml:space="preserve"> </w:t>
      </w:r>
      <w:hyperlink r:id="rId186">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7">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8">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9" w:name="modifier-les-options-par-défaut"/>
      <w:r>
        <w:t xml:space="preserve">Modifier les options par défaut</w:t>
      </w:r>
      <w:bookmarkEnd w:id="189"/>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90">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1" w:name="créer-des-points-dancrage-personnalisés"/>
      <w:r>
        <w:t xml:space="preserve">Créer des points d’ancrage personnalisés</w:t>
      </w:r>
      <w:bookmarkEnd w:id="191"/>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2"/>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3" w:name="changer-les-options-par-défaut"/>
      <w:r>
        <w:t xml:space="preserve">Changer les options par défaut</w:t>
      </w:r>
      <w:bookmarkEnd w:id="193"/>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4"/>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5" w:name="ajouter-une-nouvelle-option"/>
      <w:r>
        <w:t xml:space="preserve">Ajouter une nouvelle option</w:t>
      </w:r>
      <w:bookmarkEnd w:id="195"/>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6">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7">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8" w:name="Xaaeab1163e1a22de66d0c0ecd4135c607ab65ec"/>
      <w:r>
        <w:t xml:space="preserve">Exécuter des blocs de code dans un autre language</w:t>
      </w:r>
      <w:bookmarkEnd w:id="198"/>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9">
        <w:r>
          <w:rPr>
            <w:rStyle w:val="VerbatimChar"/>
            <w:rStyle w:val="Hyperlink"/>
          </w:rPr>
          <w:t xml:space="preserve">Rcpp</w:t>
        </w:r>
      </w:hyperlink>
      <w:r>
        <w:t xml:space="preserve"> </w:t>
      </w:r>
      <w:r>
        <w:t xml:space="preserve">qui offre une intégration avec</w:t>
      </w:r>
      <w:r>
        <w:t xml:space="preserve"> </w:t>
      </w:r>
      <w:hyperlink r:id="rId200">
        <w:r>
          <w:rPr>
            <w:rStyle w:val="Hyperlink"/>
          </w:rPr>
          <w:t xml:space="preserve">C++</w:t>
        </w:r>
      </w:hyperlink>
      <w:r>
        <w:t xml:space="preserve">. Il en existe d’autres comme</w:t>
      </w:r>
      <w:r>
        <w:t xml:space="preserve"> </w:t>
      </w:r>
      <w:hyperlink r:id="rId201">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2">
        <w:r>
          <w:rPr>
            <w:rStyle w:val="Hyperlink"/>
          </w:rPr>
          <w:t xml:space="preserve">Python</w:t>
        </w:r>
      </w:hyperlink>
      <w:r>
        <w:t xml:space="preserve"> </w:t>
      </w:r>
      <w:r>
        <w:t xml:space="preserve">et</w:t>
      </w:r>
      <w:r>
        <w:t xml:space="preserve"> </w:t>
      </w:r>
      <w:hyperlink r:id="rId203">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4">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5"/>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6">
        <w:r>
          <w:rPr>
            <w:rStyle w:val="Hyperlink"/>
          </w:rPr>
          <w:t xml:space="preserve">https://github.com/rstudio/reticulate#python-in-r-markdown</w:t>
        </w:r>
      </w:hyperlink>
      <w:r>
        <w:t xml:space="preserve">) et Julia (voir</w:t>
      </w:r>
      <w:r>
        <w:t xml:space="preserve"> </w:t>
      </w:r>
      <w:hyperlink r:id="rId207">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8" w:name="autres-packages"/>
      <w:r>
        <w:t xml:space="preserve">Autres packages</w:t>
      </w:r>
      <w:bookmarkEnd w:id="208"/>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9">
        <w:r>
          <w:rPr>
            <w:rStyle w:val="VerbatimChar"/>
            <w:rStyle w:val="Hyperlink"/>
          </w:rPr>
          <w:t xml:space="preserve">bookdown</w:t>
        </w:r>
      </w:hyperlink>
      <w:r>
        <w:t xml:space="preserve"> </w:t>
      </w:r>
      <w:r>
        <w:t xml:space="preserve">git book</w:t>
      </w:r>
    </w:p>
    <w:p>
      <w:pPr>
        <w:pStyle w:val="Compact"/>
        <w:numPr>
          <w:numId w:val="1052"/>
          <w:ilvl w:val="0"/>
        </w:numPr>
      </w:pPr>
      <w:hyperlink r:id="rId210">
        <w:r>
          <w:rPr>
            <w:rStyle w:val="VerbatimChar"/>
            <w:rStyle w:val="Hyperlink"/>
          </w:rPr>
          <w:t xml:space="preserve">blogdown</w:t>
        </w:r>
      </w:hyperlink>
      <w:r>
        <w:t xml:space="preserve"> </w:t>
      </w:r>
      <w:r>
        <w:t xml:space="preserve">Hugo, Jekyll</w:t>
      </w:r>
    </w:p>
    <w:p>
      <w:pPr>
        <w:pStyle w:val="Compact"/>
        <w:numPr>
          <w:numId w:val="1052"/>
          <w:ilvl w:val="0"/>
        </w:numPr>
      </w:pPr>
      <w:hyperlink r:id="rId211">
        <w:r>
          <w:rPr>
            <w:rStyle w:val="VerbatimChar"/>
            <w:rStyle w:val="Hyperlink"/>
          </w:rPr>
          <w:t xml:space="preserve">pagedown</w:t>
        </w:r>
      </w:hyperlink>
      <w:r>
        <w:t xml:space="preserve"> </w:t>
      </w:r>
      <w:r>
        <w:t xml:space="preserve">pagejs</w:t>
      </w:r>
    </w:p>
    <w:p>
      <w:pPr>
        <w:pStyle w:val="Compact"/>
        <w:numPr>
          <w:numId w:val="1052"/>
          <w:ilvl w:val="0"/>
        </w:numPr>
      </w:pPr>
      <w:hyperlink r:id="rId212">
        <w:r>
          <w:rPr>
            <w:rStyle w:val="VerbatimChar"/>
            <w:rStyle w:val="Hyperlink"/>
          </w:rPr>
          <w:t xml:space="preserve">xaringan</w:t>
        </w:r>
      </w:hyperlink>
      <w:r>
        <w:t xml:space="preserve"> </w:t>
      </w:r>
      <w:r>
        <w:t xml:space="preserve">remark</w:t>
      </w:r>
    </w:p>
    <w:p>
      <w:pPr>
        <w:pStyle w:val="Heading2"/>
      </w:pPr>
      <w:bookmarkStart w:id="213" w:name="divers"/>
      <w:r>
        <w:t xml:space="preserve">Divers</w:t>
      </w:r>
      <w:bookmarkEnd w:id="213"/>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4" w:name="références-1"/>
      <w:r>
        <w:t xml:space="preserve">Références</w:t>
      </w:r>
      <w:bookmarkEnd w:id="214"/>
    </w:p>
    <w:bookmarkStart w:id="228" w:name="refs"/>
    <w:bookmarkStart w:id="215" w:name="ref-chambers_extending_2016"/>
    <w:p>
      <w:pPr>
        <w:pStyle w:val="Bibliography"/>
      </w:pPr>
      <w:r>
        <w:t xml:space="preserve">Chambers, J.M., 2016. Extending R, The R series. CRC Press, Boca Raton London New York.</w:t>
      </w:r>
    </w:p>
    <w:bookmarkEnd w:id="215"/>
    <w:bookmarkStart w:id="216" w:name="ref-Knauff2014"/>
    <w:p>
      <w:pPr>
        <w:pStyle w:val="Bibliography"/>
      </w:pPr>
      <w:r>
        <w:t xml:space="preserve">Knauff, M., Nejasmic, J., 2014. An Efficiency Comparison of Document Preparation Systems Used in Academic Research and Development. PLoS One 9, e115069.</w:t>
      </w:r>
    </w:p>
    <w:bookmarkEnd w:id="216"/>
    <w:bookmarkStart w:id="217" w:name="ref-Lande1979"/>
    <w:p>
      <w:pPr>
        <w:pStyle w:val="Bibliography"/>
      </w:pPr>
      <w:r>
        <w:t xml:space="preserve">Lande, R., 1979. Quantitative Genetic Analysis of Multivariate Evolution , Applied to Brain : Body Size Allometry Russell Lande. Evolution (N. Y). 33, 402–416.</w:t>
      </w:r>
    </w:p>
    <w:bookmarkEnd w:id="217"/>
    <w:bookmarkStart w:id="219" w:name="ref-li_JuliaCall_2019"/>
    <w:p>
      <w:pPr>
        <w:pStyle w:val="Bibliography"/>
      </w:pPr>
      <w:r>
        <w:t xml:space="preserve">Li, C., 2019. JuliaCall: An R package for seamless integration between R and Julia. The Journal of Open Source Software 4, 1284.</w:t>
      </w:r>
      <w:r>
        <w:t xml:space="preserve"> </w:t>
      </w:r>
      <w:hyperlink r:id="rId218">
        <w:r>
          <w:rPr>
            <w:rStyle w:val="Hyperlink"/>
          </w:rPr>
          <w:t xml:space="preserve">https://doi.org/10.21105/joss.01284</w:t>
        </w:r>
      </w:hyperlink>
    </w:p>
    <w:bookmarkEnd w:id="219"/>
    <w:bookmarkStart w:id="220" w:name="ref-Oreskes1994"/>
    <w:p>
      <w:pPr>
        <w:pStyle w:val="Bibliography"/>
      </w:pPr>
      <w:r>
        <w:t xml:space="preserve">Oreskes, N., Shrader-Frechette, K., Belitz, K., 1994. Verification, validation, and confirmation of numerical models in the earth sciences. Science (80-. ). 263, 641–646.</w:t>
      </w:r>
    </w:p>
    <w:bookmarkEnd w:id="220"/>
    <w:bookmarkStart w:id="222" w:name="ref-simpkin_debuter_2020"/>
    <w:p>
      <w:pPr>
        <w:pStyle w:val="Bibliography"/>
      </w:pPr>
      <w:r>
        <w:t xml:space="preserve">Simpkin, S., 2020. Débuter avec Markdown. Programming Historian en français.</w:t>
      </w:r>
      <w:r>
        <w:t xml:space="preserve"> </w:t>
      </w:r>
      <w:hyperlink r:id="rId221">
        <w:r>
          <w:rPr>
            <w:rStyle w:val="Hyperlink"/>
          </w:rPr>
          <w:t xml:space="preserve">https://doi.org/10.46430/phfr0007</w:t>
        </w:r>
      </w:hyperlink>
    </w:p>
    <w:bookmarkEnd w:id="222"/>
    <w:bookmarkStart w:id="223" w:name="ref-ushey_reticulate_2021"/>
    <w:p>
      <w:pPr>
        <w:pStyle w:val="Bibliography"/>
      </w:pPr>
      <w:r>
        <w:t xml:space="preserve">Ushey, K., Allaire, J., Tang, Y., 2021. Reticulate: Interface to ’python’.</w:t>
      </w:r>
    </w:p>
    <w:bookmarkEnd w:id="223"/>
    <w:bookmarkStart w:id="224" w:name="ref-xie_dynamic_2017"/>
    <w:p>
      <w:pPr>
        <w:pStyle w:val="Bibliography"/>
      </w:pPr>
      <w:r>
        <w:t xml:space="preserve">Xie, Y., 2017. Dynamic documents with R and knitr. CRC Press, Boca Raton, Florida.</w:t>
      </w:r>
    </w:p>
    <w:bookmarkEnd w:id="224"/>
    <w:bookmarkStart w:id="225" w:name="ref-xie_dynamic_2014"/>
    <w:p>
      <w:pPr>
        <w:pStyle w:val="Bibliography"/>
      </w:pPr>
      <w:r>
        <w:t xml:space="preserve">Xie, Y., 2014. Dynamic documents with R and Knitr, Chapman &amp; Hall/CRC the R series. CRC Press, Taylor &amp; Francis, Boca Raton.</w:t>
      </w:r>
    </w:p>
    <w:bookmarkEnd w:id="225"/>
    <w:bookmarkStart w:id="226" w:name="ref-xie_markdown_2019"/>
    <w:p>
      <w:pPr>
        <w:pStyle w:val="Bibliography"/>
      </w:pPr>
      <w:r>
        <w:t xml:space="preserve">Xie, Y., Allaire, J.J., Grolemund, G., 2019. R Markdown: The definitive guide. CRC Press, Taylor and Francis Group, Boca Raton.</w:t>
      </w:r>
    </w:p>
    <w:bookmarkEnd w:id="226"/>
    <w:bookmarkStart w:id="227" w:name="ref-xie_markdown_2020"/>
    <w:p>
      <w:pPr>
        <w:pStyle w:val="Bibliography"/>
      </w:pPr>
      <w:r>
        <w:t xml:space="preserve">Xie, Y., Dervieux, C., Riederer, E., 2020. R markdown cookbook, 1st ed, The R Series. Taylor and Francis, CRC Press, Boca Raton.</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2">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5">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4" Target="media/rId194.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3" Target="https://CRAN.R-project.org/package=JuliaCall" TargetMode="External" /><Relationship Type="http://schemas.openxmlformats.org/officeDocument/2006/relationships/hyperlink" Id="rId199" Target="https://CRAN.R-project.org/package=Rcpp" TargetMode="External" /><Relationship Type="http://schemas.openxmlformats.org/officeDocument/2006/relationships/hyperlink" Id="rId210" Target="https://CRAN.R-project.org/package=blogdown" TargetMode="External" /><Relationship Type="http://schemas.openxmlformats.org/officeDocument/2006/relationships/hyperlink" Id="rId209" Target="https://CRAN.R-project.org/package=bookdown" TargetMode="External" /><Relationship Type="http://schemas.openxmlformats.org/officeDocument/2006/relationships/hyperlink" Id="rId211" Target="https://CRAN.R-project.org/package=pagedown" TargetMode="External" /><Relationship Type="http://schemas.openxmlformats.org/officeDocument/2006/relationships/hyperlink" Id="rId201" Target="https://CRAN.R-project.org/package=reticulate" TargetMode="External" /><Relationship Type="http://schemas.openxmlformats.org/officeDocument/2006/relationships/hyperlink" Id="rId212" Target="https://CRAN.R-project.org/package=xaringan" TargetMode="External" /><Relationship Type="http://schemas.openxmlformats.org/officeDocument/2006/relationships/hyperlink" Id="rId187"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7"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8" Target="https://doi.org/10.21105/joss.01284" TargetMode="External" /><Relationship Type="http://schemas.openxmlformats.org/officeDocument/2006/relationships/hyperlink" Id="rId22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188"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6"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200" Target="https://isocpp.org/" TargetMode="External" /><Relationship Type="http://schemas.openxmlformats.org/officeDocument/2006/relationships/hyperlink" Id="rId204" Target="https://julialang.org/" TargetMode="External" /><Relationship Type="http://schemas.openxmlformats.org/officeDocument/2006/relationships/hyperlink" Id="rId183" Target="https://kevcaz.github.io/Rmarkdowndocfr/code.R"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2"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0"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3" Target="https://CRAN.R-project.org/package=JuliaCall" TargetMode="External" /><Relationship Type="http://schemas.openxmlformats.org/officeDocument/2006/relationships/hyperlink" Id="rId199" Target="https://CRAN.R-project.org/package=Rcpp" TargetMode="External" /><Relationship Type="http://schemas.openxmlformats.org/officeDocument/2006/relationships/hyperlink" Id="rId210" Target="https://CRAN.R-project.org/package=blogdown" TargetMode="External" /><Relationship Type="http://schemas.openxmlformats.org/officeDocument/2006/relationships/hyperlink" Id="rId209" Target="https://CRAN.R-project.org/package=bookdown" TargetMode="External" /><Relationship Type="http://schemas.openxmlformats.org/officeDocument/2006/relationships/hyperlink" Id="rId211" Target="https://CRAN.R-project.org/package=pagedown" TargetMode="External" /><Relationship Type="http://schemas.openxmlformats.org/officeDocument/2006/relationships/hyperlink" Id="rId201" Target="https://CRAN.R-project.org/package=reticulate" TargetMode="External" /><Relationship Type="http://schemas.openxmlformats.org/officeDocument/2006/relationships/hyperlink" Id="rId212" Target="https://CRAN.R-project.org/package=xaringan" TargetMode="External" /><Relationship Type="http://schemas.openxmlformats.org/officeDocument/2006/relationships/hyperlink" Id="rId187"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5"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7"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8" Target="https://doi.org/10.21105/joss.01284" TargetMode="External" /><Relationship Type="http://schemas.openxmlformats.org/officeDocument/2006/relationships/hyperlink" Id="rId22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6" Target="https://github.com/KevCaz/Rmarkdowndocfrscripts/scr_externe1.R" TargetMode="External" /><Relationship Type="http://schemas.openxmlformats.org/officeDocument/2006/relationships/hyperlink" Id="rId188"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6"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7"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200" Target="https://isocpp.org/" TargetMode="External" /><Relationship Type="http://schemas.openxmlformats.org/officeDocument/2006/relationships/hyperlink" Id="rId204" Target="https://julialang.org/" TargetMode="External" /><Relationship Type="http://schemas.openxmlformats.org/officeDocument/2006/relationships/hyperlink" Id="rId183" Target="https://kevcaz.github.io/Rmarkdowndocfr/code.R"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2"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6" Target="https://yihui.org/knitr/hooks/#chunk-hooks" TargetMode="External" /><Relationship Type="http://schemas.openxmlformats.org/officeDocument/2006/relationships/hyperlink" Id="rId190"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2021-12-08T17:07:43Z</dcterms:created>
  <dcterms:modified xsi:type="dcterms:W3CDTF">2021-12-08T17:07:43Z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08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