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rPr>
          <w:b/>
        </w:rPr>
        <w:t xml:space="preserve">Ethan et al CI for data</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rPr>
          <w:b/>
        </w:rPr>
        <w:t xml:space="preserve">ref</w:t>
      </w:r>
      <w:r>
        <w:t xml:space="preserve">, which allows the development of flexible networks analysis pipelines.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2019-10-15T18:01:57Z</dcterms:created>
  <dcterms:modified xsi:type="dcterms:W3CDTF">2019-10-15T18:01:57Z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