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7.png" ContentType="image/png"/>
  <Override PartName="/word/media/rId39.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(Delmas et al. 2018; Poisot, Stouffer, and Kéfi 2016)</w:t>
      </w:r>
      <w:r>
        <w:t xml:space="preserve">, and recently there has</w:t>
      </w:r>
      <w:r>
        <w:t xml:space="preserve"> </w:t>
      </w:r>
      <w:r>
        <w:t xml:space="preserve">been an explosion of interest in their dynamics across large temporal scales</w:t>
      </w:r>
      <w:r>
        <w:t xml:space="preserve"> </w:t>
      </w:r>
      <w:r>
        <w:t xml:space="preserve">(Baiser et al. 2019; Tylianakis and Morris 2017)</w:t>
      </w:r>
      <w:r>
        <w:t xml:space="preserve">, especially alongside environmental gradients</w:t>
      </w:r>
      <w:r>
        <w:t xml:space="preserve"> </w:t>
      </w:r>
      <w:r>
        <w:t xml:space="preserve">(Pellissier et al. 2017; Trøjelsgaard and Olesen 2016)</w:t>
      </w:r>
      <w:r>
        <w:t xml:space="preserve">.</w:t>
      </w:r>
    </w:p>
    <w:p>
      <w:pPr>
        <w:pStyle w:val="BodyText"/>
      </w:pPr>
      <w:r>
        <w:t xml:space="preserve">Thompson and Gonzalez (2017)</w:t>
      </w:r>
      <w:r>
        <w:t xml:space="preserve"> </w:t>
      </w:r>
      <w:r>
        <w:t xml:space="preserve">need movement + future climate for predictions, can’t do with data scarcity</w:t>
      </w:r>
    </w:p>
    <w:p>
      <w:pPr>
        <w:pStyle w:val="BodyText"/>
      </w:pPr>
      <w:r>
        <w:t xml:space="preserve">This interest has motivated two efforts: an expansion of the tools</w:t>
      </w:r>
      <w:r>
        <w:t xml:space="preserve"> </w:t>
      </w:r>
      <w:r>
        <w:t xml:space="preserve">used to investigate ecological networks, and an increase data collection</w:t>
      </w:r>
      <w:r>
        <w:t xml:space="preserve"> </w:t>
      </w:r>
      <w:r>
        <w:t xml:space="preserve">efforts. In order for both of these efforts to progress, we need a means for</w:t>
      </w:r>
      <w:r>
        <w:t xml:space="preserve"> </w:t>
      </w:r>
      <w:r>
        <w:t xml:space="preserve">ecologists to share and access high-quality network data. Mangal responds to</w:t>
      </w:r>
      <w:r>
        <w:t xml:space="preserve"> </w:t>
      </w:r>
      <w:r>
        <w:t xml:space="preserve">this need, by providing an online database of open network data. Our purpose</w:t>
      </w:r>
      <w:r>
        <w:t xml:space="preserve"> </w:t>
      </w:r>
      <w:r>
        <w:t xml:space="preserve">in the current document is threefold:</w:t>
      </w:r>
    </w:p>
    <w:p>
      <w:pPr>
        <w:pStyle w:val="Compact"/>
        <w:numPr>
          <w:numId w:val="1001"/>
          <w:ilvl w:val="0"/>
        </w:numPr>
      </w:pPr>
      <w:r>
        <w:t xml:space="preserve">to describe updates and improvements to the Mangal project</w:t>
      </w:r>
    </w:p>
    <w:p>
      <w:pPr>
        <w:pStyle w:val="Compact"/>
        <w:numPr>
          <w:numId w:val="1001"/>
          <w:ilvl w:val="0"/>
        </w:numPr>
      </w:pPr>
      <w:r>
        <w:t xml:space="preserve">to demonstrate the kinds of analyses possible through worked examples</w:t>
      </w:r>
    </w:p>
    <w:p>
      <w:pPr>
        <w:pStyle w:val="Compact"/>
        <w:numPr>
          <w:numId w:val="1001"/>
          <w:ilvl w:val="0"/>
        </w:numPr>
      </w:pPr>
      <w:r>
        <w:t xml:space="preserve">to highlight the need for more empirical network data, especially in undersampled regions.</w:t>
      </w:r>
    </w:p>
    <w:p>
      <w:pPr>
        <w:pStyle w:val="Heading2"/>
      </w:pPr>
      <w:bookmarkStart w:id="21" w:name="X1e29c02d14fda164b31a3724d3feee87a2a4454"/>
      <w:r>
        <w:t xml:space="preserve">Synthesis on ecological networks is rising</w:t>
      </w:r>
      <w:bookmarkEnd w:id="21"/>
    </w:p>
    <w:p>
      <w:pPr>
        <w:pStyle w:val="FirstParagraph"/>
      </w:pPr>
      <w:r>
        <w:t xml:space="preserve">Borrett, Moody, and Edelmann (2014)</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Heading2"/>
      </w:pPr>
      <w:bookmarkStart w:id="22" w:name="X2e91a7fe948949be934c5cf86dad5a5b7fc9f7a"/>
      <w:r>
        <w:t xml:space="preserve">The need for an integrated networks database</w:t>
      </w:r>
      <w:bookmarkEnd w:id="22"/>
    </w:p>
    <w:p>
      <w:pPr>
        <w:pStyle w:val="FirstParagraph"/>
      </w:pPr>
      <w:r>
        <w:t xml:space="preserve">Mangal is an actively developed project which has recently been expanded</w:t>
      </w:r>
      <w:r>
        <w:t xml:space="preserve"> </w:t>
      </w:r>
      <w:r>
        <w:t xml:space="preserve">and improved.</w:t>
      </w:r>
      <w:r>
        <w:t xml:space="preserve"> </w:t>
      </w:r>
      <w:r>
        <w:t xml:space="preserve">Poisot et al. (2016)</w:t>
      </w:r>
      <w:r>
        <w:t xml:space="preserve"> </w:t>
      </w:r>
      <w:r>
        <w:t xml:space="preserve">– original mangal paper</w:t>
      </w:r>
    </w:p>
    <w:p>
      <w:pPr>
        <w:pStyle w:val="Compact"/>
        <w:numPr>
          <w:numId w:val="1005"/>
          <w:ilvl w:val="0"/>
        </w:numPr>
      </w:pPr>
      <w:r>
        <w:t xml:space="preserve">An earlier manuscript (Poisot et al 2015 [tk]) described Mangal as an online platform allowing ecologists to share data about ecological networks</w:t>
      </w:r>
    </w:p>
    <w:p>
      <w:pPr>
        <w:pStyle w:val="Compact"/>
        <w:numPr>
          <w:numId w:val="1005"/>
          <w:ilvl w:val="0"/>
        </w:numPr>
      </w:pPr>
      <w:r>
        <w:t xml:space="preserve">New technical improvements include:</w:t>
      </w:r>
    </w:p>
    <w:p>
      <w:pPr>
        <w:pStyle w:val="Compact"/>
        <w:numPr>
          <w:numId w:val="1005"/>
          <w:ilvl w:val="0"/>
        </w:numPr>
      </w:pPr>
      <w:r>
        <w:t xml:space="preserve">New data</w:t>
      </w:r>
    </w:p>
    <w:p>
      <w:pPr>
        <w:pStyle w:val="Compact"/>
        <w:numPr>
          <w:numId w:val="1005"/>
          <w:ilvl w:val="0"/>
        </w:numPr>
      </w:pPr>
      <w:r>
        <w:t xml:space="preserve">number and amount of new information</w:t>
      </w:r>
    </w:p>
    <w:p>
      <w:pPr>
        <w:pStyle w:val="Compact"/>
        <w:numPr>
          <w:numId w:val="1005"/>
          <w:ilvl w:val="0"/>
        </w:numPr>
      </w:pPr>
      <w:r>
        <w:t xml:space="preserve">web API for better data access, and two packages (one in Julia, the other in R) for accessing these data.</w:t>
      </w:r>
    </w:p>
    <w:p>
      <w:pPr>
        <w:pStyle w:val="Compact"/>
        <w:numPr>
          <w:numId w:val="1005"/>
          <w:ilvl w:val="0"/>
        </w:numPr>
      </w:pPr>
      <w:r>
        <w:t xml:space="preserve">Mangal in its current form offers open network data that is ready to support synthesis at many scales.</w:t>
      </w:r>
    </w:p>
    <w:p>
      <w:pPr>
        <w:numPr>
          <w:numId w:val="1006"/>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numPr>
          <w:numId w:val="1006"/>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FirstParagraph"/>
      </w:pPr>
      <w:r>
        <w:t xml:space="preserve">This database documents the impressive efforts of (generations of?) ecologists</w:t>
      </w:r>
      <w:r>
        <w:t xml:space="preserve"> </w:t>
      </w:r>
      <w:r>
        <w:t xml:space="preserve">who have sampled nearly every continent and climatic zone, as well as various</w:t>
      </w:r>
      <w:r>
        <w:t xml:space="preserve"> </w:t>
      </w:r>
      <w:r>
        <w:t xml:space="preserve">taxonomic groups and interaction types.</w:t>
      </w:r>
    </w:p>
    <w:p>
      <w:pPr>
        <w:pStyle w:val="Heading1"/>
      </w:pPr>
      <w:bookmarkStart w:id="23" w:name="Xeca4a9c48bc926f3fac98f54943067ca2af530d"/>
      <w:r>
        <w:t xml:space="preserve">Global trends in ecological networks description</w:t>
      </w:r>
      <w:bookmarkEnd w:id="23"/>
    </w:p>
    <w:p>
      <w:pPr>
        <w:pStyle w:val="Heading2"/>
      </w:pPr>
      <w:bookmarkStart w:id="24" w:name="network-coverage-is-accelerating"/>
      <w:r>
        <w:t xml:space="preserve">Network coverage is accelerating</w:t>
      </w:r>
      <w:bookmarkEnd w:id="24"/>
    </w:p>
    <w:bookmarkStart w:id="0" w:name="fig:temporal"/>
    <w:p>
      <w:pPr>
        <w:pStyle w:val="CaptionedFigure"/>
      </w:pPr>
      <w:bookmarkStart w:id="26"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1: fig1</w:t>
      </w:r>
    </w:p>
    <w:bookmarkEnd w:id="0"/>
    <w:p>
      <w:pPr>
        <w:pStyle w:val="Heading2"/>
      </w:pPr>
      <w:bookmarkStart w:id="27" w:name="networks-follow-the-same-scaling"/>
      <w:r>
        <w:t xml:space="preserve">Networks follow the same scaling</w:t>
      </w:r>
      <w:bookmarkEnd w:id="27"/>
    </w:p>
    <w:p>
      <w:pPr>
        <w:pStyle w:val="FirstParagraph"/>
      </w:pPr>
      <w:r>
        <w:t xml:space="preserve">Brose et al. (2004)</w:t>
      </w:r>
    </w:p>
    <w:bookmarkStart w:id="0" w:name="fig:lssl"/>
    <w:p>
      <w:pPr>
        <w:pStyle w:val="CaptionedFigure"/>
      </w:pPr>
      <w:bookmarkStart w:id="29" w:name="fig:lssl"/>
      <w:r>
        <w:drawing>
          <wp:inline>
            <wp:extent cx="5334000" cy="3556000"/>
            <wp:effectExtent b="0" l="0" r="0" t="0"/>
            <wp:docPr descr="Figure 2: fig1 ref" title="" id="1" name="Picture"/>
            <a:graphic>
              <a:graphicData uri="http://schemas.openxmlformats.org/drawingml/2006/picture">
                <pic:pic>
                  <pic:nvPicPr>
                    <pic:cNvPr descr="figures/figure_01_b.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2: fig1 ref</w:t>
      </w:r>
    </w:p>
    <w:bookmarkEnd w:id="0"/>
    <w:p>
      <w:pPr>
        <w:pStyle w:val="Heading2"/>
      </w:pPr>
      <w:bookmarkStart w:id="30" w:name="Xddffa181a472ed74a67ece192f00a0228b3b64f"/>
      <w:r>
        <w:t xml:space="preserve">Different types of networks have been studied in different biomes</w:t>
      </w:r>
      <w:bookmarkEnd w:id="30"/>
    </w:p>
    <w:p>
      <w:pPr>
        <w:pStyle w:val="FirstParagraph"/>
      </w:pPr>
      <w:r>
        <w:t xml:space="preserve">Whittaker (1962)</w:t>
      </w:r>
    </w:p>
    <w:bookmarkStart w:id="0" w:name="fig:biomes"/>
    <w:p>
      <w:pPr>
        <w:pStyle w:val="CaptionedFigure"/>
      </w:pPr>
      <w:bookmarkStart w:id="32"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3: List of networks across biomes</w:t>
      </w:r>
    </w:p>
    <w:bookmarkEnd w:id="0"/>
    <w:p>
      <w:pPr>
        <w:pStyle w:val="Heading2"/>
      </w:pPr>
      <w:bookmarkStart w:id="33" w:name="eccentricity-of-climate"/>
      <w:r>
        <w:t xml:space="preserve">Eccentricity of climate</w:t>
      </w:r>
      <w:bookmarkEnd w:id="33"/>
    </w:p>
    <w:bookmarkStart w:id="0" w:name="fig:ecc"/>
    <w:p>
      <w:pPr>
        <w:pStyle w:val="CaptionedFigure"/>
      </w:pPr>
      <w:bookmarkStart w:id="35"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4: tk</w:t>
      </w:r>
    </w:p>
    <w:bookmarkEnd w:id="0"/>
    <w:p>
      <w:pPr>
        <w:pStyle w:val="Heading2"/>
      </w:pPr>
      <w:bookmarkStart w:id="36" w:name="need-to-find-a-title"/>
      <w:r>
        <w:t xml:space="preserve">NEED TO FIND A TITLE</w:t>
      </w:r>
      <w:bookmarkEnd w:id="36"/>
    </w:p>
    <w:p>
      <w:pPr>
        <w:pStyle w:val="FirstParagraph"/>
      </w:pPr>
      <w:r>
        <w:t xml:space="preserve">Distance issues</w:t>
      </w:r>
    </w:p>
    <w:bookmarkStart w:id="0" w:name="fig:distance"/>
    <w:p>
      <w:pPr>
        <w:pStyle w:val="CaptionedFigure"/>
      </w:pPr>
      <w:bookmarkStart w:id="38" w:name="fig:distance"/>
      <w:r>
        <w:drawing>
          <wp:inline>
            <wp:extent cx="5334000" cy="3556000"/>
            <wp:effectExtent b="0" l="0" r="0" t="0"/>
            <wp:docPr descr="Figure 5: tk" title="" id="1" name="Picture"/>
            <a:graphic>
              <a:graphicData uri="http://schemas.openxmlformats.org/drawingml/2006/picture">
                <pic:pic>
                  <pic:nvPicPr>
                    <pic:cNvPr descr="figures/figure_03_a.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ImageCaption"/>
      </w:pPr>
      <w:r>
        <w:t xml:space="preserve">Figure 5: tk</w:t>
      </w:r>
    </w:p>
    <w:bookmarkEnd w:id="0"/>
    <w:p>
      <w:pPr>
        <w:pStyle w:val="BodyText"/>
      </w:pPr>
      <w:r>
        <w:t xml:space="preserve">Climate analogue</w:t>
      </w:r>
    </w:p>
    <w:bookmarkStart w:id="0" w:name="fig:analog"/>
    <w:p>
      <w:pPr>
        <w:pStyle w:val="CaptionedFigure"/>
      </w:pPr>
      <w:bookmarkStart w:id="40" w:name="fig:analog"/>
      <w:r>
        <w:drawing>
          <wp:inline>
            <wp:extent cx="5334000" cy="3556000"/>
            <wp:effectExtent b="0" l="0" r="0" t="0"/>
            <wp:docPr descr="Figure 6: tk" title="" id="1" name="Picture"/>
            <a:graphic>
              <a:graphicData uri="http://schemas.openxmlformats.org/drawingml/2006/picture">
                <pic:pic>
                  <pic:nvPicPr>
                    <pic:cNvPr descr="figures/figure_03_b.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bookmarkEnd w:id="40"/>
    </w:p>
    <w:p>
      <w:pPr>
        <w:pStyle w:val="ImageCaption"/>
      </w:pPr>
      <w:r>
        <w:t xml:space="preserve">Figure 6: tk</w:t>
      </w:r>
    </w:p>
    <w:bookmarkEnd w:id="0"/>
    <w:p>
      <w:pPr>
        <w:pStyle w:val="Heading1"/>
      </w:pPr>
      <w:bookmarkStart w:id="41" w:name="conclusions"/>
      <w:r>
        <w:t xml:space="preserve">Conclusions</w:t>
      </w:r>
      <w:bookmarkEnd w:id="41"/>
    </w:p>
    <w:p>
      <w:pPr>
        <w:pStyle w:val="Heading2"/>
      </w:pPr>
      <w:bookmarkStart w:id="42" w:name="reducing-uncertainty-through-analogues"/>
      <w:r>
        <w:t xml:space="preserve">reducing uncertainty through</w:t>
      </w:r>
      <w:r>
        <w:t xml:space="preserve"> </w:t>
      </w:r>
      <w:r>
        <w:t xml:space="preserve">‘</w:t>
      </w:r>
      <w:r>
        <w:t xml:space="preserve">analogues</w:t>
      </w:r>
      <w:r>
        <w:t xml:space="preserve">’</w:t>
      </w:r>
      <w:bookmarkEnd w:id="42"/>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7"/>
          <w:ilvl w:val="0"/>
        </w:numPr>
      </w:pPr>
      <w:r>
        <w:t xml:space="preserve">Communities may be similar in at least two ways – close in space, or close in climate</w:t>
      </w:r>
    </w:p>
    <w:p>
      <w:pPr>
        <w:pStyle w:val="Compact"/>
        <w:numPr>
          <w:numId w:val="1007"/>
          <w:ilvl w:val="0"/>
        </w:numPr>
      </w:pPr>
      <w:r>
        <w:t xml:space="preserve">similarity may result in some (?) similarity in network structure, even if species different.</w:t>
      </w:r>
    </w:p>
    <w:p>
      <w:pPr>
        <w:pStyle w:val="Compact"/>
        <w:numPr>
          <w:numId w:val="1007"/>
          <w:ilvl w:val="0"/>
        </w:numPr>
      </w:pPr>
      <w:r>
        <w:t xml:space="preserve">Always some uncertainty in such comparisons</w:t>
      </w:r>
    </w:p>
    <w:p>
      <w:pPr>
        <w:pStyle w:val="Compact"/>
        <w:numPr>
          <w:numId w:val="1007"/>
          <w:ilvl w:val="0"/>
        </w:numPr>
      </w:pPr>
      <w:r>
        <w:t xml:space="preserve">reflects the need for more data gathering, can be used to target efforts</w:t>
      </w:r>
    </w:p>
    <w:p>
      <w:pPr>
        <w:pStyle w:val="Heading2"/>
      </w:pPr>
      <w:bookmarkStart w:id="43" w:name="future-of-network-ecology"/>
      <w:r>
        <w:t xml:space="preserve">Future of network ecology</w:t>
      </w:r>
      <w:bookmarkEnd w:id="43"/>
    </w:p>
    <w:p>
      <w:pPr>
        <w:pStyle w:val="FirstParagraph"/>
      </w:pPr>
      <w:r>
        <w:t xml:space="preserve">Use this spatial gaps for sampling recommendations</w:t>
      </w:r>
    </w:p>
    <w:p>
      <w:pPr>
        <w:pStyle w:val="Heading2"/>
      </w:pPr>
      <w:bookmarkStart w:id="44" w:name="more-complete-analyses"/>
      <w:r>
        <w:t xml:space="preserve">more complete analyses</w:t>
      </w:r>
      <w:bookmarkEnd w:id="44"/>
    </w:p>
    <w:p>
      <w:pPr>
        <w:pStyle w:val="FirstParagraph"/>
      </w:pPr>
      <w:r>
        <w:t xml:space="preserve">We have only shown some high-level summaries of the data here; many possibilities remain.</w:t>
      </w:r>
    </w:p>
    <w:p>
      <w:pPr>
        <w:pStyle w:val="Heading2"/>
      </w:pPr>
      <w:bookmarkStart w:id="45" w:name="more-data-collection"/>
      <w:r>
        <w:t xml:space="preserve">more data collection</w:t>
      </w:r>
      <w:bookmarkEnd w:id="45"/>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6" w:name="active-development-and-data-contribution"/>
      <w:r>
        <w:t xml:space="preserve">Active development and data contribution</w:t>
      </w:r>
      <w:bookmarkEnd w:id="46"/>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7" w:name="X13b7d43b9824789cdf20ab575c4c90562dda3e9"/>
      <w:r>
        <w:t xml:space="preserve">Data quality: sampling effort and taxonomy</w:t>
      </w:r>
      <w:bookmarkEnd w:id="47"/>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8" w:name="references"/>
      <w:r>
        <w:t xml:space="preserve">References</w:t>
      </w:r>
      <w:bookmarkEnd w:id="48"/>
    </w:p>
    <w:bookmarkStart w:id="71" w:name="refs"/>
    <w:bookmarkStart w:id="50"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49">
        <w:r>
          <w:rPr>
            <w:rStyle w:val="Hyperlink"/>
          </w:rPr>
          <w:t xml:space="preserve">https://doi.org/10.1111/geb.12925</w:t>
        </w:r>
      </w:hyperlink>
      <w:r>
        <w:t xml:space="preserve">.</w:t>
      </w:r>
    </w:p>
    <w:bookmarkEnd w:id="50"/>
    <w:bookmarkStart w:id="52"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51">
        <w:r>
          <w:rPr>
            <w:rStyle w:val="Hyperlink"/>
          </w:rPr>
          <w:t xml:space="preserve">https://doi.org/10.1016/j.ecolmodel.2014.02.019</w:t>
        </w:r>
      </w:hyperlink>
      <w:r>
        <w:t xml:space="preserve">.</w:t>
      </w:r>
    </w:p>
    <w:bookmarkEnd w:id="52"/>
    <w:bookmarkStart w:id="54" w:name="ref-BrosOstl04"/>
    <w:p>
      <w:pPr>
        <w:pStyle w:val="Bibliography"/>
      </w:pPr>
      <w:r>
        <w:t xml:space="preserve">Brose, Ulrich, Annette Ostling, Kateri Harrison, and Neo D. Martinez. 2004. “Unified Spatial Scaling of Species and Their Trophic Interactions.”</w:t>
      </w:r>
      <w:r>
        <w:t xml:space="preserve"> </w:t>
      </w:r>
      <w:r>
        <w:rPr>
          <w:i/>
        </w:rPr>
        <w:t xml:space="preserve">Nature</w:t>
      </w:r>
      <w:r>
        <w:t xml:space="preserve"> </w:t>
      </w:r>
      <w:r>
        <w:t xml:space="preserve">428 (6979): 167–71.</w:t>
      </w:r>
      <w:r>
        <w:t xml:space="preserve"> </w:t>
      </w:r>
      <w:hyperlink r:id="rId53">
        <w:r>
          <w:rPr>
            <w:rStyle w:val="Hyperlink"/>
          </w:rPr>
          <w:t xml:space="preserve">https://doi.org/10.1038/nature02297</w:t>
        </w:r>
      </w:hyperlink>
      <w:r>
        <w:t xml:space="preserve">.</w:t>
      </w:r>
    </w:p>
    <w:bookmarkEnd w:id="54"/>
    <w:bookmarkStart w:id="56" w:name="ref-DelmBess18"/>
    <w:p>
      <w:pPr>
        <w:pStyle w:val="Bibliography"/>
      </w:pPr>
      <w:r>
        <w:t xml:space="preserve">Delmas, Eva, Mathilde Besson, Marie-Hélène Brice, Laura A. Burkle, Giulio V. Dalla Riva, Marie-Josée Fortin, Dominique Gravel, et al. 2018. “Analysing Ecological Networks of Species Interactions.”</w:t>
      </w:r>
      <w:r>
        <w:t xml:space="preserve"> </w:t>
      </w:r>
      <w:r>
        <w:rPr>
          <w:i/>
        </w:rPr>
        <w:t xml:space="preserve">Biological Reviews</w:t>
      </w:r>
      <w:r>
        <w:t xml:space="preserve">, June, 112540.</w:t>
      </w:r>
      <w:r>
        <w:t xml:space="preserve"> </w:t>
      </w:r>
      <w:hyperlink r:id="rId55">
        <w:r>
          <w:rPr>
            <w:rStyle w:val="Hyperlink"/>
          </w:rPr>
          <w:t xml:space="preserve">https://doi.org/10.1111/brv.12433</w:t>
        </w:r>
      </w:hyperlink>
      <w:r>
        <w:t xml:space="preserve">.</w:t>
      </w:r>
    </w:p>
    <w:bookmarkEnd w:id="56"/>
    <w:bookmarkStart w:id="58"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57">
        <w:r>
          <w:rPr>
            <w:rStyle w:val="Hyperlink"/>
          </w:rPr>
          <w:t xml:space="preserve">https://doi.org/10.1111/brv.12366</w:t>
        </w:r>
      </w:hyperlink>
      <w:r>
        <w:t xml:space="preserve">.</w:t>
      </w:r>
    </w:p>
    <w:bookmarkEnd w:id="58"/>
    <w:bookmarkStart w:id="60" w:name="ref-PoisBais16"/>
    <w:p>
      <w:pPr>
        <w:pStyle w:val="Bibliography"/>
      </w:pPr>
      <w:r>
        <w:t xml:space="preserve">Poisot, Timothée, Benjamin Baiser, Jennifer A. Dunne, Sonia Kéfi, François Massol, Nicolas Mouquet, Tamara N. Romanuk, Daniel B. Stouffer, Spencer A. Wood, and Dominique Gravel. 2016. “Mangal - Making Ecological Network Analysis Simple.”</w:t>
      </w:r>
      <w:r>
        <w:t xml:space="preserve"> </w:t>
      </w:r>
      <w:r>
        <w:rPr>
          <w:i/>
        </w:rPr>
        <w:t xml:space="preserve">Ecography</w:t>
      </w:r>
      <w:r>
        <w:t xml:space="preserve"> </w:t>
      </w:r>
      <w:r>
        <w:t xml:space="preserve">39 (4): 384–90.</w:t>
      </w:r>
      <w:r>
        <w:t xml:space="preserve"> </w:t>
      </w:r>
      <w:hyperlink r:id="rId59">
        <w:r>
          <w:rPr>
            <w:rStyle w:val="Hyperlink"/>
          </w:rPr>
          <w:t xml:space="preserve">https://doi.org/10.1111/ecog.00976</w:t>
        </w:r>
      </w:hyperlink>
      <w:r>
        <w:t xml:space="preserve">.</w:t>
      </w:r>
    </w:p>
    <w:bookmarkEnd w:id="60"/>
    <w:bookmarkStart w:id="62"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61">
        <w:r>
          <w:rPr>
            <w:rStyle w:val="Hyperlink"/>
          </w:rPr>
          <w:t xml:space="preserve">https://doi.org/10.1111/1365-2435.12799</w:t>
        </w:r>
      </w:hyperlink>
      <w:r>
        <w:t xml:space="preserve">.</w:t>
      </w:r>
    </w:p>
    <w:bookmarkEnd w:id="62"/>
    <w:bookmarkStart w:id="64"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63">
        <w:r>
          <w:rPr>
            <w:rStyle w:val="Hyperlink"/>
          </w:rPr>
          <w:t xml:space="preserve">https://doi.org/10.1038/s41559-017-0162</w:t>
        </w:r>
      </w:hyperlink>
      <w:r>
        <w:t xml:space="preserve">.</w:t>
      </w:r>
    </w:p>
    <w:bookmarkEnd w:id="64"/>
    <w:bookmarkStart w:id="66"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65">
        <w:r>
          <w:rPr>
            <w:rStyle w:val="Hyperlink"/>
          </w:rPr>
          <w:t xml:space="preserve">https://doi.org/10.1111/1365-2435.12710</w:t>
        </w:r>
      </w:hyperlink>
      <w:r>
        <w:t xml:space="preserve">.</w:t>
      </w:r>
    </w:p>
    <w:bookmarkEnd w:id="66"/>
    <w:bookmarkStart w:id="68"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67">
        <w:r>
          <w:rPr>
            <w:rStyle w:val="Hyperlink"/>
          </w:rPr>
          <w:t xml:space="preserve">https://doi.org/10.1146/annurev-ecolsys-110316-022821</w:t>
        </w:r>
      </w:hyperlink>
      <w:r>
        <w:t xml:space="preserve">.</w:t>
      </w:r>
    </w:p>
    <w:bookmarkEnd w:id="68"/>
    <w:bookmarkStart w:id="70" w:name="ref-Whit62"/>
    <w:p>
      <w:pPr>
        <w:pStyle w:val="Bibliography"/>
      </w:pPr>
      <w:r>
        <w:t xml:space="preserve">Whittaker, Robert H. 1962. “Classification of Natural Communities.”</w:t>
      </w:r>
      <w:r>
        <w:t xml:space="preserve"> </w:t>
      </w:r>
      <w:r>
        <w:rPr>
          <w:i/>
        </w:rPr>
        <w:t xml:space="preserve">Botanical Review</w:t>
      </w:r>
      <w:r>
        <w:t xml:space="preserve"> </w:t>
      </w:r>
      <w:r>
        <w:t xml:space="preserve">28 (1): 1–239.</w:t>
      </w:r>
      <w:r>
        <w:t xml:space="preserve"> </w:t>
      </w:r>
      <w:hyperlink r:id="rId69">
        <w:r>
          <w:rPr>
            <w:rStyle w:val="Hyperlink"/>
          </w:rPr>
          <w:t xml:space="preserve">https://www.jstor.org/stable/4353649</w:t>
        </w:r>
      </w:hyperlink>
      <w:r>
        <w:t xml:space="preserve">.</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hyperlink" Id="rId51" Target="https://doi.org/10.1016/j.ecolmodel.2014.02.019" TargetMode="External" /><Relationship Type="http://schemas.openxmlformats.org/officeDocument/2006/relationships/hyperlink" Id="rId53" Target="https://doi.org/10.1038/nature02297" TargetMode="External" /><Relationship Type="http://schemas.openxmlformats.org/officeDocument/2006/relationships/hyperlink" Id="rId63" Target="https://doi.org/10.1038/s41559-017-0162" TargetMode="External" /><Relationship Type="http://schemas.openxmlformats.org/officeDocument/2006/relationships/hyperlink" Id="rId65" Target="https://doi.org/10.1111/1365-2435.12710" TargetMode="External" /><Relationship Type="http://schemas.openxmlformats.org/officeDocument/2006/relationships/hyperlink" Id="rId61" Target="https://doi.org/10.1111/1365-2435.12799" TargetMode="External" /><Relationship Type="http://schemas.openxmlformats.org/officeDocument/2006/relationships/hyperlink" Id="rId57" Target="https://doi.org/10.1111/brv.12366" TargetMode="External" /><Relationship Type="http://schemas.openxmlformats.org/officeDocument/2006/relationships/hyperlink" Id="rId55" Target="https://doi.org/10.1111/brv.12433" TargetMode="External" /><Relationship Type="http://schemas.openxmlformats.org/officeDocument/2006/relationships/hyperlink" Id="rId59" Target="https://doi.org/10.1111/ecog.00976" TargetMode="External" /><Relationship Type="http://schemas.openxmlformats.org/officeDocument/2006/relationships/hyperlink" Id="rId49" Target="https://doi.org/10.1111/geb.12925" TargetMode="External" /><Relationship Type="http://schemas.openxmlformats.org/officeDocument/2006/relationships/hyperlink" Id="rId67" Target="https://doi.org/10.1146/annurev-ecolsys-110316-022821" TargetMode="External" /><Relationship Type="http://schemas.openxmlformats.org/officeDocument/2006/relationships/hyperlink" Id="rId69" Target="https://www.jstor.org/stable/4353649"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16/j.ecolmodel.2014.02.019" TargetMode="External" /><Relationship Type="http://schemas.openxmlformats.org/officeDocument/2006/relationships/hyperlink" Id="rId53" Target="https://doi.org/10.1038/nature02297" TargetMode="External" /><Relationship Type="http://schemas.openxmlformats.org/officeDocument/2006/relationships/hyperlink" Id="rId63" Target="https://doi.org/10.1038/s41559-017-0162" TargetMode="External" /><Relationship Type="http://schemas.openxmlformats.org/officeDocument/2006/relationships/hyperlink" Id="rId65" Target="https://doi.org/10.1111/1365-2435.12710" TargetMode="External" /><Relationship Type="http://schemas.openxmlformats.org/officeDocument/2006/relationships/hyperlink" Id="rId61" Target="https://doi.org/10.1111/1365-2435.12799" TargetMode="External" /><Relationship Type="http://schemas.openxmlformats.org/officeDocument/2006/relationships/hyperlink" Id="rId57" Target="https://doi.org/10.1111/brv.12366" TargetMode="External" /><Relationship Type="http://schemas.openxmlformats.org/officeDocument/2006/relationships/hyperlink" Id="rId55" Target="https://doi.org/10.1111/brv.12433" TargetMode="External" /><Relationship Type="http://schemas.openxmlformats.org/officeDocument/2006/relationships/hyperlink" Id="rId59" Target="https://doi.org/10.1111/ecog.00976" TargetMode="External" /><Relationship Type="http://schemas.openxmlformats.org/officeDocument/2006/relationships/hyperlink" Id="rId49" Target="https://doi.org/10.1111/geb.12925" TargetMode="External" /><Relationship Type="http://schemas.openxmlformats.org/officeDocument/2006/relationships/hyperlink" Id="rId67" Target="https://doi.org/10.1146/annurev-ecolsys-110316-022821" TargetMode="External" /><Relationship Type="http://schemas.openxmlformats.org/officeDocument/2006/relationships/hyperlink" Id="rId69" Target="https://www.jstor.org/stable/4353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2019-07-12T19:26:29Z</dcterms:created>
  <dcterms:modified xsi:type="dcterms:W3CDTF">2019-07-12T19:26:29Z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