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w:t>
      </w:r>
      <w:r>
        <w:rPr>
          <w:b/>
        </w:rPr>
        <w:t xml:space="preserve">???</w:t>
      </w:r>
      <w:r>
        <w:t xml:space="preserve">;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especially</w:t>
      </w:r>
      <w:r>
        <w:t xml:space="preserve"> </w:t>
      </w:r>
      <w:r>
        <w:t xml:space="preserve">alongside environmental gradients</w:t>
      </w:r>
      <w:r>
        <w:t xml:space="preserve"> </w:t>
      </w:r>
      <w:r>
        <w:t xml:space="preserve">(Trøjelsgaard &amp; Olesen 2016; Pellissier et al. 2017)</w:t>
      </w:r>
      <w:r>
        <w:t xml:space="preserve">. As ecosystems</w:t>
      </w:r>
      <w:r>
        <w:t xml:space="preserve"> </w:t>
      </w:r>
      <w:r>
        <w:t xml:space="preserve">and climates are changing rapidly, ecologists realized that networks are at</w:t>
      </w:r>
      <w:r>
        <w:t xml:space="preserve"> </w:t>
      </w:r>
      <w:r>
        <w:t xml:space="preserve">risk or unravelling, being invaded by exotic species that can destabilize</w:t>
      </w:r>
      <w:r>
        <w:t xml:space="preserve"> </w:t>
      </w:r>
      <w:r>
        <w:t xml:space="preserve">them</w:t>
      </w:r>
      <w:r>
        <w:t xml:space="preserve"> </w:t>
      </w:r>
      <w:r>
        <w:t xml:space="preserve">(Strong &amp; Leroux 2014; Magrach et al. 2017)</w:t>
      </w:r>
      <w:r>
        <w:t xml:space="preserve">, or adopt entirely novel configurations</w:t>
      </w:r>
      <w:r>
        <w:t xml:space="preserve"> </w:t>
      </w:r>
      <w:r>
        <w:t xml:space="preserve">(Guiden et al. 2019; Hui &amp; Richardson 2019)</w:t>
      </w:r>
      <w:r>
        <w:t xml:space="preserve">. Simulation studies seem to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species properties,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 The</w:t>
      </w:r>
      <w:r>
        <w:t xml:space="preserve"> </w:t>
      </w:r>
      <w:r>
        <w:t xml:space="preserve">later task of inferring interactions is particularly important, knowing that</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w:t>
      </w:r>
    </w:p>
    <w:p>
      <w:pPr>
        <w:pStyle w:val="BodyText"/>
      </w:pPr>
      <w:r>
        <w:t xml:space="preserve">The common goal to these efforts is to facilitate the prediction of network</w:t>
      </w:r>
      <w:r>
        <w:t xml:space="preserve"> </w:t>
      </w:r>
      <w:r>
        <w:t xml:space="preserve">structure, particularly over space, both extant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future</w:t>
      </w:r>
      <w:r>
        <w:t xml:space="preserve"> </w:t>
      </w:r>
      <w:r>
        <w:t xml:space="preserve">(Albouy et al. 2014)</w:t>
      </w:r>
      <w:r>
        <w:t xml:space="preserve">, and to appraise its possible</w:t>
      </w:r>
      <w:r>
        <w:t xml:space="preserve"> </w:t>
      </w:r>
      <w:r>
        <w:t xml:space="preserve">variation in response to environmental changes. All of these developments</w:t>
      </w:r>
      <w:r>
        <w:t xml:space="preserve"> </w:t>
      </w:r>
      <w:r>
        <w:t xml:space="preserve">share the need to be supported by state of 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w:t>
      </w:r>
      <w:r>
        <w:t xml:space="preserve"> </w:t>
      </w:r>
      <w:r>
        <w:t xml:space="preserve">not only to increase the volume of available data, but to pair it with</w:t>
      </w:r>
      <w:r>
        <w:t xml:space="preserve"> </w:t>
      </w:r>
      <w:r>
        <w:t xml:space="preserve">ecologically relevant metadata, in a way that facilitates programmatic</w:t>
      </w:r>
      <w:r>
        <w:t xml:space="preserve"> </w:t>
      </w:r>
      <w:r>
        <w:t xml:space="preserve">interaction so that they can be consumed by data analysis pipelines.</w:t>
      </w:r>
    </w:p>
    <w:p>
      <w:pPr>
        <w:pStyle w:val="BodyText"/>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at large scales.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biomes</w:t>
      </w:r>
    </w:p>
    <w:bookmarkEnd w:id="0"/>
    <w:p>
      <w:pPr>
        <w:pStyle w:val="Heading2"/>
      </w:pPr>
      <w:bookmarkStart w:id="30" w:name="X426dc6cd24051e86a006c4eeabf7bfe3ca52f50"/>
      <w:r>
        <w:t xml:space="preserve">Some locations on Earth have no climate analogue</w:t>
      </w:r>
      <w:bookmarkEnd w:id="30"/>
    </w:p>
    <w:p>
      <w:pPr>
        <w:pStyle w:val="FirstParagraph"/>
      </w:pPr>
      <w:r>
        <w:t xml:space="preserve">Climate analogue</w:t>
      </w:r>
    </w:p>
    <w:bookmarkStart w:id="0" w:name="fig:analog"/>
    <w:p>
      <w:pPr>
        <w:pStyle w:val="CaptionedFigure"/>
      </w:pPr>
      <w:bookmarkStart w:id="32"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1fc600bfc69b05c755ee73f2d8c46d23425d14b"/>
      <w:r>
        <w:t xml:space="preserve">Mutualistic networks are biased towards more unique environments</w:t>
      </w:r>
      <w:bookmarkEnd w:id="33"/>
    </w:p>
    <w:bookmarkStart w:id="0" w:name="fig:ecc"/>
    <w:p>
      <w:pPr>
        <w:pStyle w:val="CaptionedFigure"/>
      </w:pPr>
      <w:bookmarkStart w:id="35"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Heading2"/>
      </w:pPr>
      <w:bookmarkStart w:id="37" w:name="X13b7d43b9824789cdf20ab575c4c90562dda3e9"/>
      <w:r>
        <w:t xml:space="preserve">Data quality: sampling effort and taxonomy</w:t>
      </w:r>
      <w:bookmarkEnd w:id="37"/>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38" w:name="X8dcf02c26eae48047961ef3e1e18e2c22cdf415"/>
      <w:r>
        <w:t xml:space="preserve">Can we predict the future of ecological networks under climate change?</w:t>
      </w:r>
      <w:bookmarkEnd w:id="38"/>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hyperlink w:anchor="fig:analog">
        <w:r>
          <w:rPr>
            <w:rStyle w:val="Hyperlink"/>
          </w:rPr>
          <w:t xml:space="preserve">4</w:t>
        </w:r>
      </w:hyperlink>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39" w:name="Xa7fa1ca60b54e41cfa6ce7765e117ec34f6de74"/>
      <w:r>
        <w:t xml:space="preserve">What purpose are global ecological network data fit for?</w:t>
      </w:r>
      <w:bookmarkEnd w:id="39"/>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0" w:name="active-development-and-data-contribution"/>
      <w:r>
        <w:t xml:space="preserve">Active development and data contribution</w:t>
      </w:r>
      <w:bookmarkEnd w:id="40"/>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1" w:name="references"/>
      <w:r>
        <w:t xml:space="preserve">References</w:t>
      </w:r>
      <w:bookmarkEnd w:id="41"/>
    </w:p>
    <w:bookmarkStart w:id="89" w:name="refs"/>
    <w:bookmarkStart w:id="42"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2"/>
    <w:bookmarkStart w:id="43"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3"/>
    <w:bookmarkStart w:id="44"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4"/>
    <w:bookmarkStart w:id="45"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5"/>
    <w:bookmarkStart w:id="46"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6"/>
    <w:bookmarkStart w:id="47"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7"/>
    <w:bookmarkStart w:id="48"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8"/>
    <w:bookmarkStart w:id="49"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9"/>
    <w:bookmarkStart w:id="50"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0"/>
    <w:bookmarkStart w:id="51"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1"/>
    <w:bookmarkStart w:id="52"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2"/>
    <w:bookmarkStart w:id="53"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3"/>
    <w:bookmarkStart w:id="54"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4"/>
    <w:bookmarkStart w:id="55"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5"/>
    <w:bookmarkStart w:id="56"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6"/>
    <w:bookmarkStart w:id="57"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7"/>
    <w:bookmarkStart w:id="58"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8"/>
    <w:bookmarkStart w:id="59"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59"/>
    <w:bookmarkStart w:id="60"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0"/>
    <w:bookmarkStart w:id="61"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1"/>
    <w:bookmarkStart w:id="62"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2"/>
    <w:bookmarkStart w:id="63"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3"/>
    <w:bookmarkStart w:id="64"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4"/>
    <w:bookmarkStart w:id="65"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65"/>
    <w:bookmarkStart w:id="66"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6"/>
    <w:bookmarkStart w:id="67"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7"/>
    <w:bookmarkStart w:id="68"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8"/>
    <w:bookmarkStart w:id="69"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69"/>
    <w:bookmarkStart w:id="70"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0"/>
    <w:bookmarkStart w:id="71"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1"/>
    <w:bookmarkStart w:id="72"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2"/>
    <w:bookmarkStart w:id="73"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3"/>
    <w:bookmarkStart w:id="74"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4"/>
    <w:bookmarkStart w:id="75"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5"/>
    <w:bookmarkStart w:id="76"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6"/>
    <w:bookmarkStart w:id="77"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7"/>
    <w:bookmarkStart w:id="78"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8"/>
    <w:bookmarkStart w:id="79"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79"/>
    <w:bookmarkStart w:id="80"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0"/>
    <w:bookmarkStart w:id="81"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1"/>
    <w:bookmarkStart w:id="82"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2"/>
    <w:bookmarkStart w:id="83"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3"/>
    <w:bookmarkStart w:id="84"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4"/>
    <w:bookmarkStart w:id="85"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5"/>
    <w:bookmarkStart w:id="86"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6"/>
    <w:bookmarkStart w:id="87"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7"/>
    <w:bookmarkStart w:id="88"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2019-07-19T17:47:49Z</dcterms:created>
  <dcterms:modified xsi:type="dcterms:W3CDTF">2019-07-19T17:47:49Z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