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and disassembly: for example by</w:t>
      </w:r>
      <w:r>
        <w:t xml:space="preserve"> </w:t>
      </w:r>
      <w:r>
        <w:t xml:space="preserve">invasion of destabilizing exotic species them</w:t>
      </w:r>
      <w:r>
        <w:t xml:space="preserve"> </w:t>
      </w:r>
      <w:r>
        <w:t xml:space="preserve">(Strong &amp; Leroux 2014; Magrach et al. 2017)</w:t>
      </w:r>
      <w:r>
        <w:t xml:space="preserve">, or by</w:t>
      </w:r>
      <w:r>
        <w:t xml:space="preserve"> </w:t>
      </w:r>
      <w:r>
        <w:t xml:space="preserve">a</w:t>
      </w:r>
      <w:r>
        <w:t xml:space="preserve"> </w:t>
      </w:r>
      <w:r>
        <w:t xml:space="preserve">“</w:t>
      </w:r>
      <w:r>
        <w:t xml:space="preserve">rewiring</w:t>
      </w:r>
      <w:r>
        <w:t xml:space="preserve">”</w:t>
      </w:r>
      <w:r>
        <w:t xml:space="preserve"> </w:t>
      </w:r>
      <w:r>
        <w:t xml:space="preserve">of interactions among existing species</w:t>
      </w:r>
      <w:r>
        <w:t xml:space="preserve"> </w:t>
      </w:r>
      <w:r>
        <w:t xml:space="preserve">(Bartley et al. 2019; Guiden et al. 2019; Hui &amp; Richardson 2019)</w:t>
      </w:r>
      <w:r>
        <w:t xml:space="preserve">. Simulation studies suggest that knowing the structure of the</w:t>
      </w:r>
      <w:r>
        <w:t xml:space="preserve"> </w:t>
      </w:r>
      <w:r>
        <w:t xml:space="preserve">extant network is not sufficient</w:t>
      </w:r>
      <w:r>
        <w:t xml:space="preserve"> </w:t>
      </w:r>
      <w:r>
        <w:t xml:space="preserve">(Thompson &amp; Gonzalez 2017)</w:t>
      </w:r>
      <w:r>
        <w:t xml:space="preserve">, and that it needs to be</w:t>
      </w:r>
      <w:r>
        <w:t xml:space="preserve"> </w:t>
      </w:r>
      <w:r>
        <w:t xml:space="preserve">supplemented by additional data on the species in the food web, climate, and</w:t>
      </w:r>
      <w:r>
        <w:t xml:space="preserve"> </w:t>
      </w:r>
      <w:r>
        <w:t xml:space="preserve">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spatial, temporal,</w:t>
      </w:r>
      <w:r>
        <w:t xml:space="preserve"> </w:t>
      </w:r>
      <w:r>
        <w:t xml:space="preserve">and spatio-temporal variation of ecological networks in space and in</w:t>
      </w:r>
      <w:r>
        <w:t xml:space="preserve"> </w:t>
      </w:r>
      <w:r>
        <w:t xml:space="preserve">relationship to environmental gradients</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in order to appraise the response of that structure to</w:t>
      </w:r>
      <w:r>
        <w:t xml:space="preserve"> </w:t>
      </w:r>
      <w:r>
        <w:t xml:space="preserve">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 but also on the</w:t>
      </w:r>
      <w:r>
        <w:t xml:space="preserve"> </w:t>
      </w:r>
      <w:r>
        <w:t xml:space="preserve">availability of data that are representative to the area we pretend to model.</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 In short, advancing the science of ecological networks</w:t>
      </w:r>
      <w:r>
        <w:t xml:space="preserve"> </w:t>
      </w:r>
      <w:r>
        <w:t xml:space="preserve">requires us not only to increase the volume of available data, but to pair these</w:t>
      </w:r>
      <w:r>
        <w:t xml:space="preserve"> </w:t>
      </w:r>
      <w:r>
        <w:t xml:space="preserve">data with ecologically relevant metadata. Such data should also be made</w:t>
      </w:r>
      <w:r>
        <w:t xml:space="preserve"> </w:t>
      </w:r>
      <w:r>
        <w:t xml:space="preserve">available in a way that facilitates programmatic interaction so that they can be</w:t>
      </w:r>
      <w:r>
        <w:t xml:space="preserve"> </w:t>
      </w:r>
      <w:r>
        <w:t xml:space="preserve">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r>
        <w:rPr>
          <w:b/>
        </w:rPr>
        <w:t xml:space="preserve">TODO</w:t>
      </w:r>
      <w:r>
        <w:t xml:space="preserve">, we represent the environmental distance between every pixel</w:t>
      </w:r>
      <w:r>
        <w:t xml:space="preserve"> </w:t>
      </w:r>
      <w:r>
        <w:t xml:space="preserve">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In short, higher distances correspond to</w:t>
      </w:r>
      <w:r>
        <w:t xml:space="preserve"> </w:t>
      </w:r>
      <w:r>
        <w:t xml:space="preserve">pixels on Earth for which no climate analogue network exist, whereas the darker</w:t>
      </w:r>
      <w:r>
        <w:t xml:space="preserve"> </w:t>
      </w:r>
      <w:r>
        <w:t xml:space="preserve">areas are well described. It should be noted that the three type of interactions</w:t>
      </w:r>
      <w:r>
        <w:t xml:space="preserve"> </w:t>
      </w:r>
      <w:r>
        <w:t xml:space="preserve">studied here (mutualism, parasitism, predation) have regions with no analogues</w:t>
      </w:r>
      <w:r>
        <w:t xml:space="preserve"> </w:t>
      </w:r>
      <w:r>
        <w:t xml:space="preserve">in different locations. In short, it is not that we are systematically excluding</w:t>
      </w:r>
      <w:r>
        <w:t xml:space="preserve"> </w:t>
      </w:r>
      <w:r>
        <w:t xml:space="preserve">some areas, but rather than some type of interactions are more studied in</w:t>
      </w:r>
      <w:r>
        <w:t xml:space="preserve"> </w:t>
      </w:r>
      <w:r>
        <w:t xml:space="preserve">specific environments. This shows how the lack of global coverage identified in</w:t>
      </w:r>
      <w:r>
        <w:t xml:space="preserve"> </w:t>
      </w:r>
      <w:r>
        <w:t xml:space="preserve">fig.</w:t>
      </w:r>
      <w:r>
        <w:t xml:space="preserve"> </w:t>
      </w:r>
      <w:hyperlink w:anchor="fig:biomes">
        <w:r>
          <w:rPr>
            <w:rStyle w:val="Hyperlink"/>
          </w:rPr>
          <w:t xml:space="preserve">3</w:t>
        </w:r>
      </w:hyperlink>
      <w:r>
        <w:t xml:space="preserve">, for example, can cascade up to the global scale. These maps serve</w:t>
      </w:r>
      <w:r>
        <w:t xml:space="preserve"> </w:t>
      </w:r>
      <w:r>
        <w:t xml:space="preserve">as an interesting measure of the extent to which spatial predictions can be</w:t>
      </w:r>
      <w:r>
        <w:t xml:space="preserve"> </w:t>
      </w:r>
      <w:r>
        <w:t xml:space="preserve">trusted: any extrapolation of network structure in an area devoid of analogues</w:t>
      </w:r>
      <w:r>
        <w:t xml:space="preserve"> </w:t>
      </w:r>
      <w:r>
        <w:t xml:space="preserve">should be taken with much greater caution than an extrapolation in an area with</w:t>
      </w:r>
      <w:r>
        <w:t xml:space="preserve"> </w:t>
      </w:r>
      <w:r>
        <w:t xml:space="preserve">many similar networks.</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caf17015a5f076c85d221a4bde20416419e5495"/>
      <w:r>
        <w:t xml:space="preserve">For what purpose are global ecological network data fit?</w:t>
      </w:r>
      <w:bookmarkEnd w:id="40"/>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are more or less built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w:t>
      </w:r>
      <w:r>
        <w:t xml:space="preserve"> </w:t>
      </w:r>
      <w:r>
        <w:t xml:space="preserve">(Michener 2015)</w:t>
      </w:r>
      <w:r>
        <w:t xml:space="preserve"> </w:t>
      </w:r>
      <w:r>
        <w:t xml:space="preserve">and</w:t>
      </w:r>
      <w:r>
        <w:t xml:space="preserve"> </w:t>
      </w:r>
      <w:r>
        <w:t xml:space="preserve">represents one way to practice ecological synthesis.</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t xml:space="preserve">(Poisot et al. 2019)</w:t>
      </w:r>
      <w:r>
        <w:t xml:space="preserve">, which allows the development of flexible networks analysis</w:t>
      </w:r>
      <w:r>
        <w:t xml:space="preserve"> </w:t>
      </w:r>
      <w:r>
        <w:t xml:space="preserve">pipelines. One immediate target would be to borrow the methodology from</w:t>
      </w:r>
      <w:r>
        <w:t xml:space="preserve"> </w:t>
      </w:r>
      <w:r>
        <w:t xml:space="preserve">Carlson et al. (2019)</w:t>
      </w:r>
      <w:r>
        <w:t xml:space="preserve">, and provide estimate of the sampling effort required to accurately</w:t>
      </w:r>
      <w:r>
        <w:t xml:space="preserve"> </w:t>
      </w:r>
      <w:r>
        <w:t xml:space="preserve">describe combinations of interaction types and bioclimatic conditions.</w:t>
      </w:r>
    </w:p>
    <w:p>
      <w:pPr>
        <w:pStyle w:val="Heading1"/>
      </w:pPr>
      <w:bookmarkStart w:id="43" w:name="references"/>
      <w:r>
        <w:t xml:space="preserve">References</w:t>
      </w:r>
      <w:bookmarkEnd w:id="43"/>
    </w:p>
    <w:bookmarkStart w:id="102"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McCa19"/>
    <w:p>
      <w:pPr>
        <w:pStyle w:val="Bibliography"/>
      </w:pPr>
      <w:r>
        <w:rPr>
          <w:b/>
        </w:rPr>
        <w:t xml:space="preserve">Bartley et al.</w:t>
      </w:r>
      <w:r>
        <w:t xml:space="preserve"> </w:t>
      </w:r>
      <w:r>
        <w:t xml:space="preserve">(2019). Food web rewiring in a changing world.</w:t>
      </w:r>
      <w:r>
        <w:t xml:space="preserve"> </w:t>
      </w:r>
      <w:r>
        <w:rPr>
          <w:i/>
        </w:rPr>
        <w:t xml:space="preserve">Nat Ecol Evol.</w:t>
      </w:r>
      <w:r>
        <w:t xml:space="preserve"> </w:t>
      </w:r>
      <w:r>
        <w:t xml:space="preserve">3:345–54.</w:t>
      </w:r>
      <w:r>
        <w:t xml:space="preserve"> </w:t>
      </w:r>
    </w:p>
    <w:bookmarkEnd w:id="50"/>
    <w:bookmarkStart w:id="51"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1"/>
    <w:bookmarkStart w:id="52"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arlPhil19"/>
    <w:p>
      <w:pPr>
        <w:pStyle w:val="Bibliography"/>
      </w:pPr>
      <w:r>
        <w:rPr>
          <w:b/>
        </w:rPr>
        <w:t xml:space="preserve">Carlson et al.</w:t>
      </w:r>
      <w:r>
        <w:t xml:space="preserve"> </w:t>
      </w:r>
      <w:r>
        <w:t xml:space="preserve">(2019). What would it take to describe the global diversity of parasites?</w:t>
      </w:r>
      <w:r>
        <w:t xml:space="preserve"> </w:t>
      </w:r>
      <w:r>
        <w:rPr>
          <w:i/>
        </w:rPr>
        <w:t xml:space="preserve">bioRxiv.</w:t>
      </w:r>
      <w:r>
        <w:t xml:space="preserve">:815902.</w:t>
      </w:r>
      <w:r>
        <w:t xml:space="preserve"> </w:t>
      </w:r>
    </w:p>
    <w:bookmarkEnd w:id="55"/>
    <w:bookmarkStart w:id="56"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6"/>
    <w:bookmarkStart w:id="57"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7"/>
    <w:bookmarkStart w:id="58"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8"/>
    <w:bookmarkStart w:id="59"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9"/>
    <w:bookmarkStart w:id="60"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60"/>
    <w:bookmarkStart w:id="61"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61"/>
    <w:bookmarkStart w:id="62"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2"/>
    <w:bookmarkStart w:id="63"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3"/>
    <w:bookmarkStart w:id="64"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4"/>
    <w:bookmarkStart w:id="6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5"/>
    <w:bookmarkStart w:id="6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6"/>
    <w:bookmarkStart w:id="67"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7"/>
    <w:bookmarkStart w:id="68"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8"/>
    <w:bookmarkStart w:id="6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9"/>
    <w:bookmarkStart w:id="7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70"/>
    <w:bookmarkStart w:id="7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71"/>
    <w:bookmarkStart w:id="7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2"/>
    <w:bookmarkStart w:id="7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3"/>
    <w:bookmarkStart w:id="7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4"/>
    <w:bookmarkStart w:id="75"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5"/>
    <w:bookmarkStart w:id="7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6"/>
    <w:bookmarkStart w:id="7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7"/>
    <w:bookmarkStart w:id="7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8"/>
    <w:bookmarkStart w:id="79" w:name="ref-Mich15"/>
    <w:p>
      <w:pPr>
        <w:pStyle w:val="Bibliography"/>
      </w:pPr>
      <w:r>
        <w:rPr>
          <w:b/>
        </w:rPr>
        <w:t xml:space="preserve">Michener</w:t>
      </w:r>
      <w:r>
        <w:t xml:space="preserve">. (2015). Ten Simple Rules for Creating a Good Data Management Plan.</w:t>
      </w:r>
      <w:r>
        <w:t xml:space="preserve"> </w:t>
      </w:r>
      <w:r>
        <w:rPr>
          <w:i/>
        </w:rPr>
        <w:t xml:space="preserve">PLOS Comput Biol.</w:t>
      </w:r>
      <w:r>
        <w:t xml:space="preserve"> </w:t>
      </w:r>
      <w:r>
        <w:t xml:space="preserve">11:e1004525.</w:t>
      </w:r>
      <w:r>
        <w:t xml:space="preserve"> </w:t>
      </w:r>
    </w:p>
    <w:bookmarkEnd w:id="79"/>
    <w:bookmarkStart w:id="80"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80"/>
    <w:bookmarkStart w:id="8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81"/>
    <w:bookmarkStart w:id="8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82"/>
    <w:bookmarkStart w:id="8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3"/>
    <w:bookmarkStart w:id="8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4"/>
    <w:bookmarkStart w:id="8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5"/>
    <w:bookmarkStart w:id="8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6"/>
    <w:bookmarkStart w:id="87" w:name="ref-PoisBeli19"/>
    <w:p>
      <w:pPr>
        <w:pStyle w:val="Bibliography"/>
      </w:pPr>
      <w:r>
        <w:rPr>
          <w:b/>
        </w:rPr>
        <w:t xml:space="preserve">Poisot et al.</w:t>
      </w:r>
      <w:r>
        <w:t xml:space="preserve"> </w:t>
      </w:r>
      <w:r>
        <w:t xml:space="preserve">(2019). EcologicalNetworks.jl - analysing ecological networks.</w:t>
      </w:r>
      <w:r>
        <w:t xml:space="preserve"> </w:t>
      </w:r>
      <w:r>
        <w:rPr>
          <w:i/>
        </w:rPr>
        <w:t xml:space="preserve">Ecography.</w:t>
      </w:r>
      <w:r>
        <w:t xml:space="preserve"> </w:t>
      </w:r>
    </w:p>
    <w:bookmarkEnd w:id="87"/>
    <w:bookmarkStart w:id="8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8"/>
    <w:bookmarkStart w:id="8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9"/>
    <w:bookmarkStart w:id="9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90"/>
    <w:bookmarkStart w:id="9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91"/>
    <w:bookmarkStart w:id="9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92"/>
    <w:bookmarkStart w:id="9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93"/>
    <w:bookmarkStart w:id="9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4"/>
    <w:bookmarkStart w:id="9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5"/>
    <w:bookmarkStart w:id="9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6"/>
    <w:bookmarkStart w:id="9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7"/>
    <w:bookmarkStart w:id="9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8"/>
    <w:bookmarkStart w:id="9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9"/>
    <w:bookmarkStart w:id="100"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100"/>
    <w:bookmarkStart w:id="101"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2019-11-06T19:35:45Z</dcterms:created>
  <dcterms:modified xsi:type="dcterms:W3CDTF">2019-11-06T19:35:45Z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