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 interact</w:t>
      </w:r>
      <w:r>
        <w:t xml:space="preserve"> </w:t>
      </w:r>
      <w:r>
        <w:t xml:space="preserve">(Delmas et al. 2018; Poisot, Stouffer, and Kéfi 2016)</w:t>
      </w:r>
      <w:r>
        <w:t xml:space="preserve">, and recently there has</w:t>
      </w:r>
      <w:r>
        <w:t xml:space="preserve"> </w:t>
      </w:r>
      <w:r>
        <w:t xml:space="preserve">been an explosion of interest in their dynamics across large temporal scales</w:t>
      </w:r>
      <w:r>
        <w:t xml:space="preserve"> </w:t>
      </w:r>
      <w:r>
        <w:t xml:space="preserve">(Baiser et al. 2019; Tylianakis and Morris 2017)</w:t>
      </w:r>
      <w:r>
        <w:t xml:space="preserve">, especially alongside environmental gradients</w:t>
      </w:r>
      <w:r>
        <w:t xml:space="preserve"> </w:t>
      </w:r>
      <w:r>
        <w:t xml:space="preserve">(Pellissier et al. 2017; Trøjelsgaard and Olesen 2016)</w:t>
      </w:r>
      <w:r>
        <w:t xml:space="preserve">. As ecosystems and climates are changing rapidly,</w:t>
      </w:r>
      <w:r>
        <w:t xml:space="preserve"> </w:t>
      </w:r>
      <w:r>
        <w:t xml:space="preserve">ecologists realized that networks are at risk or unravelling, being invaded</w:t>
      </w:r>
      <w:r>
        <w:t xml:space="preserve"> </w:t>
      </w:r>
      <w:r>
        <w:t xml:space="preserve">by exotic species that can destabilize them</w:t>
      </w:r>
      <w:r>
        <w:t xml:space="preserve"> </w:t>
      </w:r>
      <w:r>
        <w:t xml:space="preserve">(Magrach et al. 2017; Strong and Leroux 2014)</w:t>
      </w:r>
      <w:r>
        <w:t xml:space="preserve">, or</w:t>
      </w:r>
      <w:r>
        <w:t xml:space="preserve"> </w:t>
      </w:r>
      <w:r>
        <w:t xml:space="preserve">adopt entirely novel configurations</w:t>
      </w:r>
      <w:r>
        <w:t xml:space="preserve"> </w:t>
      </w:r>
      <w:r>
        <w:t xml:space="preserve">(Hui and Richardson 2019; Guiden et al. 2019)</w:t>
      </w:r>
      <w:r>
        <w:t xml:space="preserve">. Simulation</w:t>
      </w:r>
      <w:r>
        <w:t xml:space="preserve"> </w:t>
      </w:r>
      <w:r>
        <w:t xml:space="preserve">studies seem to suggest that knowing the shape of the extant network is not</w:t>
      </w:r>
      <w:r>
        <w:t xml:space="preserve"> </w:t>
      </w:r>
      <w:r>
        <w:t xml:space="preserve">sufficient</w:t>
      </w:r>
      <w:r>
        <w:t xml:space="preserve"> </w:t>
      </w:r>
      <w:r>
        <w:t xml:space="preserve">(Thompson and Gonzalez 2017)</w:t>
      </w:r>
      <w:r>
        <w:t xml:space="preserve">, and that it needs to be supplemented by additional</w:t>
      </w:r>
      <w:r>
        <w:t xml:space="preserve"> </w:t>
      </w:r>
      <w:r>
        <w:t xml:space="preserve">data on species properties, climate, and climate projection.</w:t>
      </w:r>
    </w:p>
    <w:p>
      <w:pPr>
        <w:pStyle w:val="BodyText"/>
      </w:pPr>
      <w:r>
        <w:t xml:space="preserve">This renewed interest in ecological networks has prompted several</w:t>
      </w:r>
      <w:r>
        <w:t xml:space="preserve"> </w:t>
      </w:r>
      <w:r>
        <w:t xml:space="preserve">methodological efforts. First, an expansion of the analytical tools to</w:t>
      </w:r>
      <w:r>
        <w:t xml:space="preserve"> </w:t>
      </w:r>
      <w:r>
        <w:t xml:space="preserve">study ecological networks and their variation in space (</w:t>
      </w:r>
      <w:r>
        <w:rPr>
          <w:b/>
        </w:rPr>
        <w:t xml:space="preserve">REFS</w:t>
      </w:r>
      <w:r>
        <w:t xml:space="preserve">). Second,</w:t>
      </w:r>
      <w:r>
        <w:t xml:space="preserve"> </w:t>
      </w:r>
      <w:r>
        <w:t xml:space="preserve">improvements in large-scale data-collection, through increased adoption</w:t>
      </w:r>
      <w:r>
        <w:t xml:space="preserve"> </w:t>
      </w:r>
      <w:r>
        <w:t xml:space="preserve">of molecular biology tools (</w:t>
      </w:r>
      <w:r>
        <w:rPr>
          <w:b/>
        </w:rPr>
        <w:t xml:space="preserve">REFS</w:t>
      </w:r>
      <w:r>
        <w:t xml:space="preserve">) and crowd-sourcing of data collection</w:t>
      </w:r>
      <w:r>
        <w:t xml:space="preserve"> </w:t>
      </w:r>
      <w:r>
        <w:t xml:space="preserve">(</w:t>
      </w:r>
      <w:r>
        <w:rPr>
          <w:b/>
        </w:rPr>
        <w:t xml:space="preserve">REFS</w:t>
      </w:r>
      <w:r>
        <w:t xml:space="preserve">). Finally, 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Gravel, and Tanya Handa 2017; Bartomeus et al. 2016)</w:t>
      </w:r>
      <w:r>
        <w:t xml:space="preserve">, and environmental conditions</w:t>
      </w:r>
      <w:r>
        <w:t xml:space="preserve"> </w:t>
      </w:r>
      <w:r>
        <w:t xml:space="preserve">(Gravel et al. 2018)</w:t>
      </w:r>
      <w:r>
        <w:t xml:space="preserve">. These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possibly more robust predictions</w:t>
      </w:r>
      <w:r>
        <w:t xml:space="preserve"> </w:t>
      </w:r>
      <w:r>
        <w:t xml:space="preserve">(Pomeranz et al. 2018)</w:t>
      </w:r>
      <w:r>
        <w:t xml:space="preserve">.</w:t>
      </w:r>
    </w:p>
    <w:p>
      <w:pPr>
        <w:pStyle w:val="BodyText"/>
      </w:pPr>
      <w:r>
        <w:t xml:space="preserve">The common goal to these efforts is to facilitate the prediction of</w:t>
      </w:r>
      <w:r>
        <w:t xml:space="preserve"> </w:t>
      </w:r>
      <w:r>
        <w:t xml:space="preserve">network structure, both extant [</w:t>
      </w:r>
      <w:r>
        <w:t xml:space="preserve">Poisot, Gravel, et al. (2016)</w:t>
      </w:r>
      <w:r>
        <w:t xml:space="preserve">;</w:t>
      </w:r>
      <w:r>
        <w:t xml:space="preserve"> </w:t>
      </w:r>
      <w:r>
        <w:rPr>
          <w:b/>
        </w:rPr>
        <w:t xml:space="preserve">MARINE FOODWEB</w:t>
      </w:r>
      <w:r>
        <w:t xml:space="preserve">] and</w:t>
      </w:r>
      <w:r>
        <w:t xml:space="preserve"> </w:t>
      </w:r>
      <w:r>
        <w:t xml:space="preserve">future</w:t>
      </w:r>
      <w:r>
        <w:t xml:space="preserve"> </w:t>
      </w:r>
      <w:r>
        <w:t xml:space="preserve">(Albouy et al. 2014)</w:t>
      </w:r>
      <w:r>
        <w:t xml:space="preserve">, and to appraise its possible variation in response to</w:t>
      </w:r>
      <w:r>
        <w:t xml:space="preserve"> </w:t>
      </w:r>
      <w:r>
        <w:t xml:space="preserve">changes. All of these developments also share the need to be supported by state</w:t>
      </w:r>
      <w:r>
        <w:t xml:space="preserve"> </w:t>
      </w:r>
      <w:r>
        <w:t xml:space="preserve">of the art data management: novel quantitative tools demand a higher volume of</w:t>
      </w:r>
      <w:r>
        <w:t xml:space="preserve"> </w:t>
      </w:r>
      <w:r>
        <w:t xml:space="preserve">network data; novel collection techniques demand powerful data repositories;</w:t>
      </w:r>
      <w:r>
        <w:t xml:space="preserve"> </w:t>
      </w:r>
      <w:r>
        <w:t xml:space="preserve">novel inference tools demand easier integration between different types of</w:t>
      </w:r>
      <w:r>
        <w:t xml:space="preserve"> </w:t>
      </w:r>
      <w:r>
        <w:t xml:space="preserve">data, including but not limited to interactions, species traits, taxonomy,</w:t>
      </w:r>
      <w:r>
        <w:t xml:space="preserve"> </w:t>
      </w:r>
      <w:r>
        <w:t xml:space="preserve">occurrences, and local bioclimatic conditions.</w:t>
      </w:r>
    </w:p>
    <w:p>
      <w:pPr>
        <w:pStyle w:val="BodyText"/>
      </w:pPr>
      <w:r>
        <w:t xml:space="preserve">Poisot, Baiser, et al. (2016)</w:t>
      </w:r>
      <w:r>
        <w:t xml:space="preserve"> </w:t>
      </w:r>
      <w:r>
        <w:t xml:space="preserve">– overview of original DB + updates,</w:t>
      </w:r>
      <w:r>
        <w:t xml:space="preserve"> </w:t>
      </w:r>
      <w:r>
        <w:rPr>
          <w:b/>
        </w:rPr>
        <w:t xml:space="preserve">TODO</w:t>
      </w:r>
      <w:r>
        <w:t xml:space="preserve"> </w:t>
      </w:r>
      <w:r>
        <w:t xml:space="preserve">map of networks + networks over time</w:t>
      </w:r>
    </w:p>
    <w:p>
      <w:pPr>
        <w:pStyle w:val="Compact"/>
        <w:numPr>
          <w:numId w:val="1001"/>
          <w:ilvl w:val="0"/>
        </w:numPr>
      </w:pPr>
      <w:r>
        <w:t xml:space="preserve">New data</w:t>
      </w:r>
    </w:p>
    <w:p>
      <w:pPr>
        <w:pStyle w:val="Compact"/>
        <w:numPr>
          <w:numId w:val="1001"/>
          <w:ilvl w:val="0"/>
        </w:numPr>
      </w:pPr>
      <w:r>
        <w:t xml:space="preserve">number and amount of new information</w:t>
      </w:r>
    </w:p>
    <w:p>
      <w:pPr>
        <w:pStyle w:val="Compact"/>
        <w:numPr>
          <w:numId w:val="1001"/>
          <w:ilvl w:val="0"/>
        </w:numPr>
      </w:pPr>
      <w:r>
        <w:t xml:space="preserve">web API for better data access, and two packages (one in Julia, the other in R) for accessing these data.</w:t>
      </w:r>
    </w:p>
    <w:p>
      <w:pPr>
        <w:pStyle w:val="Compact"/>
        <w:numPr>
          <w:numId w:val="1001"/>
          <w:ilvl w:val="0"/>
        </w:numPr>
      </w:pPr>
      <w:r>
        <w:t xml:space="preserve">Mangal in its current form offers open network data that is ready to support synthesis at many scales.</w:t>
      </w:r>
    </w:p>
    <w:p>
      <w:pPr>
        <w:pStyle w:val="FirstParagraph"/>
      </w:pPr>
      <w:r>
        <w:t xml:space="preserve">Borrett, Moody, and Edelmann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2"/>
          <w:ilvl w:val="0"/>
        </w:numPr>
      </w:pPr>
      <w:r>
        <w:t xml:space="preserve">A major challenge to ecological synthesis is generalizing from samples to the behaviour of ecological systems</w:t>
      </w:r>
    </w:p>
    <w:p>
      <w:pPr>
        <w:pStyle w:val="Compact"/>
        <w:numPr>
          <w:numId w:val="1002"/>
          <w:ilvl w:val="0"/>
        </w:numPr>
      </w:pPr>
      <w:r>
        <w:t xml:space="preserve">two obstacles to such generalizing in ecological systems: data coverage and data quality</w:t>
      </w:r>
    </w:p>
    <w:p>
      <w:pPr>
        <w:pStyle w:val="Compact"/>
        <w:numPr>
          <w:numId w:val="1003"/>
          <w:ilvl w:val="1"/>
        </w:numPr>
      </w:pPr>
      <w:r>
        <w:t xml:space="preserve">data coverage: are data collected from every relevant system?</w:t>
      </w:r>
    </w:p>
    <w:p>
      <w:pPr>
        <w:pStyle w:val="Compact"/>
        <w:numPr>
          <w:numId w:val="1003"/>
          <w:ilvl w:val="1"/>
        </w:numPr>
      </w:pPr>
      <w:r>
        <w:t xml:space="preserve">data quality: are data fit-for-purpose? Two particular aspects of quality</w:t>
      </w:r>
    </w:p>
    <w:p>
      <w:pPr>
        <w:pStyle w:val="Compact"/>
        <w:numPr>
          <w:numId w:val="1004"/>
          <w:ilvl w:val="2"/>
        </w:numPr>
      </w:pPr>
      <w:r>
        <w:t xml:space="preserve">taxonomic resolution</w:t>
      </w:r>
    </w:p>
    <w:p>
      <w:pPr>
        <w:pStyle w:val="Compact"/>
        <w:numPr>
          <w:numId w:val="1004"/>
          <w:ilvl w:val="2"/>
        </w:numPr>
      </w:pPr>
      <w:r>
        <w:t xml:space="preserve">sampling effort</w:t>
      </w:r>
    </w:p>
    <w:p>
      <w:pPr>
        <w:pStyle w:val="FirstParagraph"/>
      </w:pPr>
      <w:r>
        <w:rPr>
          <w:b/>
        </w:rPr>
        <w:t xml:space="preserve">Main question</w:t>
      </w:r>
      <w:r>
        <w:t xml:space="preserve">, is the data fit for purpose, what can we do and cannot do with it?</w:t>
      </w:r>
    </w:p>
    <w:p>
      <w:pPr>
        <w:pStyle w:val="Heading1"/>
      </w:pPr>
      <w:bookmarkStart w:id="21" w:name="Xeca4a9c48bc926f3fac98f54943067ca2af530d"/>
      <w:r>
        <w:t xml:space="preserve">Global trends in ecological networks description</w:t>
      </w:r>
      <w:bookmarkEnd w:id="21"/>
    </w:p>
    <w:p>
      <w:pPr>
        <w:pStyle w:val="Heading2"/>
      </w:pPr>
      <w:bookmarkStart w:id="22" w:name="network-coverage-is-accelerating"/>
      <w:r>
        <w:t xml:space="preserve">Network coverage is accelerating</w:t>
      </w:r>
      <w:bookmarkEnd w:id="22"/>
    </w:p>
    <w:bookmarkStart w:id="0" w:name="fig:temporal"/>
    <w:p>
      <w:pPr>
        <w:pStyle w:val="CaptionedFigure"/>
      </w:pPr>
      <w:bookmarkStart w:id="24" w:name="fig:temporal"/>
      <w:r>
        <w:drawing>
          <wp:inline>
            <wp:extent cx="5334000" cy="3556000"/>
            <wp:effectExtent b="0" l="0" r="0" t="0"/>
            <wp:docPr descr="Figure 1: fig1"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fig1</w:t>
      </w:r>
    </w:p>
    <w:bookmarkEnd w:id="0"/>
    <w:p>
      <w:pPr>
        <w:pStyle w:val="Heading2"/>
      </w:pPr>
      <w:bookmarkStart w:id="25" w:name="X7e027b8879100efdc49947d2b5267df0efcbb23"/>
      <w:r>
        <w:t xml:space="preserve">Different interaction types have been studied at different places</w:t>
      </w:r>
      <w:bookmarkEnd w:id="25"/>
    </w:p>
    <w:p>
      <w:pPr>
        <w:pStyle w:val="FirstParagraph"/>
      </w:pPr>
      <w:r>
        <w:t xml:space="preserve">Although the volume of available networks has increased over time, the</w:t>
      </w:r>
      <w:r>
        <w:t xml:space="preserve"> </w:t>
      </w:r>
      <w:r>
        <w:t xml:space="preserve">sampling of these networks in space has been uneven. In fig.</w:t>
      </w:r>
      <w:r>
        <w:t xml:space="preserve"> </w:t>
      </w:r>
      <w:hyperlink w:anchor="fig:spatial">
        <w:r>
          <w:rPr>
            <w:rStyle w:val="Hyperlink"/>
          </w:rPr>
          <w:t xml:space="preserve">2</w:t>
        </w:r>
      </w:hyperlink>
      <w:r>
        <w:t xml:space="preserve">,</w:t>
      </w:r>
      <w:r>
        <w:t xml:space="preserve"> </w:t>
      </w:r>
      <w:r>
        <w:t xml:space="preserve">we show that globally, network collection is biased towards the Northern</w:t>
      </w:r>
      <w:r>
        <w:t xml:space="preserve"> </w:t>
      </w:r>
      <w:r>
        <w:t xml:space="preserve">hemisphere, and than different types of interactions have been sampled in</w:t>
      </w:r>
      <w:r>
        <w:t xml:space="preserve"> </w:t>
      </w:r>
      <w:r>
        <w:t xml:space="preserve">different places. As such, it is very difficult to find a spatial area of</w:t>
      </w:r>
      <w:r>
        <w:t xml:space="preserve"> </w:t>
      </w:r>
      <w:r>
        <w:t xml:space="preserve">sufficiently large size in which we have networks of predation, parasitism,</w:t>
      </w:r>
      <w:r>
        <w:t xml:space="preserve"> </w:t>
      </w:r>
      <w:r>
        <w:t xml:space="preserve">and mutualism. The inter-tropical zone is particularly data-poor, either</w:t>
      </w:r>
      <w:r>
        <w:t xml:space="preserve"> </w:t>
      </w:r>
      <w:r>
        <w:t xml:space="preserve">because data producers from the global South correctly perceive massive re-use</w:t>
      </w:r>
      <w:r>
        <w:t xml:space="preserve"> </w:t>
      </w:r>
      <w:r>
        <w:t xml:space="preserve">of their data by Western scientists as a form of scientific neo-colonialism</w:t>
      </w:r>
      <w:r>
        <w:t xml:space="preserve"> </w:t>
      </w:r>
      <w:r>
        <w:t xml:space="preserve">(as advanced by Mauthner and Parry 2013)</w:t>
      </w:r>
      <w:r>
        <w:t xml:space="preserve">, thereby providing a powerful incentive</w:t>
      </w:r>
      <w:r>
        <w:t xml:space="preserve"> </w:t>
      </w:r>
      <w:r>
        <w:rPr>
          <w:i/>
        </w:rPr>
        <w:t xml:space="preserve">against</w:t>
      </w:r>
      <w:r>
        <w:t xml:space="preserve"> </w:t>
      </w:r>
      <w:r>
        <w:t xml:space="preserve">their publication, or because ecological networks are subject to the same data</w:t>
      </w:r>
      <w:r>
        <w:t xml:space="preserve"> </w:t>
      </w:r>
      <w:r>
        <w:t xml:space="preserve">deficit that is affecting all fields on ecology in the tropics</w:t>
      </w:r>
      <w:r>
        <w:t xml:space="preserve"> </w:t>
      </w:r>
      <w:r>
        <w:t xml:space="preserve">(Collen et al. 2008)</w:t>
      </w:r>
      <w:r>
        <w:t xml:space="preserve">. As</w:t>
      </w:r>
      <w:r>
        <w:t xml:space="preserve"> </w:t>
      </w:r>
      <w:r>
        <w:t xml:space="preserve">Bruna (2010)</w:t>
      </w:r>
      <w:r>
        <w:t xml:space="preserve"> </w:t>
      </w:r>
      <w:r>
        <w:t xml:space="preserve">identified almost ten years ago, improved data deposition requires</w:t>
      </w:r>
      <w:r>
        <w:t xml:space="preserve"> </w:t>
      </w:r>
      <w:r>
        <w:t xml:space="preserve">an infrastructure to ensure they can be repurposed for future research,</w:t>
      </w:r>
      <w:r>
        <w:t xml:space="preserve"> </w:t>
      </w:r>
      <w:r>
        <w:t xml:space="preserve">which we 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7"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bookmarkEnd w:id="27"/>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8" w:name="X25d845866c7cdbcfba76f85d9a85fa06e62ca74"/>
      <w:r>
        <w:t xml:space="preserve">Different interaction types have been studied in different biomes</w:t>
      </w:r>
      <w:bookmarkEnd w:id="28"/>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in fig.</w:t>
      </w:r>
      <w:r>
        <w:t xml:space="preserve"> </w:t>
      </w:r>
      <w:hyperlink w:anchor="fig:biomes">
        <w:r>
          <w:rPr>
            <w:rStyle w:val="Hyperlink"/>
          </w:rPr>
          <w:t xml:space="preserve">3</w:t>
        </w:r>
      </w:hyperlink>
      <w:r>
        <w:t xml:space="preserve">, we show that even though networks, overall,</w:t>
      </w:r>
      <w:r>
        <w:t xml:space="preserve"> </w:t>
      </w:r>
      <w:r>
        <w:t xml:space="preserve">capture the diversity of the precipitation/temperature climate well, types</w:t>
      </w:r>
      <w:r>
        <w:t xml:space="preserve"> </w:t>
      </w:r>
      <w:r>
        <w:t xml:space="preserve">of networks have been studied in sub-spaces only. Specifically, parasitism</w:t>
      </w:r>
      <w:r>
        <w:t xml:space="preserve"> </w:t>
      </w:r>
      <w:r>
        <w:t xml:space="preserve">networks have been studied in colder and drier climates; mutualism networks</w:t>
      </w:r>
      <w:r>
        <w:t xml:space="preserve"> </w:t>
      </w:r>
      <w:r>
        <w:t xml:space="preserve">in wetter climates; predation networks display less of a bias.</w:t>
      </w:r>
    </w:p>
    <w:bookmarkStart w:id="0" w:name="fig:biomes"/>
    <w:p>
      <w:pPr>
        <w:pStyle w:val="CaptionedFigure"/>
      </w:pPr>
      <w:bookmarkStart w:id="30" w:name="fig:biomes"/>
      <w:r>
        <w:drawing>
          <wp:inline>
            <wp:extent cx="5334000" cy="3556000"/>
            <wp:effectExtent b="0" l="0" r="0" t="0"/>
            <wp:docPr descr="Figure 3: List of networks across biomes" title="" id="1" name="Picture"/>
            <a:graphic>
              <a:graphicData uri="http://schemas.openxmlformats.org/drawingml/2006/picture">
                <pic:pic>
                  <pic:nvPicPr>
                    <pic:cNvPr descr="figures/figure_02.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bookmarkEnd w:id="30"/>
    </w:p>
    <w:p>
      <w:pPr>
        <w:pStyle w:val="ImageCaption"/>
      </w:pPr>
      <w:r>
        <w:t xml:space="preserve">Figure 3: List of networks across biomes</w:t>
      </w:r>
    </w:p>
    <w:bookmarkEnd w:id="0"/>
    <w:p>
      <w:pPr>
        <w:pStyle w:val="Heading2"/>
      </w:pPr>
      <w:bookmarkStart w:id="31" w:name="X426dc6cd24051e86a006c4eeabf7bfe3ca52f50"/>
      <w:r>
        <w:t xml:space="preserve">Some locations on Earth have no climate analogue</w:t>
      </w:r>
      <w:bookmarkEnd w:id="31"/>
    </w:p>
    <w:p>
      <w:pPr>
        <w:pStyle w:val="FirstParagraph"/>
      </w:pPr>
      <w:r>
        <w:t xml:space="preserve">Climate analogue</w:t>
      </w:r>
    </w:p>
    <w:bookmarkStart w:id="0" w:name="fig:analog"/>
    <w:p>
      <w:pPr>
        <w:pStyle w:val="CaptionedFigure"/>
      </w:pPr>
      <w:bookmarkStart w:id="33" w:name="fig:analog"/>
      <w:r>
        <w:drawing>
          <wp:inline>
            <wp:extent cx="5334000" cy="3556000"/>
            <wp:effectExtent b="0" l="0" r="0" t="0"/>
            <wp:docPr descr="Figure 4: tk" title="" id="1" name="Picture"/>
            <a:graphic>
              <a:graphicData uri="http://schemas.openxmlformats.org/drawingml/2006/picture">
                <pic:pic>
                  <pic:nvPicPr>
                    <pic:cNvPr descr="figures/figure_03_b.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bookmarkEnd w:id="33"/>
    </w:p>
    <w:p>
      <w:pPr>
        <w:pStyle w:val="ImageCaption"/>
      </w:pPr>
      <w:r>
        <w:t xml:space="preserve">Figure 4: tk</w:t>
      </w:r>
    </w:p>
    <w:bookmarkEnd w:id="0"/>
    <w:p>
      <w:pPr>
        <w:pStyle w:val="Heading2"/>
      </w:pPr>
      <w:bookmarkStart w:id="34" w:name="X1fc600bfc69b05c755ee73f2d8c46d23425d14b"/>
      <w:r>
        <w:t xml:space="preserve">Mutualistic networks are biased towards more unique environments</w:t>
      </w:r>
      <w:bookmarkEnd w:id="34"/>
    </w:p>
    <w:bookmarkStart w:id="0" w:name="fig:ecc"/>
    <w:p>
      <w:pPr>
        <w:pStyle w:val="CaptionedFigure"/>
      </w:pPr>
      <w:bookmarkStart w:id="36" w:name="fig:ecc"/>
      <w:r>
        <w:drawing>
          <wp:inline>
            <wp:extent cx="5334000" cy="3556000"/>
            <wp:effectExtent b="0" l="0" r="0" t="0"/>
            <wp:docPr descr="Figure 5: tk" title="" id="1" name="Picture"/>
            <a:graphic>
              <a:graphicData uri="http://schemas.openxmlformats.org/drawingml/2006/picture">
                <pic:pic>
                  <pic:nvPicPr>
                    <pic:cNvPr descr="figures/figure_05_b.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p>
    <w:p>
      <w:pPr>
        <w:pStyle w:val="ImageCaption"/>
      </w:pPr>
      <w:r>
        <w:t xml:space="preserve">Figure 5: tk</w:t>
      </w:r>
    </w:p>
    <w:bookmarkEnd w:id="0"/>
    <w:p>
      <w:pPr>
        <w:pStyle w:val="Heading1"/>
      </w:pPr>
      <w:bookmarkStart w:id="37" w:name="conclusions"/>
      <w:r>
        <w:t xml:space="preserve">Conclusions</w:t>
      </w:r>
      <w:bookmarkEnd w:id="37"/>
    </w:p>
    <w:p>
      <w:pPr>
        <w:pStyle w:val="Heading2"/>
      </w:pPr>
      <w:bookmarkStart w:id="38" w:name="reducing-uncertainty-through-analogues"/>
      <w:r>
        <w:t xml:space="preserve">reducing uncertainty through</w:t>
      </w:r>
      <w:r>
        <w:t xml:space="preserve"> </w:t>
      </w:r>
      <w:r>
        <w:t xml:space="preserve">‘</w:t>
      </w:r>
      <w:r>
        <w:t xml:space="preserve">analogues</w:t>
      </w:r>
      <w:r>
        <w:t xml:space="preserve">’</w:t>
      </w:r>
      <w:bookmarkEnd w:id="38"/>
    </w:p>
    <w:p>
      <w:pPr>
        <w:pStyle w:val="FirstParagraph"/>
      </w:pPr>
      <w:r>
        <w:t xml:space="preserve">When we lack direct observation of a community, often we must resort to the</w:t>
      </w:r>
      <w:r>
        <w:t xml:space="preserve"> </w:t>
      </w:r>
      <w:r>
        <w:t xml:space="preserve">use of</w:t>
      </w:r>
      <w:r>
        <w:t xml:space="preserve"> </w:t>
      </w:r>
      <w:r>
        <w:t xml:space="preserve">‘</w:t>
      </w:r>
      <w:r>
        <w:t xml:space="preserve">analog</w:t>
      </w:r>
      <w:r>
        <w:t xml:space="preserve">’</w:t>
      </w:r>
      <w:r>
        <w:t xml:space="preserve"> </w:t>
      </w:r>
      <w:r>
        <w:t xml:space="preserve">communities – that is, communities which are similar in</w:t>
      </w:r>
      <w:r>
        <w:t xml:space="preserve"> </w:t>
      </w:r>
      <w:r>
        <w:t xml:space="preserve">space or environment which have been sampled.</w:t>
      </w:r>
    </w:p>
    <w:p>
      <w:pPr>
        <w:pStyle w:val="Compact"/>
        <w:numPr>
          <w:numId w:val="1005"/>
          <w:ilvl w:val="0"/>
        </w:numPr>
      </w:pPr>
      <w:r>
        <w:t xml:space="preserve">Communities may be similar in at least two ways – close in space, or close in climate</w:t>
      </w:r>
    </w:p>
    <w:p>
      <w:pPr>
        <w:pStyle w:val="Compact"/>
        <w:numPr>
          <w:numId w:val="1005"/>
          <w:ilvl w:val="0"/>
        </w:numPr>
      </w:pPr>
      <w:r>
        <w:t xml:space="preserve">similarity may result in some (?) similarity in network structure, even if species different.</w:t>
      </w:r>
    </w:p>
    <w:p>
      <w:pPr>
        <w:pStyle w:val="Compact"/>
        <w:numPr>
          <w:numId w:val="1005"/>
          <w:ilvl w:val="0"/>
        </w:numPr>
      </w:pPr>
      <w:r>
        <w:t xml:space="preserve">Always some uncertainty in such comparisons</w:t>
      </w:r>
    </w:p>
    <w:p>
      <w:pPr>
        <w:pStyle w:val="Compact"/>
        <w:numPr>
          <w:numId w:val="1005"/>
          <w:ilvl w:val="0"/>
        </w:numPr>
      </w:pPr>
      <w:r>
        <w:t xml:space="preserve">reflects the need for more data gathering, can be used to target efforts</w:t>
      </w:r>
    </w:p>
    <w:p>
      <w:pPr>
        <w:pStyle w:val="Heading2"/>
      </w:pPr>
      <w:bookmarkStart w:id="39" w:name="future-of-network-ecology"/>
      <w:r>
        <w:t xml:space="preserve">Future of network ecology</w:t>
      </w:r>
      <w:bookmarkEnd w:id="39"/>
    </w:p>
    <w:p>
      <w:pPr>
        <w:pStyle w:val="FirstParagraph"/>
      </w:pPr>
      <w:r>
        <w:t xml:space="preserve">Use this spatial gaps for sampling recommendations</w:t>
      </w:r>
    </w:p>
    <w:p>
      <w:pPr>
        <w:pStyle w:val="Heading2"/>
      </w:pPr>
      <w:bookmarkStart w:id="40" w:name="more-complete-analyses"/>
      <w:r>
        <w:t xml:space="preserve">more complete analyses</w:t>
      </w:r>
      <w:bookmarkEnd w:id="40"/>
    </w:p>
    <w:p>
      <w:pPr>
        <w:pStyle w:val="FirstParagraph"/>
      </w:pPr>
      <w:r>
        <w:t xml:space="preserve">We have only shown some high-level summaries of the data here; many possibilities remain.</w:t>
      </w:r>
    </w:p>
    <w:p>
      <w:pPr>
        <w:pStyle w:val="Heading2"/>
      </w:pPr>
      <w:bookmarkStart w:id="41" w:name="more-data-collection"/>
      <w:r>
        <w:t xml:space="preserve">more data collection</w:t>
      </w:r>
      <w:bookmarkEnd w:id="41"/>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2"/>
      </w:pPr>
      <w:bookmarkStart w:id="42" w:name="active-development-and-data-contribution"/>
      <w:r>
        <w:t xml:space="preserve">Active development and data contribution</w:t>
      </w:r>
      <w:bookmarkEnd w:id="42"/>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2"/>
      </w:pPr>
      <w:bookmarkStart w:id="43" w:name="X13b7d43b9824789cdf20ab575c4c90562dda3e9"/>
      <w:r>
        <w:t xml:space="preserve">Data quality: sampling effort and taxonomy</w:t>
      </w:r>
      <w:bookmarkEnd w:id="43"/>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1"/>
      </w:pPr>
      <w:bookmarkStart w:id="44" w:name="references"/>
      <w:r>
        <w:t xml:space="preserve">References</w:t>
      </w:r>
      <w:bookmarkEnd w:id="44"/>
    </w:p>
    <w:bookmarkStart w:id="99" w:name="refs"/>
    <w:bookmarkStart w:id="46" w:name="ref-AlboVele14"/>
    <w:p>
      <w:pPr>
        <w:pStyle w:val="Bibliography"/>
      </w:pPr>
      <w:r>
        <w:t xml:space="preserve">Albouy, Camille, Laure Velez, Marta Coll, Francesco Colloca, François Le Loc’h, David Mouillot, and Dominique Gravel. 2014. “From Projected Species Distribution to Food-Web Structure Under Climate Change.”</w:t>
      </w:r>
      <w:r>
        <w:t xml:space="preserve"> </w:t>
      </w:r>
      <w:r>
        <w:rPr>
          <w:i/>
        </w:rPr>
        <w:t xml:space="preserve">Global Change Biology</w:t>
      </w:r>
      <w:r>
        <w:t xml:space="preserve"> </w:t>
      </w:r>
      <w:r>
        <w:t xml:space="preserve">20 (3): 730–41.</w:t>
      </w:r>
      <w:r>
        <w:t xml:space="preserve"> </w:t>
      </w:r>
      <w:hyperlink r:id="rId45">
        <w:r>
          <w:rPr>
            <w:rStyle w:val="Hyperlink"/>
          </w:rPr>
          <w:t xml:space="preserve">https://doi.org/10.1111/gcb.12467</w:t>
        </w:r>
      </w:hyperlink>
      <w:r>
        <w:t xml:space="preserve">.</w:t>
      </w:r>
    </w:p>
    <w:bookmarkEnd w:id="46"/>
    <w:bookmarkStart w:id="48" w:name="ref-BaisGrav19"/>
    <w:p>
      <w:pPr>
        <w:pStyle w:val="Bibliography"/>
      </w:pPr>
      <w:r>
        <w:t xml:space="preserve">Baiser, Benjamin, Dominique Gravel, Alyssa R. Cirtwill, Jennifer A. Dunne, Ashkaan K. Fahimipour, Luis J. Gilarranz, Joshua A. Grochow, et al. 2019. “Ecogeographical Rules and the Macroecology of Food Webs.”</w:t>
      </w:r>
      <w:r>
        <w:t xml:space="preserve"> </w:t>
      </w:r>
      <w:r>
        <w:rPr>
          <w:i/>
        </w:rPr>
        <w:t xml:space="preserve">Global Ecology and Biogeography</w:t>
      </w:r>
      <w:r>
        <w:t xml:space="preserve"> </w:t>
      </w:r>
      <w:r>
        <w:t xml:space="preserve">0 (0).</w:t>
      </w:r>
      <w:r>
        <w:t xml:space="preserve"> </w:t>
      </w:r>
      <w:hyperlink r:id="rId47">
        <w:r>
          <w:rPr>
            <w:rStyle w:val="Hyperlink"/>
          </w:rPr>
          <w:t xml:space="preserve">https://doi.org/10.1111/geb.12925</w:t>
        </w:r>
      </w:hyperlink>
      <w:r>
        <w:t xml:space="preserve">.</w:t>
      </w:r>
    </w:p>
    <w:bookmarkEnd w:id="48"/>
    <w:bookmarkStart w:id="50" w:name="ref-BartGrav16"/>
    <w:p>
      <w:pPr>
        <w:pStyle w:val="Bibliography"/>
      </w:pPr>
      <w:r>
        <w:t xml:space="preserve">Bartomeus, Ignasi, Dominique Gravel, Jason M. Tylianakis, Marcelo A. Aizen, Ian A. Dickie, and Maud Bernard-Verdier. 2016. “A Common Framework for Identifying Linkage Rules Across Different Types of Interactions.”</w:t>
      </w:r>
      <w:r>
        <w:t xml:space="preserve"> </w:t>
      </w:r>
      <w:r>
        <w:rPr>
          <w:i/>
        </w:rPr>
        <w:t xml:space="preserve">Functional Ecology</w:t>
      </w:r>
      <w:r>
        <w:t xml:space="preserve"> </w:t>
      </w:r>
      <w:r>
        <w:t xml:space="preserve">30 (12): 1894–1903.</w:t>
      </w:r>
      <w:r>
        <w:t xml:space="preserve"> </w:t>
      </w:r>
      <w:hyperlink r:id="rId49">
        <w:r>
          <w:rPr>
            <w:rStyle w:val="Hyperlink"/>
          </w:rPr>
          <w:t xml:space="preserve">https://doi.org/10.1111/1365-2435.12666</w:t>
        </w:r>
      </w:hyperlink>
      <w:r>
        <w:t xml:space="preserve">.</w:t>
      </w:r>
    </w:p>
    <w:bookmarkEnd w:id="50"/>
    <w:bookmarkStart w:id="51" w:name="ref-BeauDesj16"/>
    <w:p>
      <w:pPr>
        <w:pStyle w:val="Bibliography"/>
      </w:pPr>
      <w:r>
        <w:t xml:space="preserve">Beauchesne, David, Desjardins-Proulx, Philippe Archambault, and Dominique Gravel. 2016. “Thinking Outside the Box–Predicting Biotic Interactions in Data-Poor Environments.”</w:t>
      </w:r>
      <w:r>
        <w:t xml:space="preserve"> </w:t>
      </w:r>
      <w:r>
        <w:rPr>
          <w:i/>
        </w:rPr>
        <w:t xml:space="preserve">Vie et Milieu-Life and enVironment</w:t>
      </w:r>
      <w:r>
        <w:t xml:space="preserve"> </w:t>
      </w:r>
      <w:r>
        <w:t xml:space="preserve">66 (3-4): 333–42.</w:t>
      </w:r>
    </w:p>
    <w:bookmarkEnd w:id="51"/>
    <w:bookmarkStart w:id="53" w:name="ref-BorrMood14"/>
    <w:p>
      <w:pPr>
        <w:pStyle w:val="Bibliography"/>
      </w:pPr>
      <w:r>
        <w:t xml:space="preserve">Borrett, Stuart R., James Moody, and Achim Edelmann. 2014. “The Rise of Network Ecology: Maps of the Topic Diversity and Scientific Collaboration.”</w:t>
      </w:r>
      <w:r>
        <w:t xml:space="preserve"> </w:t>
      </w:r>
      <w:r>
        <w:rPr>
          <w:i/>
        </w:rPr>
        <w:t xml:space="preserve">Ecological Modelling</w:t>
      </w:r>
      <w:r>
        <w:t xml:space="preserve"> </w:t>
      </w:r>
      <w:r>
        <w:t xml:space="preserve">293 (December): 111–27.</w:t>
      </w:r>
      <w:r>
        <w:t xml:space="preserve"> </w:t>
      </w:r>
      <w:hyperlink r:id="rId52">
        <w:r>
          <w:rPr>
            <w:rStyle w:val="Hyperlink"/>
          </w:rPr>
          <w:t xml:space="preserve">https://doi.org/10.1016/j.ecolmodel.2014.02.019</w:t>
        </w:r>
      </w:hyperlink>
      <w:r>
        <w:t xml:space="preserve">.</w:t>
      </w:r>
    </w:p>
    <w:bookmarkEnd w:id="53"/>
    <w:bookmarkStart w:id="55" w:name="ref-BrouGrav17"/>
    <w:p>
      <w:pPr>
        <w:pStyle w:val="Bibliography"/>
      </w:pPr>
      <w:r>
        <w:t xml:space="preserve">Brousseau, Pierre-Marc, Dominique Gravel, and I. Tanya Handa. 2017. “Trait-Matching and Phylogeny as Predictors of Predator-Prey Interactions Involving Ground Beetles.”</w:t>
      </w:r>
      <w:r>
        <w:t xml:space="preserve"> </w:t>
      </w:r>
      <w:r>
        <w:rPr>
          <w:i/>
        </w:rPr>
        <w:t xml:space="preserve">Functional Ecology</w:t>
      </w:r>
      <w:r>
        <w:t xml:space="preserve">, July.</w:t>
      </w:r>
      <w:r>
        <w:t xml:space="preserve"> </w:t>
      </w:r>
      <w:hyperlink r:id="rId54">
        <w:r>
          <w:rPr>
            <w:rStyle w:val="Hyperlink"/>
          </w:rPr>
          <w:t xml:space="preserve">https://doi.org/10.1111/1365-2435.12943</w:t>
        </w:r>
      </w:hyperlink>
      <w:r>
        <w:t xml:space="preserve">.</w:t>
      </w:r>
    </w:p>
    <w:bookmarkEnd w:id="55"/>
    <w:bookmarkStart w:id="57" w:name="ref-Brun10"/>
    <w:p>
      <w:pPr>
        <w:pStyle w:val="Bibliography"/>
      </w:pPr>
      <w:r>
        <w:t xml:space="preserve">Bruna, Emilio M. 2010. “Scientific Journals Can Advance Tropical Biology and Conservation by Requiring Data Archiving.”</w:t>
      </w:r>
      <w:r>
        <w:t xml:space="preserve"> </w:t>
      </w:r>
      <w:r>
        <w:rPr>
          <w:i/>
        </w:rPr>
        <w:t xml:space="preserve">Biotropica</w:t>
      </w:r>
      <w:r>
        <w:t xml:space="preserve"> </w:t>
      </w:r>
      <w:r>
        <w:t xml:space="preserve">42 (4): 399–401.</w:t>
      </w:r>
      <w:r>
        <w:t xml:space="preserve"> </w:t>
      </w:r>
      <w:hyperlink r:id="rId56">
        <w:r>
          <w:rPr>
            <w:rStyle w:val="Hyperlink"/>
          </w:rPr>
          <w:t xml:space="preserve">https://doi.org/10.1111/j.1744-7429.2010.00652.x</w:t>
        </w:r>
      </w:hyperlink>
      <w:r>
        <w:t xml:space="preserve">.</w:t>
      </w:r>
    </w:p>
    <w:bookmarkEnd w:id="57"/>
    <w:bookmarkStart w:id="59" w:name="ref-CollRam08"/>
    <w:p>
      <w:pPr>
        <w:pStyle w:val="Bibliography"/>
      </w:pPr>
      <w:r>
        <w:t xml:space="preserve">Collen, Ben, Mala Ram, Tara Zamin, and Louise McRae. 2008. “The Tropical Biodiversity Data Gap: Addressing Disparity in Global Monitoring.”</w:t>
      </w:r>
      <w:r>
        <w:t xml:space="preserve"> </w:t>
      </w:r>
      <w:r>
        <w:rPr>
          <w:i/>
        </w:rPr>
        <w:t xml:space="preserve">Tropical Conservation Science</w:t>
      </w:r>
      <w:r>
        <w:t xml:space="preserve"> </w:t>
      </w:r>
      <w:r>
        <w:t xml:space="preserve">1 (2): 75–88.</w:t>
      </w:r>
      <w:r>
        <w:t xml:space="preserve"> </w:t>
      </w:r>
      <w:hyperlink r:id="rId58">
        <w:r>
          <w:rPr>
            <w:rStyle w:val="Hyperlink"/>
          </w:rPr>
          <w:t xml:space="preserve">https://doi.org/10.1177/194008290800100202</w:t>
        </w:r>
      </w:hyperlink>
      <w:r>
        <w:t xml:space="preserve">.</w:t>
      </w:r>
    </w:p>
    <w:bookmarkEnd w:id="59"/>
    <w:bookmarkStart w:id="61" w:name="ref-DelmBess18"/>
    <w:p>
      <w:pPr>
        <w:pStyle w:val="Bibliography"/>
      </w:pPr>
      <w:r>
        <w:t xml:space="preserve">Delmas, Eva, Mathilde Besson, Marie-Hélène Brice, Laura A. Burkle, Giulio V. Dalla Riva, Marie-Josée Fortin, Dominique Gravel, et al. 2018. “Analysing Ecological Networks of Species Interactions.”</w:t>
      </w:r>
      <w:r>
        <w:t xml:space="preserve"> </w:t>
      </w:r>
      <w:r>
        <w:rPr>
          <w:i/>
        </w:rPr>
        <w:t xml:space="preserve">Biological Reviews</w:t>
      </w:r>
      <w:r>
        <w:t xml:space="preserve">, June, 112540.</w:t>
      </w:r>
      <w:r>
        <w:t xml:space="preserve"> </w:t>
      </w:r>
      <w:hyperlink r:id="rId60">
        <w:r>
          <w:rPr>
            <w:rStyle w:val="Hyperlink"/>
          </w:rPr>
          <w:t xml:space="preserve">https://doi.org/10.1111/brv.12433</w:t>
        </w:r>
      </w:hyperlink>
      <w:r>
        <w:t xml:space="preserve">.</w:t>
      </w:r>
    </w:p>
    <w:bookmarkEnd w:id="61"/>
    <w:bookmarkStart w:id="63" w:name="ref-DesjLaig17"/>
    <w:p>
      <w:pPr>
        <w:pStyle w:val="Bibliography"/>
      </w:pPr>
      <w:r>
        <w:t xml:space="preserve">Desjardins-Proulx, Philippe, Idaline Laigle, Timothée Poisot, and Dominique Gravel. 2017. “Ecological Interactions and the Netflix Problem.”</w:t>
      </w:r>
      <w:r>
        <w:t xml:space="preserve"> </w:t>
      </w:r>
      <w:r>
        <w:rPr>
          <w:i/>
        </w:rPr>
        <w:t xml:space="preserve">PeerJ</w:t>
      </w:r>
      <w:r>
        <w:t xml:space="preserve"> </w:t>
      </w:r>
      <w:r>
        <w:t xml:space="preserve">5 (e3644).</w:t>
      </w:r>
      <w:r>
        <w:t xml:space="preserve"> </w:t>
      </w:r>
      <w:hyperlink r:id="rId62">
        <w:r>
          <w:rPr>
            <w:rStyle w:val="Hyperlink"/>
          </w:rPr>
          <w:t xml:space="preserve">https://doi.org/10.7717/peerj.3644</w:t>
        </w:r>
      </w:hyperlink>
      <w:r>
        <w:t xml:space="preserve">.</w:t>
      </w:r>
    </w:p>
    <w:bookmarkEnd w:id="63"/>
    <w:bookmarkStart w:id="65" w:name="ref-GravBais18"/>
    <w:p>
      <w:pPr>
        <w:pStyle w:val="Bibliography"/>
      </w:pPr>
      <w:r>
        <w:t xml:space="preserve">Gravel, Dominique, Benjamin Baiser, Jennifer A. Dunne, Jens-Peter Kopelke, Neo D. Martinez, Tommi Nyman, Timothée Poisot, et al. 2018. “Bringing Elton and Grinnell Together: A Quantitative Framework to Represent the Biogeography of Ecological Interaction Networks.”</w:t>
      </w:r>
      <w:r>
        <w:t xml:space="preserve"> </w:t>
      </w:r>
      <w:r>
        <w:rPr>
          <w:i/>
        </w:rPr>
        <w:t xml:space="preserve">Ecography</w:t>
      </w:r>
      <w:r>
        <w:t xml:space="preserve"> </w:t>
      </w:r>
      <w:r>
        <w:t xml:space="preserve">0 (0).</w:t>
      </w:r>
      <w:r>
        <w:t xml:space="preserve"> </w:t>
      </w:r>
      <w:hyperlink r:id="rId64">
        <w:r>
          <w:rPr>
            <w:rStyle w:val="Hyperlink"/>
          </w:rPr>
          <w:t xml:space="preserve">https://doi.org/10.1111/ecog.04006</w:t>
        </w:r>
      </w:hyperlink>
      <w:r>
        <w:t xml:space="preserve">.</w:t>
      </w:r>
    </w:p>
    <w:bookmarkEnd w:id="65"/>
    <w:bookmarkStart w:id="67" w:name="ref-GravPois13"/>
    <w:p>
      <w:pPr>
        <w:pStyle w:val="Bibliography"/>
      </w:pPr>
      <w:r>
        <w:t xml:space="preserve">Gravel, Dominique, Timothée Poisot, Camille Albouy, Laure Velez, and David Mouillot. 2013. “Inferring Food Web Structure from Predator-Prey Body Size Relationships.” Edited by Robert Freckleton.</w:t>
      </w:r>
      <w:r>
        <w:t xml:space="preserve"> </w:t>
      </w:r>
      <w:r>
        <w:rPr>
          <w:i/>
        </w:rPr>
        <w:t xml:space="preserve">Methods in Ecology and Evolution</w:t>
      </w:r>
      <w:r>
        <w:t xml:space="preserve"> </w:t>
      </w:r>
      <w:r>
        <w:t xml:space="preserve">4 (11): 1083–90.</w:t>
      </w:r>
      <w:r>
        <w:t xml:space="preserve"> </w:t>
      </w:r>
      <w:hyperlink r:id="rId66">
        <w:r>
          <w:rPr>
            <w:rStyle w:val="Hyperlink"/>
          </w:rPr>
          <w:t xml:space="preserve">https://doi.org/10.1111/2041-210X.12103</w:t>
        </w:r>
      </w:hyperlink>
      <w:r>
        <w:t xml:space="preserve">.</w:t>
      </w:r>
    </w:p>
    <w:bookmarkEnd w:id="67"/>
    <w:bookmarkStart w:id="69" w:name="ref-GuidBart19"/>
    <w:p>
      <w:pPr>
        <w:pStyle w:val="Bibliography"/>
      </w:pPr>
      <w:r>
        <w:t xml:space="preserve">Guiden, Peter W., Savannah L. Bartel, Nathan W. Byer, Amy A. Shipley, and John L. Orrock. 2019. “Predator–Prey Interactions in the Anthropocene: Reconciling Multiple Aspects of Novelty.”</w:t>
      </w:r>
      <w:r>
        <w:t xml:space="preserve"> </w:t>
      </w:r>
      <w:r>
        <w:rPr>
          <w:i/>
        </w:rPr>
        <w:t xml:space="preserve">Trends in Ecology &amp; Evolution</w:t>
      </w:r>
      <w:r>
        <w:t xml:space="preserve"> </w:t>
      </w:r>
      <w:r>
        <w:t xml:space="preserve">0 (0).</w:t>
      </w:r>
      <w:r>
        <w:t xml:space="preserve"> </w:t>
      </w:r>
      <w:hyperlink r:id="rId68">
        <w:r>
          <w:rPr>
            <w:rStyle w:val="Hyperlink"/>
          </w:rPr>
          <w:t xml:space="preserve">https://doi.org/10.1016/j.tree.2019.02.017</w:t>
        </w:r>
      </w:hyperlink>
      <w:r>
        <w:t xml:space="preserve">.</w:t>
      </w:r>
    </w:p>
    <w:bookmarkEnd w:id="69"/>
    <w:bookmarkStart w:id="71" w:name="ref-HuiRich19"/>
    <w:p>
      <w:pPr>
        <w:pStyle w:val="Bibliography"/>
      </w:pPr>
      <w:r>
        <w:t xml:space="preserve">Hui, Cang, and David M. Richardson. 2019. “How to Invade an Ecological Network.”</w:t>
      </w:r>
      <w:r>
        <w:t xml:space="preserve"> </w:t>
      </w:r>
      <w:r>
        <w:rPr>
          <w:i/>
        </w:rPr>
        <w:t xml:space="preserve">Trends in Ecology &amp; Evolution</w:t>
      </w:r>
      <w:r>
        <w:t xml:space="preserve"> </w:t>
      </w:r>
      <w:r>
        <w:t xml:space="preserve">34 (2): 121–31.</w:t>
      </w:r>
      <w:r>
        <w:t xml:space="preserve"> </w:t>
      </w:r>
      <w:hyperlink r:id="rId70">
        <w:r>
          <w:rPr>
            <w:rStyle w:val="Hyperlink"/>
          </w:rPr>
          <w:t xml:space="preserve">https://doi.org/10.1016/j.tree.2018.11.003</w:t>
        </w:r>
      </w:hyperlink>
      <w:r>
        <w:t xml:space="preserve">.</w:t>
      </w:r>
    </w:p>
    <w:bookmarkEnd w:id="71"/>
    <w:bookmarkStart w:id="73" w:name="ref-MagrHolz17"/>
    <w:p>
      <w:pPr>
        <w:pStyle w:val="Bibliography"/>
      </w:pPr>
      <w:r>
        <w:t xml:space="preserve">Magrach, Ainhoa, Andrea Holzschuh, Ignasi Bartomeus, Verena Riedinger, Stuart P. M. Roberts, Maj Rundlöf, Ante Vujić, et al. 2017. “Plant-Pollinator Networks in Semi-Natural Grasslands Are Resistant to the Loss of Pollinators During Blooming of Mass-Flowering Crops.”</w:t>
      </w:r>
      <w:r>
        <w:t xml:space="preserve"> </w:t>
      </w:r>
      <w:r>
        <w:rPr>
          <w:i/>
        </w:rPr>
        <w:t xml:space="preserve">Ecography</w:t>
      </w:r>
      <w:r>
        <w:t xml:space="preserve">, February, n/a–n/a.</w:t>
      </w:r>
      <w:r>
        <w:t xml:space="preserve"> </w:t>
      </w:r>
      <w:hyperlink r:id="rId72">
        <w:r>
          <w:rPr>
            <w:rStyle w:val="Hyperlink"/>
          </w:rPr>
          <w:t xml:space="preserve">https://doi.org/10.1111/ecog.02847</w:t>
        </w:r>
      </w:hyperlink>
      <w:r>
        <w:t xml:space="preserve">.</w:t>
      </w:r>
    </w:p>
    <w:bookmarkEnd w:id="73"/>
    <w:bookmarkStart w:id="75" w:name="ref-MautParr13"/>
    <w:p>
      <w:pPr>
        <w:pStyle w:val="Bibliography"/>
      </w:pPr>
      <w:r>
        <w:t xml:space="preserve">Mauthner, Natasha Susan, and Odette Parry. 2013. “Open Access Digital Data Sharing: Principles, Policies and Practices.”</w:t>
      </w:r>
      <w:r>
        <w:t xml:space="preserve"> </w:t>
      </w:r>
      <w:r>
        <w:rPr>
          <w:i/>
        </w:rPr>
        <w:t xml:space="preserve">Social Epistemology</w:t>
      </w:r>
      <w:r>
        <w:t xml:space="preserve"> </w:t>
      </w:r>
      <w:r>
        <w:t xml:space="preserve">27 (1): 47–67.</w:t>
      </w:r>
      <w:r>
        <w:t xml:space="preserve"> </w:t>
      </w:r>
      <w:hyperlink r:id="rId74">
        <w:r>
          <w:rPr>
            <w:rStyle w:val="Hyperlink"/>
          </w:rPr>
          <w:t xml:space="preserve">https://doi.org/10.1080/02691728.2012.760663</w:t>
        </w:r>
      </w:hyperlink>
      <w:r>
        <w:t xml:space="preserve">.</w:t>
      </w:r>
    </w:p>
    <w:bookmarkEnd w:id="75"/>
    <w:bookmarkStart w:id="76" w:name="ref-MoraMati15"/>
    <w:p>
      <w:pPr>
        <w:pStyle w:val="Bibliography"/>
      </w:pPr>
      <w:r>
        <w:t xml:space="preserve">Morales-Castilla, Ignacio, Miguel G. Matias, Dominique Gravel, and Miguel B. Araújo. 2015. “Inferring Biotic Interactions from Proxies.”</w:t>
      </w:r>
      <w:r>
        <w:t xml:space="preserve"> </w:t>
      </w:r>
      <w:r>
        <w:rPr>
          <w:i/>
        </w:rPr>
        <w:t xml:space="preserve">Trends in Ecology &amp; Evolution</w:t>
      </w:r>
      <w:r>
        <w:t xml:space="preserve">.</w:t>
      </w:r>
    </w:p>
    <w:bookmarkEnd w:id="76"/>
    <w:bookmarkStart w:id="78" w:name="ref-PellAlbo17"/>
    <w:p>
      <w:pPr>
        <w:pStyle w:val="Bibliography"/>
      </w:pPr>
      <w:r>
        <w:t xml:space="preserve">Pellissier, Loïc, Camille Albouy, Jordi Bascompte, Nina Farwig, Catherine Graham, Michel Loreau, Maria Alejandra Maglianesi, et al. 2017. “Comparing Species Interaction Networks Along Environmental Gradients.”</w:t>
      </w:r>
      <w:r>
        <w:t xml:space="preserve"> </w:t>
      </w:r>
      <w:r>
        <w:rPr>
          <w:i/>
        </w:rPr>
        <w:t xml:space="preserve">Biological Reviews of the Cambridge Philosophical Society</w:t>
      </w:r>
      <w:r>
        <w:t xml:space="preserve">, September.</w:t>
      </w:r>
      <w:r>
        <w:t xml:space="preserve"> </w:t>
      </w:r>
      <w:hyperlink r:id="rId77">
        <w:r>
          <w:rPr>
            <w:rStyle w:val="Hyperlink"/>
          </w:rPr>
          <w:t xml:space="preserve">https://doi.org/10.1111/brv.12366</w:t>
        </w:r>
      </w:hyperlink>
      <w:r>
        <w:t xml:space="preserve">.</w:t>
      </w:r>
    </w:p>
    <w:bookmarkEnd w:id="78"/>
    <w:bookmarkStart w:id="80" w:name="ref-PoisBais16"/>
    <w:p>
      <w:pPr>
        <w:pStyle w:val="Bibliography"/>
      </w:pPr>
      <w:r>
        <w:t xml:space="preserve">Poisot, Timothée, Benjamin Baiser, Jennifer A. Dunne, Sonia Kéfi, François Massol, Nicolas Mouquet, Tamara N. Romanuk, Daniel B. Stouffer, Spencer A. Wood, and Dominique Gravel. 2016. “Mangal - Making Ecological Network Analysis Simple.”</w:t>
      </w:r>
      <w:r>
        <w:t xml:space="preserve"> </w:t>
      </w:r>
      <w:r>
        <w:rPr>
          <w:i/>
        </w:rPr>
        <w:t xml:space="preserve">Ecography</w:t>
      </w:r>
      <w:r>
        <w:t xml:space="preserve"> </w:t>
      </w:r>
      <w:r>
        <w:t xml:space="preserve">39 (4): 384–90.</w:t>
      </w:r>
      <w:r>
        <w:t xml:space="preserve"> </w:t>
      </w:r>
      <w:hyperlink r:id="rId79">
        <w:r>
          <w:rPr>
            <w:rStyle w:val="Hyperlink"/>
          </w:rPr>
          <w:t xml:space="preserve">https://doi.org/10.1111/ecog.00976</w:t>
        </w:r>
      </w:hyperlink>
      <w:r>
        <w:t xml:space="preserve">.</w:t>
      </w:r>
    </w:p>
    <w:bookmarkEnd w:id="80"/>
    <w:bookmarkStart w:id="82" w:name="ref-PoisGrav16"/>
    <w:p>
      <w:pPr>
        <w:pStyle w:val="Bibliography"/>
      </w:pPr>
      <w:r>
        <w:t xml:space="preserve">Poisot, Timothée, Dominique Gravel, Shawn Leroux, Spencer A. Wood, Marie-Josée Fortin, Benjamin Baiser, Alyssa R. Cirtwill, Miguel B. Araújo, and Daniel B. Stouffer. 2016. “Synthetic Datasets and Community Tools for the Rapid Testing of Ecological Hypotheses.”</w:t>
      </w:r>
      <w:r>
        <w:t xml:space="preserve"> </w:t>
      </w:r>
      <w:r>
        <w:rPr>
          <w:i/>
        </w:rPr>
        <w:t xml:space="preserve">Ecography</w:t>
      </w:r>
      <w:r>
        <w:t xml:space="preserve"> </w:t>
      </w:r>
      <w:r>
        <w:t xml:space="preserve">39 (4): 402–8.</w:t>
      </w:r>
      <w:r>
        <w:t xml:space="preserve"> </w:t>
      </w:r>
      <w:hyperlink r:id="rId81">
        <w:r>
          <w:rPr>
            <w:rStyle w:val="Hyperlink"/>
          </w:rPr>
          <w:t xml:space="preserve">https://doi.org/10.1111/ecog.01941</w:t>
        </w:r>
      </w:hyperlink>
      <w:r>
        <w:t xml:space="preserve">.</w:t>
      </w:r>
    </w:p>
    <w:bookmarkEnd w:id="82"/>
    <w:bookmarkStart w:id="84" w:name="ref-PoisStou16"/>
    <w:p>
      <w:pPr>
        <w:pStyle w:val="Bibliography"/>
      </w:pPr>
      <w:r>
        <w:t xml:space="preserve">Poisot, Timothée, Daniel B. Stouffer, and Sonia Kéfi. 2016. “Describe, Understand and Predict: Why Do We Need Networks in Ecology?”</w:t>
      </w:r>
      <w:r>
        <w:t xml:space="preserve"> </w:t>
      </w:r>
      <w:r>
        <w:rPr>
          <w:i/>
        </w:rPr>
        <w:t xml:space="preserve">Functional Ecology</w:t>
      </w:r>
      <w:r>
        <w:t xml:space="preserve"> </w:t>
      </w:r>
      <w:r>
        <w:t xml:space="preserve">30 (12): 1878–82.</w:t>
      </w:r>
      <w:r>
        <w:t xml:space="preserve"> </w:t>
      </w:r>
      <w:hyperlink r:id="rId83">
        <w:r>
          <w:rPr>
            <w:rStyle w:val="Hyperlink"/>
          </w:rPr>
          <w:t xml:space="preserve">https://doi.org/10.1111/1365-2435.12799</w:t>
        </w:r>
      </w:hyperlink>
      <w:r>
        <w:t xml:space="preserve">.</w:t>
      </w:r>
    </w:p>
    <w:bookmarkEnd w:id="84"/>
    <w:bookmarkStart w:id="86" w:name="ref-PomeThom18"/>
    <w:p>
      <w:pPr>
        <w:pStyle w:val="Bibliography"/>
      </w:pPr>
      <w:r>
        <w:t xml:space="preserve">Pomeranz, Justin PF, Ross M. Thompson, Timothée Poisot, and Jon S. Harding. 2018. “Inferring Predator-Prey Interactions in Food Webs.”</w:t>
      </w:r>
      <w:r>
        <w:t xml:space="preserve"> </w:t>
      </w:r>
      <w:r>
        <w:rPr>
          <w:i/>
        </w:rPr>
        <w:t xml:space="preserve">Methods in Ecology and Evolution</w:t>
      </w:r>
      <w:r>
        <w:t xml:space="preserve"> </w:t>
      </w:r>
      <w:r>
        <w:t xml:space="preserve">0 (ja).</w:t>
      </w:r>
      <w:r>
        <w:t xml:space="preserve"> </w:t>
      </w:r>
      <w:hyperlink r:id="rId85">
        <w:r>
          <w:rPr>
            <w:rStyle w:val="Hyperlink"/>
          </w:rPr>
          <w:t xml:space="preserve">https://doi.org/10.1111/2041-210X.13125</w:t>
        </w:r>
      </w:hyperlink>
      <w:r>
        <w:t xml:space="preserve">.</w:t>
      </w:r>
    </w:p>
    <w:bookmarkEnd w:id="86"/>
    <w:bookmarkStart w:id="88" w:name="ref-StocPois17"/>
    <w:p>
      <w:pPr>
        <w:pStyle w:val="Bibliography"/>
      </w:pPr>
      <w:r>
        <w:t xml:space="preserve">Stock, Michiel, Timothée Poisot, Willem Waegeman, and Bernard De Baets. 2017. “Linear Filtering Reveals False Negatives in Species Interaction Data.”</w:t>
      </w:r>
      <w:r>
        <w:t xml:space="preserve"> </w:t>
      </w:r>
      <w:r>
        <w:rPr>
          <w:i/>
        </w:rPr>
        <w:t xml:space="preserve">Scientific Reports</w:t>
      </w:r>
      <w:r>
        <w:t xml:space="preserve"> </w:t>
      </w:r>
      <w:r>
        <w:t xml:space="preserve">7 (April): 45908.</w:t>
      </w:r>
      <w:r>
        <w:t xml:space="preserve"> </w:t>
      </w:r>
      <w:hyperlink r:id="rId87">
        <w:r>
          <w:rPr>
            <w:rStyle w:val="Hyperlink"/>
          </w:rPr>
          <w:t xml:space="preserve">https://doi.org/10.1038/srep45908</w:t>
        </w:r>
      </w:hyperlink>
      <w:r>
        <w:t xml:space="preserve">.</w:t>
      </w:r>
    </w:p>
    <w:bookmarkEnd w:id="88"/>
    <w:bookmarkStart w:id="90" w:name="ref-StroLero14"/>
    <w:p>
      <w:pPr>
        <w:pStyle w:val="Bibliography"/>
      </w:pPr>
      <w:r>
        <w:t xml:space="preserve">Strong, Justin S., and Shawn J. Leroux. 2014. “Impact of Non-Native Terrestrial Mammals on the Structure of the Terrestrial Mammal Food Web of Newfoundland, Canada.”</w:t>
      </w:r>
      <w:r>
        <w:t xml:space="preserve"> </w:t>
      </w:r>
      <w:r>
        <w:rPr>
          <w:i/>
        </w:rPr>
        <w:t xml:space="preserve">PLOS ONE</w:t>
      </w:r>
      <w:r>
        <w:t xml:space="preserve"> </w:t>
      </w:r>
      <w:r>
        <w:t xml:space="preserve">9 (8): e106264.</w:t>
      </w:r>
      <w:r>
        <w:t xml:space="preserve"> </w:t>
      </w:r>
      <w:hyperlink r:id="rId89">
        <w:r>
          <w:rPr>
            <w:rStyle w:val="Hyperlink"/>
          </w:rPr>
          <w:t xml:space="preserve">https://doi.org/10.1371/journal.pone.0106264</w:t>
        </w:r>
      </w:hyperlink>
      <w:r>
        <w:t xml:space="preserve">.</w:t>
      </w:r>
    </w:p>
    <w:bookmarkEnd w:id="90"/>
    <w:bookmarkStart w:id="92" w:name="ref-ThomGonz17"/>
    <w:p>
      <w:pPr>
        <w:pStyle w:val="Bibliography"/>
      </w:pPr>
      <w:r>
        <w:t xml:space="preserve">Thompson, Patrick L., and Andrew Gonzalez. 2017. “Dispersal Governs the Reorganization of Ecological Networks Under Environmental Change.”</w:t>
      </w:r>
      <w:r>
        <w:t xml:space="preserve"> </w:t>
      </w:r>
      <w:r>
        <w:rPr>
          <w:i/>
        </w:rPr>
        <w:t xml:space="preserve">Nature Ecology &amp; Evolution</w:t>
      </w:r>
      <w:r>
        <w:t xml:space="preserve"> </w:t>
      </w:r>
      <w:r>
        <w:t xml:space="preserve">1 (May): 0162.</w:t>
      </w:r>
      <w:r>
        <w:t xml:space="preserve"> </w:t>
      </w:r>
      <w:hyperlink r:id="rId91">
        <w:r>
          <w:rPr>
            <w:rStyle w:val="Hyperlink"/>
          </w:rPr>
          <w:t xml:space="preserve">https://doi.org/10.1038/s41559-017-0162</w:t>
        </w:r>
      </w:hyperlink>
      <w:r>
        <w:t xml:space="preserve">.</w:t>
      </w:r>
    </w:p>
    <w:bookmarkEnd w:id="92"/>
    <w:bookmarkStart w:id="94" w:name="ref-TrojOles16"/>
    <w:p>
      <w:pPr>
        <w:pStyle w:val="Bibliography"/>
      </w:pPr>
      <w:r>
        <w:t xml:space="preserve">Trøjelsgaard, Kristian, and Jens M. Olesen. 2016. “Ecological Networks in Motion: Micro- and Macroscopic Variability Across Scales.”</w:t>
      </w:r>
      <w:r>
        <w:t xml:space="preserve"> </w:t>
      </w:r>
      <w:r>
        <w:rPr>
          <w:i/>
        </w:rPr>
        <w:t xml:space="preserve">Functional Ecology</w:t>
      </w:r>
      <w:r>
        <w:t xml:space="preserve"> </w:t>
      </w:r>
      <w:r>
        <w:t xml:space="preserve">30 (12): 1926–35.</w:t>
      </w:r>
      <w:r>
        <w:t xml:space="preserve"> </w:t>
      </w:r>
      <w:hyperlink r:id="rId93">
        <w:r>
          <w:rPr>
            <w:rStyle w:val="Hyperlink"/>
          </w:rPr>
          <w:t xml:space="preserve">https://doi.org/10.1111/1365-2435.12710</w:t>
        </w:r>
      </w:hyperlink>
      <w:r>
        <w:t xml:space="preserve">.</w:t>
      </w:r>
    </w:p>
    <w:bookmarkEnd w:id="94"/>
    <w:bookmarkStart w:id="96" w:name="ref-TyliMorr17"/>
    <w:p>
      <w:pPr>
        <w:pStyle w:val="Bibliography"/>
      </w:pPr>
      <w:r>
        <w:t xml:space="preserve">Tylianakis, Jason M., and Rebecca J. Morris. 2017. “Ecological Networks Across Environmental Gradients.”</w:t>
      </w:r>
      <w:r>
        <w:t xml:space="preserve"> </w:t>
      </w:r>
      <w:r>
        <w:rPr>
          <w:i/>
        </w:rPr>
        <w:t xml:space="preserve">Annual Review of Ecology, Evolution, and Systematics</w:t>
      </w:r>
      <w:r>
        <w:t xml:space="preserve"> </w:t>
      </w:r>
      <w:r>
        <w:t xml:space="preserve">48 (1): 25–48.</w:t>
      </w:r>
      <w:r>
        <w:t xml:space="preserve"> </w:t>
      </w:r>
      <w:hyperlink r:id="rId95">
        <w:r>
          <w:rPr>
            <w:rStyle w:val="Hyperlink"/>
          </w:rPr>
          <w:t xml:space="preserve">https://doi.org/10.1146/annurev-ecolsys-110316-022821</w:t>
        </w:r>
      </w:hyperlink>
      <w:r>
        <w:t xml:space="preserve">.</w:t>
      </w:r>
    </w:p>
    <w:bookmarkEnd w:id="96"/>
    <w:bookmarkStart w:id="98" w:name="ref-Whit62"/>
    <w:p>
      <w:pPr>
        <w:pStyle w:val="Bibliography"/>
      </w:pPr>
      <w:r>
        <w:t xml:space="preserve">Whittaker, Robert H. 1962. “Classification of Natural Communities.”</w:t>
      </w:r>
      <w:r>
        <w:t xml:space="preserve"> </w:t>
      </w:r>
      <w:r>
        <w:rPr>
          <w:i/>
        </w:rPr>
        <w:t xml:space="preserve">Botanical Review</w:t>
      </w:r>
      <w:r>
        <w:t xml:space="preserve"> </w:t>
      </w:r>
      <w:r>
        <w:t xml:space="preserve">28 (1): 1–239.</w:t>
      </w:r>
      <w:r>
        <w:t xml:space="preserve"> </w:t>
      </w:r>
      <w:hyperlink r:id="rId97">
        <w:r>
          <w:rPr>
            <w:rStyle w:val="Hyperlink"/>
          </w:rPr>
          <w:t xml:space="preserve">https://www.jstor.org/stable/4353649</w:t>
        </w:r>
      </w:hyperlink>
      <w:r>
        <w:t xml:space="preserve">.</w:t>
      </w:r>
    </w:p>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52" Target="https://doi.org/10.1016/j.ecolmodel.2014.02.019" TargetMode="External" /><Relationship Type="http://schemas.openxmlformats.org/officeDocument/2006/relationships/hyperlink" Id="rId70" Target="https://doi.org/10.1016/j.tree.2018.11.003" TargetMode="External" /><Relationship Type="http://schemas.openxmlformats.org/officeDocument/2006/relationships/hyperlink" Id="rId68" Target="https://doi.org/10.1016/j.tree.2019.02.017" TargetMode="External" /><Relationship Type="http://schemas.openxmlformats.org/officeDocument/2006/relationships/hyperlink" Id="rId91" Target="https://doi.org/10.1038/s41559-017-0162" TargetMode="External" /><Relationship Type="http://schemas.openxmlformats.org/officeDocument/2006/relationships/hyperlink" Id="rId87" Target="https://doi.org/10.1038/srep45908" TargetMode="External" /><Relationship Type="http://schemas.openxmlformats.org/officeDocument/2006/relationships/hyperlink" Id="rId74" Target="https://doi.org/10.1080/02691728.2012.760663" TargetMode="External" /><Relationship Type="http://schemas.openxmlformats.org/officeDocument/2006/relationships/hyperlink" Id="rId49" Target="https://doi.org/10.1111/1365-2435.12666" TargetMode="External" /><Relationship Type="http://schemas.openxmlformats.org/officeDocument/2006/relationships/hyperlink" Id="rId93" Target="https://doi.org/10.1111/1365-2435.12710" TargetMode="External" /><Relationship Type="http://schemas.openxmlformats.org/officeDocument/2006/relationships/hyperlink" Id="rId83" Target="https://doi.org/10.1111/1365-2435.12799" TargetMode="External" /><Relationship Type="http://schemas.openxmlformats.org/officeDocument/2006/relationships/hyperlink" Id="rId54" Target="https://doi.org/10.1111/1365-2435.12943" TargetMode="External" /><Relationship Type="http://schemas.openxmlformats.org/officeDocument/2006/relationships/hyperlink" Id="rId66" Target="https://doi.org/10.1111/2041-210X.12103" TargetMode="External" /><Relationship Type="http://schemas.openxmlformats.org/officeDocument/2006/relationships/hyperlink" Id="rId85" Target="https://doi.org/10.1111/2041-210X.13125" TargetMode="External" /><Relationship Type="http://schemas.openxmlformats.org/officeDocument/2006/relationships/hyperlink" Id="rId77" Target="https://doi.org/10.1111/brv.12366" TargetMode="External" /><Relationship Type="http://schemas.openxmlformats.org/officeDocument/2006/relationships/hyperlink" Id="rId60" Target="https://doi.org/10.1111/brv.12433" TargetMode="External" /><Relationship Type="http://schemas.openxmlformats.org/officeDocument/2006/relationships/hyperlink" Id="rId79" Target="https://doi.org/10.1111/ecog.00976" TargetMode="External" /><Relationship Type="http://schemas.openxmlformats.org/officeDocument/2006/relationships/hyperlink" Id="rId81" Target="https://doi.org/10.1111/ecog.01941" TargetMode="External" /><Relationship Type="http://schemas.openxmlformats.org/officeDocument/2006/relationships/hyperlink" Id="rId72" Target="https://doi.org/10.1111/ecog.02847" TargetMode="External" /><Relationship Type="http://schemas.openxmlformats.org/officeDocument/2006/relationships/hyperlink" Id="rId64" Target="https://doi.org/10.1111/ecog.04006" TargetMode="External" /><Relationship Type="http://schemas.openxmlformats.org/officeDocument/2006/relationships/hyperlink" Id="rId45" Target="https://doi.org/10.1111/gcb.12467" TargetMode="External" /><Relationship Type="http://schemas.openxmlformats.org/officeDocument/2006/relationships/hyperlink" Id="rId47" Target="https://doi.org/10.1111/geb.12925" TargetMode="External" /><Relationship Type="http://schemas.openxmlformats.org/officeDocument/2006/relationships/hyperlink" Id="rId56" Target="https://doi.org/10.1111/j.1744-7429.2010.00652.x" TargetMode="External" /><Relationship Type="http://schemas.openxmlformats.org/officeDocument/2006/relationships/hyperlink" Id="rId95" Target="https://doi.org/10.1146/annurev-ecolsys-110316-022821" TargetMode="External" /><Relationship Type="http://schemas.openxmlformats.org/officeDocument/2006/relationships/hyperlink" Id="rId58" Target="https://doi.org/10.1177/194008290800100202" TargetMode="External" /><Relationship Type="http://schemas.openxmlformats.org/officeDocument/2006/relationships/hyperlink" Id="rId89" Target="https://doi.org/10.1371/journal.pone.0106264" TargetMode="External" /><Relationship Type="http://schemas.openxmlformats.org/officeDocument/2006/relationships/hyperlink" Id="rId62" Target="https://doi.org/10.7717/peerj.3644" TargetMode="External" /><Relationship Type="http://schemas.openxmlformats.org/officeDocument/2006/relationships/hyperlink" Id="rId97" Target="https://www.jstor.org/stable/4353649" TargetMode="External" /></Relationships>
</file>

<file path=word/_rels/footnotes.xml.rels><?xml version="1.0" encoding="UTF-8"?>
<Relationships xmlns="http://schemas.openxmlformats.org/package/2006/relationships"><Relationship Type="http://schemas.openxmlformats.org/officeDocument/2006/relationships/hyperlink" Id="rId52" Target="https://doi.org/10.1016/j.ecolmodel.2014.02.019" TargetMode="External" /><Relationship Type="http://schemas.openxmlformats.org/officeDocument/2006/relationships/hyperlink" Id="rId70" Target="https://doi.org/10.1016/j.tree.2018.11.003" TargetMode="External" /><Relationship Type="http://schemas.openxmlformats.org/officeDocument/2006/relationships/hyperlink" Id="rId68" Target="https://doi.org/10.1016/j.tree.2019.02.017" TargetMode="External" /><Relationship Type="http://schemas.openxmlformats.org/officeDocument/2006/relationships/hyperlink" Id="rId91" Target="https://doi.org/10.1038/s41559-017-0162" TargetMode="External" /><Relationship Type="http://schemas.openxmlformats.org/officeDocument/2006/relationships/hyperlink" Id="rId87" Target="https://doi.org/10.1038/srep45908" TargetMode="External" /><Relationship Type="http://schemas.openxmlformats.org/officeDocument/2006/relationships/hyperlink" Id="rId74" Target="https://doi.org/10.1080/02691728.2012.760663" TargetMode="External" /><Relationship Type="http://schemas.openxmlformats.org/officeDocument/2006/relationships/hyperlink" Id="rId49" Target="https://doi.org/10.1111/1365-2435.12666" TargetMode="External" /><Relationship Type="http://schemas.openxmlformats.org/officeDocument/2006/relationships/hyperlink" Id="rId93" Target="https://doi.org/10.1111/1365-2435.12710" TargetMode="External" /><Relationship Type="http://schemas.openxmlformats.org/officeDocument/2006/relationships/hyperlink" Id="rId83" Target="https://doi.org/10.1111/1365-2435.12799" TargetMode="External" /><Relationship Type="http://schemas.openxmlformats.org/officeDocument/2006/relationships/hyperlink" Id="rId54" Target="https://doi.org/10.1111/1365-2435.12943" TargetMode="External" /><Relationship Type="http://schemas.openxmlformats.org/officeDocument/2006/relationships/hyperlink" Id="rId66" Target="https://doi.org/10.1111/2041-210X.12103" TargetMode="External" /><Relationship Type="http://schemas.openxmlformats.org/officeDocument/2006/relationships/hyperlink" Id="rId85" Target="https://doi.org/10.1111/2041-210X.13125" TargetMode="External" /><Relationship Type="http://schemas.openxmlformats.org/officeDocument/2006/relationships/hyperlink" Id="rId77" Target="https://doi.org/10.1111/brv.12366" TargetMode="External" /><Relationship Type="http://schemas.openxmlformats.org/officeDocument/2006/relationships/hyperlink" Id="rId60" Target="https://doi.org/10.1111/brv.12433" TargetMode="External" /><Relationship Type="http://schemas.openxmlformats.org/officeDocument/2006/relationships/hyperlink" Id="rId79" Target="https://doi.org/10.1111/ecog.00976" TargetMode="External" /><Relationship Type="http://schemas.openxmlformats.org/officeDocument/2006/relationships/hyperlink" Id="rId81" Target="https://doi.org/10.1111/ecog.01941" TargetMode="External" /><Relationship Type="http://schemas.openxmlformats.org/officeDocument/2006/relationships/hyperlink" Id="rId72" Target="https://doi.org/10.1111/ecog.02847" TargetMode="External" /><Relationship Type="http://schemas.openxmlformats.org/officeDocument/2006/relationships/hyperlink" Id="rId64" Target="https://doi.org/10.1111/ecog.04006" TargetMode="External" /><Relationship Type="http://schemas.openxmlformats.org/officeDocument/2006/relationships/hyperlink" Id="rId45" Target="https://doi.org/10.1111/gcb.12467" TargetMode="External" /><Relationship Type="http://schemas.openxmlformats.org/officeDocument/2006/relationships/hyperlink" Id="rId47" Target="https://doi.org/10.1111/geb.12925" TargetMode="External" /><Relationship Type="http://schemas.openxmlformats.org/officeDocument/2006/relationships/hyperlink" Id="rId56" Target="https://doi.org/10.1111/j.1744-7429.2010.00652.x" TargetMode="External" /><Relationship Type="http://schemas.openxmlformats.org/officeDocument/2006/relationships/hyperlink" Id="rId95" Target="https://doi.org/10.1146/annurev-ecolsys-110316-022821" TargetMode="External" /><Relationship Type="http://schemas.openxmlformats.org/officeDocument/2006/relationships/hyperlink" Id="rId58" Target="https://doi.org/10.1177/194008290800100202" TargetMode="External" /><Relationship Type="http://schemas.openxmlformats.org/officeDocument/2006/relationships/hyperlink" Id="rId89" Target="https://doi.org/10.1371/journal.pone.0106264" TargetMode="External" /><Relationship Type="http://schemas.openxmlformats.org/officeDocument/2006/relationships/hyperlink" Id="rId62" Target="https://doi.org/10.7717/peerj.3644" TargetMode="External" /><Relationship Type="http://schemas.openxmlformats.org/officeDocument/2006/relationships/hyperlink" Id="rId97" Target="https://www.jstor.org/stable/43536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put the text of the abstract here – description of mangal, fitness for purpose, recommendations for archival and sampling</dc:description>
  <cp:keywords>ecological networks, macroecology, ecological synthesis</cp:keywords>
  <dcterms:created xsi:type="dcterms:W3CDTF">2019-07-19T13:35:49Z</dcterms:created>
  <dcterms:modified xsi:type="dcterms:W3CDTF">2019-07-19T13:35:49Z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notes">
    <vt:lpwstr>https://github.com/PoisotLab/ms_mangal_synthesis</vt:lpwstr>
  </property>
  <property fmtid="{D5CDD505-2E9C-101B-9397-08002B2CF9AE}" pid="8" name="publication_type">
    <vt:lpwstr>preprint</vt:lpwstr>
  </property>
  <property fmtid="{D5CDD505-2E9C-101B-9397-08002B2CF9AE}" pid="9" name="upload_type">
    <vt:lpwstr>publication</vt:lpwstr>
  </property>
</Properties>
</file>