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t>
      </w:r>
      <w:r>
        <w:rPr>
          <w:b/>
        </w:rPr>
        <w:t xml:space="preserve">???</w:t>
      </w:r>
      <w:r>
        <w:t xml:space="preserve">)</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temsp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que j'ai entrepris durant ma thèse sont des tentatives pour ancréer les interactions entre les espèces dans la théorie de la biogéographie des îles de MacArthur et Wilson dont j'ai déjà abondamment. Je vais maintenant revenir sur cette théorie plus en détail pour expliquer pouquoi elle a marqué durablement l'écologie.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leur livre</w:t>
      </w:r>
      <w:r>
        <w:t xml:space="preserve"> </w:t>
      </w:r>
      <w:r>
        <w:rPr>
          <w:i/>
        </w:rPr>
        <w:t xml:space="preserve">The Theory of Island Biogeography</w:t>
      </w:r>
      <w:r>
        <w:t xml:space="preserve">, MacArthur et Wilson doutent les idées qui y sont présentées résisteraientt longtemps surtout quand elle serait testé empiriquement :</w:t>
      </w:r>
    </w:p>
    <w:p>
      <w:pPr>
        <w:pStyle w:val="BlockText"/>
      </w:pPr>
      <w:r>
        <w:t xml:space="preserve">« We do not seriously believe that that the particular formulations advanced in in the chapters to follow will fit for very long the exacting results of future empirical invesitgation. (péface de l'édition de 1967) »</w:t>
      </w:r>
    </w:p>
    <w:p>
      <w:pPr>
        <w:pStyle w:val="FirstParagraph"/>
      </w:pPr>
      <w:r>
        <w:t xml:space="preserve">Et pourtant fort près de 50 ans après la parution de leur ouvrage, leur travaux sont le findemnet de nombreux développement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 publié par Ben Warren et collègues dans</w:t>
      </w:r>
      <w:r>
        <w:t xml:space="preserve"> </w:t>
      </w:r>
      <w:r>
        <w:rPr>
          <w:i/>
        </w:rPr>
        <w:t xml:space="preserve">Ecology Letters</w:t>
      </w:r>
      <w:r>
        <w:t xml:space="preserve"> </w:t>
      </w:r>
      <w:r>
        <w:t xml:space="preserve">(</w:t>
      </w:r>
      <w:r>
        <w:rPr>
          <w:b/>
        </w:rPr>
        <w:t xml:space="preserve">???</w:t>
      </w:r>
      <w:r>
        <w:t xml:space="preserve">)</w:t>
      </w:r>
      <w:r>
        <w:t xml:space="preserve">. L'idée majeure de la TIB est simple et puissante : étant donné une île colonisable par un ensemble d'espèces depuis un continent voisin, la diversité locale résulte de la balance entre 1- des évènments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l'exemple des îlots formée par la végétation paramó situé sur les hauteurs de Andes péruviennes. Plus généralement, le modèle est acceptable est très adaptable avec néanmoins un certains nombre d'hypohèse notamment une certaine rgigdité dans dans le pool régional d'espèces (au moins en nombre d'espèce) et une absence de rétroaction dans la communauté locale sur le pool régional.</w:t>
      </w:r>
    </w:p>
    <w:p>
      <w:pPr>
        <w:pStyle w:val="BodyText"/>
      </w:pPr>
      <w:r>
        <w:t xml:space="preserve">Il y a une forme de hasard et de nécéssité qui fait echo à l'oeuvre de Jaques Monod</w:t>
      </w:r>
      <w:r>
        <w:t xml:space="preserve"> </w:t>
      </w:r>
      <w:r>
        <w:t xml:space="preserve">(</w:t>
      </w:r>
      <w:r>
        <w:rPr>
          <w:b/>
        </w:rPr>
        <w:t xml:space="preserve">???</w:t>
      </w:r>
      <w:r>
        <w:t xml:space="preserve">)</w:t>
      </w:r>
      <w:r>
        <w:t xml:space="preserve">. Alors que le célèbre biologiste évoque les mutations comme source de hasard, dans le la théorie de MacArthur et Wilson, l'évènemnent de colonisation peut être interprété ce pourvoyeur de stochasticité dont deux dimensions sont à mon sens essentiel. Premièrement, la prédiction qu'on peut en faire est une prédiction de fréquence ainsi parle-t-on de taux de colonisation. Deuxièmement, l'arrivée d'une espèce est un tirage aléatoire dans un ensemble régional (éventuellemnt pondéré par ces capacités de dispersion) et qui présente un certain nombre de caractéristique et une histoire évolutive propre. L'espèce immigrante est alors contrainte d'arriver sur l'ïle où elle ne peut s'installer que si le contexte biotique et abiotique lui permet, le nouvel arrivant passe donc au crible des contraintes écologiques, de ce qui est une forme de nécessité. Le résulats est la formation d'une communaté nouvelle et de manière plus générale le moteur de la reconfiguration perpetuelle des réseaux écologiques locaux. Cette dynamique est égalemnt une imbrication de deux échelles de porcessus le pool régionale d'espèce est façonné par une histoire évolutive de grande amplitude et des consiération à de contexte climatique à large échelle alors que les évènemnts sur l'îles sont des évènemnts d'échelle montre qu'une singularité dans le paysage régional avec la considération de processus d'échelle plus courte</w:t>
      </w:r>
      <w:r>
        <w:t xml:space="preserve"> </w:t>
      </w:r>
      <w:r>
        <w:t xml:space="preserve">(Ricklefs, 1987)</w:t>
      </w:r>
      <w:r>
        <w:t xml:space="preserve">.</w:t>
      </w:r>
    </w:p>
    <w:p>
      <w:pPr>
        <w:pStyle w:val="BodyText"/>
      </w:pPr>
      <w:r>
        <w:t xml:space="preserve">Dans cette théorie, il y a une forme d'équivalence écologique des espèces : les espèces sont non identifiées car ce qui intéresse les auteurs est une projection sur la richesse mais aussi cela permet de réduire les espèce à deux caractéristique. Cette démarche peut être perçue comme entithétique pour des auteurs qui cherchent à formuler une « biogéogrpahie de l'espèce »</w:t>
      </w:r>
      <w:r>
        <w:t xml:space="preserve"> </w:t>
      </w:r>
      <w:r>
        <w:t xml:space="preserve">(Lomolino and Brown, 2009)</w:t>
      </w:r>
      <w:r>
        <w:t xml:space="preserve"> </w:t>
      </w:r>
      <w:r>
        <w:t xml:space="preserve">et de surcroit connaissant la qualité de ces deux naturalistes. Cependant, la forme d'équivalence amanée par les auteurs ne nie la diversité et la compléxité elle est plutôt une abstraction nécessaire pour capturée le processus essentiel au dela des singularité. Une connaissance plus fine et trop particulière serait vraissemblablement un obstacle à une généralisation</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souhaite pas rentrer dans des détails mathématiques du modèle, je les ai abordé dans la version la plus simple dans un article de vulgarisation pour le journal Acromath</w:t>
      </w:r>
      <w:r>
        <w:t xml:space="preserve"> </w:t>
      </w:r>
      <w:r>
        <w:t xml:space="preserve">(</w:t>
      </w:r>
      <w:r>
        <w:rPr>
          <w:b/>
        </w:rPr>
        <w:t xml:space="preserve">???</w:t>
      </w:r>
      <w:r>
        <w:t xml:space="preserve">)</w:t>
      </w:r>
      <w:r>
        <w:t xml:space="preserve"> </w:t>
      </w:r>
      <w:r>
        <w:t xml:space="preserve">que je joins en annexe de l'introduction. J'écris simplement l'équation qui est souvent utiisé pour désigner le modèle : les</w:t>
      </w:r>
      <w:r>
        <w:t xml:space="preserve"> </w:t>
      </w:r>
      <m:oMath>
        <m:r>
          <m:t>P</m:t>
        </m:r>
      </m:oMath>
      <w:r>
        <w:t xml:space="preserve"> </w:t>
      </w:r>
      <w:r>
        <w:t xml:space="preserve">espèce du continent colonise avec un taux</w:t>
      </w:r>
      <w:r>
        <w:t xml:space="preserve"> </w:t>
      </w:r>
      <m:oMath>
        <m:r>
          <m:t>c</m:t>
        </m:r>
      </m:oMath>
      <w:r>
        <w:t xml:space="preserve"> </w:t>
      </w:r>
      <w:r>
        <w:t xml:space="preserve">l'île dont la richesse</w:t>
      </w:r>
      <w:r>
        <w:t xml:space="preserve"> </w:t>
      </w:r>
      <m:oMath>
        <m:r>
          <m:t>S</m:t>
        </m:r>
      </m:oMath>
      <w:r>
        <w:t xml:space="preserve"> </w:t>
      </w:r>
      <w:r>
        <w:t xml:space="preserve">est alors augmenté mais ces événments de colonisation peuvent être contrebalancé par des extinctions dont le taux est noté</w:t>
      </w:r>
      <w:r>
        <w:t xml:space="preserve"> </w:t>
      </w:r>
      <m:oMath>
        <m:r>
          <m:t>e</m:t>
        </m:r>
      </m:oMath>
      <w:r>
        <w:t xml:space="preserve">:</w:t>
      </w:r>
    </w:p>
    <w:p>
      <w:pPr>
        <w:pStyle w:val="Compact"/>
      </w:pPr>
      <w:r>
        <w:t xml:space="preserve">La variation temporelle de la richesse s'annule pour une valeur</w:t>
      </w:r>
      <w:r>
        <w:t xml:space="preserve"> </w:t>
      </w:r>
      <m:oMath>
        <m:sSub>
          <m:e>
            <m:r>
              <m:t>S</m:t>
            </m:r>
          </m:e>
          <m:sub>
            <m:r>
              <m:t>e</m:t>
            </m:r>
            <m:r>
              <m:t>q</m:t>
            </m:r>
          </m:sub>
        </m:sSub>
      </m:oMath>
      <w:r>
        <w:t xml:space="preserve"> </w:t>
      </w:r>
      <w:r>
        <w:t xml:space="preserve">lorsque la richesse spècifique est tel que les forces de colonisation et d'exctinction se contrebalancent :</w:t>
      </w:r>
    </w:p>
    <w:p>
      <w:pPr>
        <w:pStyle w:val="BodyText"/>
      </w:pPr>
      <w:r>
        <w:t xml:space="preserve">Cette équilibre est une prédiction très importante de la théorie, elle a été validée par l'expérience de défaunation de Simerloff et Wilson</w:t>
      </w:r>
      <w:r>
        <w:t xml:space="preserve"> </w:t>
      </w:r>
      <w:r>
        <w:t xml:space="preserve">(Daniel S Simberloff and Edward O Wilson, 1969)</w:t>
      </w:r>
      <w:r>
        <w:t xml:space="preserve">. Une seconde prédiction est la variation de cet équilibre avec les caractéristiques de l'île</w:t>
      </w:r>
      <w:r>
        <w:t xml:space="preserve"> </w:t>
      </w:r>
      <w:r>
        <w:t xml:space="preserve">(MacArthur and Wilson, 1963)</w:t>
      </w:r>
      <w:r>
        <w:t xml:space="preserve">. Dès leurs article de 1963, MacArthur et Wilson présentent la taille de l'île comme un un facteur affectant le taux d'extinction : plus l'île est grande, moins le risque d'extinction est grand. De même, ils supopsent que l'isolement de l'île en affecte le flux de migrant : une île isolée est difficilement accesible et donc le flux de migratoire est plus faible que celui d'une île proche du continent (voir la figure</w:t>
      </w:r>
      <w:r>
        <w:t xml:space="preserve"> </w:t>
      </w:r>
      <w:r>
        <w:t xml:space="preserve">(</w:t>
      </w:r>
      <w:r>
        <w:rPr>
          <w:b/>
        </w:rPr>
        <w:t xml:space="preserve">???</w:t>
      </w:r>
      <w:r>
        <w:t xml:space="preserve">)</w:t>
      </w:r>
      <w:r>
        <w:t xml:space="preserve">). La théorie est aisni une explication à l'ensemble des relations des diversités retrouvées sur les îles et distillé dans le livre de 1967. Notamment celle de l'augmentation du nombre d'espèce de l'herpetofaune dans les caraibes (West idndies) présemtéen en ouverture du chapitre 2.</w:t>
      </w:r>
    </w:p>
    <w:p>
      <w:pPr>
        <w:pStyle w:val="BodyText"/>
      </w:pPr>
      <w:r>
        <w:t xml:space="preserve">De manière plus générale, la théorie fournit une explication à la relation aire-espèce qui est une des plus discutée en écologie</w:t>
      </w:r>
      <w:r>
        <w:t xml:space="preserve"> </w:t>
      </w:r>
      <w:r>
        <w:t xml:space="preserve">(M. Lomolino, 2000)</w:t>
      </w:r>
      <w:r>
        <w:t xml:space="preserve">. Il s'agit de l'étude de l'augmentation de la richesse spécifique (</w:t>
      </w:r>
      <m:oMath>
        <m:r>
          <m:t>S</m:t>
        </m:r>
      </m:oMath>
      <w:r>
        <w:t xml:space="preserve">) lorsqu'on augmente la surface d'échantillonage (</w:t>
      </w:r>
      <m:oMath>
        <m:r>
          <m:t>A</m:t>
        </m:r>
      </m:oMath>
      <w:r>
        <w:t xml:space="preserve">). La question fondamentale derrière ces courbes est de comprendre les mécanimes qui la déssinent et quels sont les causes de variation régionales. La théorie de la biogéogrpahie des îles apporte une explication pour une courbe de la forme</w:t>
      </w:r>
      <w:r>
        <w:t xml:space="preserve"> </w:t>
      </w:r>
      <m:oMath>
        <m:r>
          <m:t>S</m:t>
        </m:r>
        <m:r>
          <m:t>=</m:t>
        </m:r>
        <m:r>
          <m:t>C</m:t>
        </m:r>
        <m:sSup>
          <m:e>
            <m:r>
              <m:t>A</m:t>
            </m:r>
          </m:e>
          <m:sup>
            <m:r>
              <m:t>z</m:t>
            </m:r>
          </m:sup>
        </m:sSup>
      </m:oMath>
      <w:r>
        <w:t xml:space="preserve"> </w:t>
      </w:r>
      <w:r>
        <w:t xml:space="preserve">qui colle bien au données avec des valeurs de Z comprise entre .2 et 0.35 pour les îles et plutot autour de 0.15 oour le continent et un ajustement taxonomique etrégionale pour</w:t>
      </w:r>
      <w:r>
        <w:t xml:space="preserve"> </w:t>
      </w:r>
      <m:oMath>
        <m:r>
          <m:t>C</m:t>
        </m:r>
      </m:oMath>
      <w:r>
        <w:t xml:space="preserve"> </w:t>
      </w:r>
      <w:r>
        <w:t xml:space="preserve">(MacArthur and Wilson, 1967)</w:t>
      </w:r>
      <w:r>
        <w:t xml:space="preserve">. Cette relation est surtout connu pour ces application en conservation</w:t>
      </w:r>
      <w:r>
        <w:rPr>
          <w:rStyle w:val="FootnoteReference"/>
        </w:rPr>
        <w:footnoteReference w:id="50"/>
      </w:r>
      <w:r>
        <w:t xml:space="preserve"> </w:t>
      </w:r>
      <w:r>
        <w:t xml:space="preserve">car elle pernet de justifiée la taille qu'une zone de protection pour obetnir un objectif chiffré en nombre d'espèce à sauvegrarer</w:t>
      </w:r>
      <w:r>
        <w:t xml:space="preserve"> </w:t>
      </w:r>
      <w:r>
        <w:t xml:space="preserve">(Neigel, 2003,</w:t>
      </w:r>
      <w:r>
        <w:t xml:space="preserve"> </w:t>
      </w:r>
      <w:r>
        <w:t xml:space="preserve">Desmet and Cowling (2004)</w:t>
      </w:r>
      <w:r>
        <w:t xml:space="preserve">)</w:t>
      </w:r>
      <w:r>
        <w:t xml:space="preserve"> </w:t>
      </w:r>
      <w:r>
        <w:t xml:space="preserve">et égalemnt pour estimer estimer des taux d'extinction</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 (MacArthur and Wilson, 1963). La forme convexe des courbes de 1963 sont justifiées par des facteurs biologiques qui ne sont pas intégrés dans l'équation  qui donne une forne concave comme montré en (A)." id="1" name="Picture"/>
            <a:graphic>
              <a:graphicData uri="http://schemas.openxmlformats.org/drawingml/2006/picture">
                <pic:pic>
                  <pic:nvPicPr>
                    <pic:cNvPr descr="fig/fig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donne une forne concave comme montré en (A).</w:t>
      </w:r>
    </w:p>
    <w:p>
      <w:pPr>
        <w:pStyle w:val="Heading3"/>
      </w:pPr>
      <w:bookmarkStart w:id="52" w:name="limportance-de-la-tib-dans-des-déveloopemnt-théoriques-plus-récents"/>
      <w:bookmarkEnd w:id="52"/>
      <w:r>
        <w:t xml:space="preserve">L'importance de la TIB dans des déveloopemnt théoriques plus récents</w:t>
      </w:r>
    </w:p>
    <w:p>
      <w:pPr>
        <w:pStyle w:val="Heading3"/>
      </w:pPr>
      <w:bookmarkStart w:id="53" w:name="la-théorie-des-métapopulations"/>
      <w:bookmarkEnd w:id="53"/>
      <w:r>
        <w:t xml:space="preserve">La théorie des métapopulations</w:t>
      </w:r>
    </w:p>
    <w:p>
      <w:pPr>
        <w:pStyle w:val="Compact"/>
      </w:pPr>
      <w:r>
        <w:t xml:space="preserve">Bien que ne représentant que cinq pourcents des teres émergeés, ce sont bine l'observations des îles qui ont mené à une vision paradigmatique de la biogéograaphie. IL est porbable que cela soit lié au caractère à leur relative abondance, leur disparité, leur diversité, la relative simplicité biologiques qu'on y trouve et très certianenment, comme je l'ai évoqué précedemment, une lecture claire des flux de migration</w:t>
      </w:r>
      <w:r>
        <w:t xml:space="preserve"> </w:t>
      </w:r>
      <w:r>
        <w:t xml:space="preserve">(Simberloff, 1974)</w:t>
      </w:r>
      <w:r>
        <w:t xml:space="preserve">. Cette dernière propriété est souvent absente pour des populations continentales (et dès qu'on est en précence d'un archipel). La théorie des métapopulations s'intéresse justement aux populations reliées par des flux de migrations</w:t>
      </w:r>
      <w:r>
        <w:t xml:space="preserve"> </w:t>
      </w:r>
      <w:r>
        <w:t xml:space="preserve">(</w:t>
      </w:r>
      <w:r>
        <w:rPr>
          <w:b/>
        </w:rPr>
        <w:t xml:space="preserve">???</w:t>
      </w:r>
      <w:r>
        <w:t xml:space="preserve">)</w:t>
      </w:r>
      <w:r>
        <w:t xml:space="preserve">. C'est Richard Levins qui a utilisé le premier le terme en 1970</w:t>
      </w:r>
      <w:r>
        <w:t xml:space="preserve"> </w:t>
      </w:r>
      <w:r>
        <w:t xml:space="preserve">(</w:t>
      </w:r>
      <w:r>
        <w:rPr>
          <w:b/>
        </w:rPr>
        <w:t xml:space="preserve">???</w:t>
      </w:r>
      <w:r>
        <w:t xml:space="preserve">)</w:t>
      </w:r>
      <w:r>
        <w:t xml:space="preserve">. En considérant des patch favorable, il détermine la proportion de ces patchs occupés par une espèce donnée</w:t>
      </w:r>
      <w:r>
        <w:t xml:space="preserve"> </w:t>
      </w:r>
      <m:oMath>
        <m:r>
          <m:t>p</m:t>
        </m:r>
      </m:oMath>
      <w:r>
        <w:t xml:space="preserve"> </w:t>
      </w:r>
      <w:r>
        <w:t xml:space="preserve">en fonction de ces capaicté de dispersion</w:t>
      </w:r>
      <w:r>
        <w:t xml:space="preserve"> </w:t>
      </w:r>
      <m:oMath>
        <m:r>
          <m:t>c</m:t>
        </m:r>
      </m:oMath>
      <w:r>
        <w:t xml:space="preserve"> </w:t>
      </w:r>
      <w:r>
        <w:t xml:space="preserve">et la probabilité d'extinction</w:t>
      </w:r>
      <w:r>
        <w:t xml:space="preserve"> </w:t>
      </w:r>
      <m:oMath>
        <m:r>
          <m:t>p</m:t>
        </m:r>
      </m:oMath>
      <w:r>
        <w:t xml:space="preserve"> </w:t>
      </w:r>
      <w:r>
        <w:t xml:space="preserve">:</w:t>
      </w:r>
    </w:p>
    <w:p>
      <w:pPr>
        <w:pStyle w:val="BodyText"/>
      </w:pPr>
      <w:r>
        <w:t xml:space="preserve">Le taux de migration est proportionel à la proportion de pactch déjà occupé. La théorie des metapopulations est aujourd'hui d'un certains nombres de paradigmes</w:t>
      </w:r>
      <w:r>
        <w:t xml:space="preserve"> </w:t>
      </w:r>
      <w:r>
        <w:t xml:space="preserve">(Leibold et al., 2004)</w:t>
      </w:r>
      <w:r>
        <w:t xml:space="preserve"> </w:t>
      </w:r>
      <w:r>
        <w:t xml:space="preserve">et a montré sa pertinence sur un certains nombre d'exemple concrets. Papillon Hanski 1998 / Hyloak et bact.ir. /Matter 2092. et pour rebondire McPeek &amp; Brown (2000) have investigated differences between competing damselfly species and finds rather little difference among some species, leaving the neutral paradigm as a potential explanation for high species diversity in this groups of insect. opposition à la niche set de traits particuliers</w:t>
      </w:r>
    </w:p>
    <w:p>
      <w:pPr>
        <w:pStyle w:val="Heading3"/>
      </w:pPr>
      <w:bookmarkStart w:id="54" w:name="la-théorie-neutre-de-la-biogéographie-et-le-débat-quelle-soulève"/>
      <w:bookmarkEnd w:id="54"/>
      <w:r>
        <w:t xml:space="preserve">La théorie neutre de la biogéographie et le débat qu'elle soulève</w:t>
      </w:r>
    </w:p>
    <w:p>
      <w:pPr>
        <w:pStyle w:val="FirstParagraph"/>
      </w:pPr>
      <w:r>
        <w:t xml:space="preserve">La théorie neutre postule une équivalence écologique entre les individus de différentes espèces et formalise l'idée d'un replacement perpétuel d'un individu mort par un autre espèce morte par une autre, à la manière de replacement par de nouveaux jeune arbres suite d'un chablis</w:t>
      </w:r>
      <w:r>
        <w:t xml:space="preserve"> </w:t>
      </w:r>
      <w:r>
        <w:t xml:space="preserve">(Hubbell, 1999)</w:t>
      </w:r>
      <w:r>
        <w:t xml:space="preserve">. Dans l'article fondateur de cette théorie, Stephen Hubbell décrit um tirage aléatoire régit par l'abndance dans la communauté locale et la colonisation d'un individu extérieur dont la probabilité dépend de son abondance à l'échelle régionale. Cette théorie partage beaucoup de charactéristiques avec la TIB, on y trouve un principe d'équivalence décologique, une imbrication des échelles régionale et locales et un accent sur le chacractère aléatoire des colonisaion mais aussi des configuration locale des communautés. Comme le fait remaquer Hubbell en 2010 dans le chapitre qu'il écrit dans le livre mentionné plus haut,</w:t>
      </w:r>
      <w:r>
        <w:t xml:space="preserve"> </w:t>
      </w:r>
      <w:r>
        <w:rPr>
          <w:i/>
        </w:rPr>
        <w:t xml:space="preserve">The Theory of Island Biogeography Revisited</w:t>
      </w:r>
      <w:r>
        <w:t xml:space="preserve">, la théorie neutre place l'équivalence au niveau des individus et non plus au niveau des espèces</w:t>
      </w:r>
      <w:r>
        <w:t xml:space="preserve"> </w:t>
      </w:r>
      <w:r>
        <w:t xml:space="preserve">(</w:t>
      </w:r>
      <w:r>
        <w:rPr>
          <w:b/>
        </w:rPr>
        <w:t xml:space="preserve">???</w:t>
      </w:r>
      <w:r>
        <w:t xml:space="preserve">)</w:t>
      </w:r>
      <w:r>
        <w:t xml:space="preserve">. Cette théorie a été très souvent attaqué (par exemple</w:t>
      </w:r>
      <w:r>
        <w:t xml:space="preserve"> </w:t>
      </w:r>
      <w:r>
        <w:t xml:space="preserve">(McGill and Collins, 2003)</w:t>
      </w:r>
      <w:r>
        <w:t xml:space="preserve">) pour le postulat déquivalence alors même que la TIB ne l'a pas été (tout du moins pas au même niveau). Néanmoins il n,est pas étonnat que cette idée est été poussé un cran plus loin que dans la TIB pour justemnt voir ce que l'on peut dire en faisant un minimu d'hypothèse sur la snglatiré</w:t>
      </w:r>
    </w:p>
    <w:p>
      <w:pPr>
        <w:pStyle w:val="BlockText"/>
      </w:pPr>
      <w:r>
        <w:t xml:space="preserve">The symmetry assumption is equivalent to asking how many of the properties of ecological communities are captured by the mean, ignoring species differences.</w:t>
      </w:r>
    </w:p>
    <w:p>
      <w:pPr>
        <w:pStyle w:val="FirstParagraph"/>
      </w:pPr>
      <w:r>
        <w:t xml:space="preserve">Pour les defenseurs de la théorie neutre, elle est aussi utile autant vrai que fausse</w:t>
      </w:r>
      <w:r>
        <w:t xml:space="preserve"> </w:t>
      </w:r>
      <w:r>
        <w:t xml:space="preserve">(Rosindell et al., 2012)</w:t>
      </w:r>
      <w:r>
        <w:t xml:space="preserve">, c'est une jauge pur montrer si les processus de processu domine ou pas</w:t>
      </w:r>
      <w:r>
        <w:t xml:space="preserve"> </w:t>
      </w:r>
      <w:r>
        <w:t xml:space="preserve">(John et al., 2007)</w:t>
      </w:r>
      <w:r>
        <w:t xml:space="preserve">. Pour certains auteur, il s'agut d'un d.bat classique entre les r.alistes et les inttrumentaliste, les uns d.taill. un bout de picture une image globale flou mais les deux devrait beneficier</w:t>
      </w:r>
      <w:r>
        <w:t xml:space="preserve"> </w:t>
      </w:r>
      <w:r>
        <w:t xml:space="preserve">(Wennekes et al., 2012)</w:t>
      </w:r>
      <w:r>
        <w:t xml:space="preserve"> </w:t>
      </w:r>
      <w:r>
        <w:t xml:space="preserve">surtout quand mathématqiuemnt il y a un pas entre les deux</w:t>
      </w:r>
      <w:r>
        <w:t xml:space="preserve"> </w:t>
      </w:r>
      <w:r>
        <w:t xml:space="preserve">(Gravel et al., 2006)</w:t>
      </w:r>
      <w:r>
        <w:t xml:space="preserve">. Quoiqu'il en soit encore besoin de commaisance et essayer plus loin ce que l'on peut particulariser notamment sur l'introduction des interactions. Opposition à la niche mais que faire...</w:t>
      </w:r>
    </w:p>
    <w:p>
      <w:pPr>
        <w:pStyle w:val="BodyText"/>
      </w:pPr>
    </w:p>
    <w:p>
      <w:pPr>
        <w:pStyle w:val="Heading1"/>
      </w:pPr>
      <w:bookmarkStart w:id="55" w:name="le-rôle-des-interactions-dans-la-distribution-des-espèces"/>
      <w:bookmarkEnd w:id="55"/>
      <w:r>
        <w:t xml:space="preserve">Le rôle des interactions dans la distribution des espèces</w:t>
      </w:r>
    </w:p>
    <w:p>
      <w:pPr>
        <w:pStyle w:val="FirstParagraph"/>
      </w:pPr>
      <w:r>
        <w:t xml:space="preserve">Ma thèse a pour objectif de trouver des leviers pour comprendre comment les interactions peuvent affecter les distributions d'espèce et de comprendre où chercher les traces qu'elles pourraient laisser dans les données d'occurrence des espèce. Comme je l'ai mentionnée auparavant cette idée est très ancienne, je cite volontier Wallace qui écrit dès l'introduction de son livre écrit :</w:t>
      </w:r>
    </w:p>
    <w:p>
      <w:pPr>
        <w:pStyle w:val="BlockText"/>
      </w:pPr>
      <w:r>
        <w:t xml:space="preserve">« Both competition and predation appear now to be much more important in biogeography than people had formely guesses (</w:t>
      </w:r>
      <w:r>
        <w:t xml:space="preserve">(</w:t>
      </w:r>
      <w:r>
        <w:rPr>
          <w:b/>
        </w:rPr>
        <w:t xml:space="preserve">???</w:t>
      </w:r>
      <w:r>
        <w:t xml:space="preserve">)</w:t>
      </w:r>
      <w:r>
        <w:t xml:space="preserve">) »</w:t>
      </w:r>
    </w:p>
    <w:p>
      <w:pPr>
        <w:pStyle w:val="FirstParagraph"/>
      </w:pPr>
      <w:r>
        <w:t xml:space="preserve">Le problème auquel ce sont vraissemblablememnt est le caractère singulier des relations qui unissent les être vivant et que dans la recherche de point commun il n'est pas pu mettre au point une théorique de la biogéographie des piles intégrant les interactions. Néanmoins, au vie des développemnt de son dernier livre, on peut faire spéculer que MacArthur ouvait réfléchir à une telle intégration</w:t>
      </w:r>
      <w:r>
        <w:t xml:space="preserve"> </w:t>
      </w:r>
      <w:r>
        <w:t xml:space="preserve">(MacArthur, 1972)</w:t>
      </w:r>
      <w:r>
        <w:t xml:space="preserve">. C'est dans lobjectif d'aller vers une théorie plus intégrative mais toute aussi élégante qyue j'ai mené ma thèse qui apporte quelques pistes.</w:t>
      </w:r>
    </w:p>
    <w:p>
      <w:pPr>
        <w:pStyle w:val="Heading2"/>
      </w:pPr>
      <w:bookmarkStart w:id="56" w:name="importance-des-interactions-dans-la-distribution"/>
      <w:bookmarkEnd w:id="56"/>
      <w:r>
        <w:t xml:space="preserve">Importance des interactions dans la distribution</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2"/>
      </w:pPr>
      <w:bookmarkStart w:id="57" w:name="un-problème-déchelle"/>
      <w:bookmarkEnd w:id="57"/>
      <w:r>
        <w:t xml:space="preserve">Un 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8" w:name="un-problème-déchelle-1"/>
      <w:bookmarkEnd w:id="58"/>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9" w:name="faire-un-questionnement-des-intersections-des-ranges-et-des-règles"/>
      <w:bookmarkEnd w:id="59"/>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1"/>
      </w:pPr>
      <w:bookmarkStart w:id="60" w:name="annexes"/>
      <w:bookmarkEnd w:id="60"/>
      <w:r>
        <w:t xml:space="preserve">annexes</w:t>
      </w:r>
    </w:p>
    <w:p>
      <w:pPr>
        <w:pStyle w:val="Bibliography"/>
      </w:pPr>
      <w:r>
        <w:t xml:space="preserve">Allesina, S., Tang, S., 2012. Stability criteria for complex ecosystems. Nature 483, 205–208. doi:</w:t>
      </w:r>
      <w:hyperlink r:id="rId61">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2">
        <w:r>
          <w:rPr>
            <w:rStyle w:val="Hyperlink"/>
          </w:rPr>
          <w:t xml:space="preserve">10.1038/35048692</w:t>
        </w:r>
      </w:hyperlink>
    </w:p>
    <w:p>
      <w:pPr>
        <w:pStyle w:val="Bibliography"/>
      </w:pPr>
      <w:r>
        <w:t xml:space="preserve">Araujo, M.B., Rahbek, C., 2006. How Does Climate Change Affect Biodiversity? Science 313, 1396–1397. doi:</w:t>
      </w:r>
      <w:hyperlink r:id="rId63">
        <w:r>
          <w:rPr>
            <w:rStyle w:val="Hyperlink"/>
          </w:rPr>
          <w:t xml:space="preserve">10.1126/science.1131758</w:t>
        </w:r>
      </w:hyperlink>
    </w:p>
    <w:p>
      <w:pPr>
        <w:pStyle w:val="Bibliography"/>
      </w:pPr>
      <w:r>
        <w:t xml:space="preserve">Balanyá, J., Oller, J.M., Huey, R.B., Gilchrist, G.W., Serra, L., 2006. Global genetic change tracks global climate warming in Drosophila subobscura. Science (New York, N.Y.) 313, 1773–5. doi:</w:t>
      </w:r>
      <w:hyperlink r:id="rId64">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5">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6">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7">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8">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9">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0">
        <w:r>
          <w:rPr>
            <w:rStyle w:val="Hyperlink"/>
          </w:rPr>
          <w:t xml:space="preserve">10.1111/geb.12332</w:t>
        </w:r>
      </w:hyperlink>
    </w:p>
    <w:p>
      <w:pPr>
        <w:pStyle w:val="Bibliography"/>
      </w:pPr>
      <w:r>
        <w:t xml:space="preserve">Connor, E.F., Simberloff, D., 1979. The Assembly of Species Communities: Chance or Competition? Ecology 60, 1132. doi:</w:t>
      </w:r>
      <w:hyperlink r:id="rId71">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2">
        <w:r>
          <w:rPr>
            <w:rStyle w:val="Hyperlink"/>
          </w:rPr>
          <w:t xml:space="preserve">10.1046/j.1461-0248.2002.00366.x</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3">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4">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5">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6">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7">
        <w:r>
          <w:rPr>
            <w:rStyle w:val="Hyperlink"/>
          </w:rPr>
          <w:t xml:space="preserve">10.1038/nature09592</w:t>
        </w:r>
      </w:hyperlink>
    </w:p>
    <w:p>
      <w:pPr>
        <w:pStyle w:val="Bibliography"/>
      </w:pPr>
      <w:r>
        <w:t xml:space="preserve">Gravel, D., Canham, C.D., Beaudet, M., Messier, C., 2006. Reconciling niche and neutrality: the continuum hypothesis. Ecology letters 9, 399–409. doi:</w:t>
      </w:r>
      <w:hyperlink r:id="rId78">
        <w:r>
          <w:rPr>
            <w:rStyle w:val="Hyperlink"/>
          </w:rPr>
          <w:t xml:space="preserve">10.1111/j.1461-0248.2006.00884.x</w:t>
        </w:r>
      </w:hyperlink>
    </w:p>
    <w:p>
      <w:pPr>
        <w:pStyle w:val="Bibliography"/>
      </w:pPr>
      <w:r>
        <w:t xml:space="preserve">Grinnell, J., 1917. The Niche-Relationships of the California Thrasher. The Auk 34, 427–433. doi:</w:t>
      </w:r>
      <w:hyperlink r:id="rId79">
        <w:r>
          <w:rPr>
            <w:rStyle w:val="Hyperlink"/>
          </w:rPr>
          <w:t xml:space="preserve">10.2307/4072271</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0">
        <w:r>
          <w:rPr>
            <w:rStyle w:val="Hyperlink"/>
          </w:rPr>
          <w:t xml:space="preserve">10.1073/pnas.1210127110</w:t>
        </w:r>
      </w:hyperlink>
    </w:p>
    <w:p>
      <w:pPr>
        <w:pStyle w:val="Bibliography"/>
      </w:pPr>
      <w:r>
        <w:t xml:space="preserve">He, F., Hubbell, S.P., 2011. Species-area relationships always overestimate extinction rates from habitat loss. Nature 473, 368–71. doi:</w:t>
      </w:r>
      <w:hyperlink r:id="rId81">
        <w:r>
          <w:rPr>
            <w:rStyle w:val="Hyperlink"/>
          </w:rPr>
          <w:t xml:space="preserve">10.1038/nature09985</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2">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3">
        <w:r>
          <w:rPr>
            <w:rStyle w:val="Hyperlink"/>
          </w:rPr>
          <w:t xml:space="preserve">10.1111/j.1461-0248.2011.01634.x</w:t>
        </w:r>
      </w:hyperlink>
    </w:p>
    <w:p>
      <w:pPr>
        <w:pStyle w:val="Bibliography"/>
      </w:pPr>
      <w:r>
        <w:t xml:space="preserve">Hubbell, S.P., 1999. Light-Gap Disturbances, Recruitment Limitation, and Tree Diversity in a Neotropical Forest. Science 283, 554–557. doi:</w:t>
      </w:r>
      <w:hyperlink r:id="rId84">
        <w:r>
          <w:rPr>
            <w:rStyle w:val="Hyperlink"/>
          </w:rPr>
          <w:t xml:space="preserve">10.1126/science.283.5401.554</w:t>
        </w:r>
      </w:hyperlink>
    </w:p>
    <w:p>
      <w:pPr>
        <w:pStyle w:val="Bibliography"/>
      </w:pPr>
      <w:r>
        <w:t xml:space="preserve">Jeschke, J.M., Strayer, D.L., 2008. Usefulness of bioclimatic models for studying climate change and invasive species. Annals of the New York Academy of Sciences 1134, 1–24. doi:</w:t>
      </w:r>
      <w:hyperlink r:id="rId85">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86">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87">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8">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9">
        <w:r>
          <w:rPr>
            <w:rStyle w:val="Hyperlink"/>
          </w:rPr>
          <w:t xml:space="preserve">10.1111/j.1461-0248.2011.01732.x</w:t>
        </w:r>
      </w:hyperlink>
    </w:p>
    <w:p>
      <w:pPr>
        <w:pStyle w:val="Bibliography"/>
      </w:pPr>
      <w:r>
        <w:t xml:space="preserve">Koh, L.P., 2004. Species Coextinctions and the Biodiversity Crisis. Science 305, 1632–1634. doi:</w:t>
      </w:r>
      <w:hyperlink r:id="rId90">
        <w:r>
          <w:rPr>
            <w:rStyle w:val="Hyperlink"/>
          </w:rPr>
          <w:t xml:space="preserve">10.1126/science.1101101</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91">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2">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3">
        <w:r>
          <w:rPr>
            <w:rStyle w:val="Hyperlink"/>
          </w:rPr>
          <w:t xml:space="preserve">10.1111/1365-2745.12428</w:t>
        </w:r>
      </w:hyperlink>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94">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95">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May, R.M., 2004. Uses and abuses of mathematics in biology. Science (New York, N.Y.) 303, 790–3. doi:</w:t>
      </w:r>
      <w:hyperlink r:id="rId96">
        <w:r>
          <w:rPr>
            <w:rStyle w:val="Hyperlink"/>
          </w:rPr>
          <w:t xml:space="preserve">10.1126/science.1094442</w:t>
        </w:r>
      </w:hyperlink>
    </w:p>
    <w:p>
      <w:pPr>
        <w:pStyle w:val="Bibliography"/>
      </w:pPr>
      <w:r>
        <w:t xml:space="preserve">May, R.M., 1973. Stability and complexity in model ecosystems. Monographs in population biology 6, 1–235. doi:</w:t>
      </w:r>
      <w:hyperlink r:id="rId9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8">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99">
        <w:r>
          <w:rPr>
            <w:rStyle w:val="Hyperlink"/>
          </w:rPr>
          <w:t xml:space="preserve">10.1038/nature01569.1.</w:t>
        </w:r>
      </w:hyperlink>
    </w:p>
    <w:p>
      <w:pPr>
        <w:pStyle w:val="Bibliography"/>
      </w:pPr>
      <w:r>
        <w:t xml:space="preserve">Murdoch, W.W., Kendall, B.E., Nisbet, R.M., Briggs, C.J., McCauley, E., Bolser, R., 2002. Single-species models for many-species food webs. Nature 417, 541–543. doi:</w:t>
      </w:r>
      <w:hyperlink r:id="rId100">
        <w:r>
          <w:rPr>
            <w:rStyle w:val="Hyperlink"/>
          </w:rPr>
          <w:t xml:space="preserve">10.1038/417541a</w:t>
        </w:r>
      </w:hyperlink>
    </w:p>
    <w:p>
      <w:pPr>
        <w:pStyle w:val="Bibliography"/>
      </w:pPr>
      <w:r>
        <w:t xml:space="preserve">Neigel, J., 2003. Species-area relatioships and marine conservation. Ecological Applications 13, 138–145. doi:</w:t>
      </w:r>
      <w:hyperlink r:id="rId101">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02">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03">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04">
        <w:r>
          <w:rPr>
            <w:rStyle w:val="Hyperlink"/>
          </w:rPr>
          <w:t xml:space="preserve">10.1098/rstb.2009.0027</w:t>
        </w:r>
      </w:hyperlink>
    </w:p>
    <w:p>
      <w:pPr>
        <w:pStyle w:val="Bibliography"/>
      </w:pPr>
      <w:r>
        <w:t xml:space="preserve">Poisot, T., Canard, E., Mouillot, D., Mouquet, N., Gravel, D., Jordan, F., 2012. The dissimilarity of species interaction networks. Ecology letters 15, 1353–61. doi:</w:t>
      </w:r>
      <w:hyperlink r:id="rId105">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106">
        <w:r>
          <w:rPr>
            <w:rStyle w:val="Hyperlink"/>
          </w:rPr>
          <w:t xml:space="preserve">10.1371/journal.pone.0114674</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07">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08">
        <w:r>
          <w:rPr>
            <w:rStyle w:val="Hyperlink"/>
          </w:rPr>
          <w:t xml:space="preserve">10.1111/j.1600-0587.2011.07409.x</w:t>
        </w:r>
      </w:hyperlink>
    </w:p>
    <w:p>
      <w:pPr>
        <w:pStyle w:val="Bibliography"/>
      </w:pPr>
      <w:r>
        <w:t xml:space="preserve">Ricklefs, R.E., 1987. Community diversity: relative roles of local and regional processes. Science 235, 167–171. doi:</w:t>
      </w:r>
      <w:hyperlink r:id="rId109">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10">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11">
        <w:r>
          <w:rPr>
            <w:rStyle w:val="Hyperlink"/>
          </w:rPr>
          <w:t xml:space="preserve">10.1016/j.tree.2012.01.004</w:t>
        </w:r>
      </w:hyperlink>
    </w:p>
    <w:p>
      <w:pPr>
        <w:pStyle w:val="Bibliography"/>
      </w:pPr>
      <w:r>
        <w:t xml:space="preserve">Säterberg, T., Sellman, S., Ebenman, B., 2013. High frequency of functional extinctions in ecological networks. Nature 499, 468–70. doi:</w:t>
      </w:r>
      <w:hyperlink r:id="rId112">
        <w:r>
          <w:rPr>
            <w:rStyle w:val="Hyperlink"/>
          </w:rPr>
          <w:t xml:space="preserve">10.1038/nature12277</w:t>
        </w:r>
      </w:hyperlink>
    </w:p>
    <w:p>
      <w:pPr>
        <w:pStyle w:val="Bibliography"/>
      </w:pPr>
      <w:r>
        <w:t xml:space="preserve">Schoener, T.W., 2011a. The Newest Synthesis : Understanding Ecological Dynamics. Science 331, 426–429. doi:</w:t>
      </w:r>
      <w:hyperlink r:id="rId113">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13">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14">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15">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16">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16">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17">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18">
        <w:r>
          <w:rPr>
            <w:rStyle w:val="Hyperlink"/>
          </w:rPr>
          <w:t xml:space="preserve">10.1111/ele.12277</w:t>
        </w:r>
      </w:hyperlink>
    </w:p>
    <w:p>
      <w:pPr>
        <w:pStyle w:val="Bibliography"/>
      </w:pPr>
      <w:r>
        <w:t xml:space="preserve">Tao, T., Vu, V., Krishnapur, M., 2010. Random matrices: Universality of ESDs and the circular law. The Annals of Probability 38, 2023–2065. doi:</w:t>
      </w:r>
      <w:hyperlink r:id="rId119">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20">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21">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22">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23">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24">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25">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Wennekes, P.L., Rosindell, J., Etienne, R.S., 2012. The Neutral—Niche Debate: A Philosophical Perspective. Acta Biotheoretica 60, 257–271. doi:</w:t>
      </w:r>
      <w:hyperlink r:id="rId126">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27">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En echo actuel Wilson se base sur cette relation pour savoir la portion de la terre à préserver [http://www.nytimes.com/2016/03/13/opinion/sunday/the-global-solution-to-extinction.html][http://www.nytimes.com/2016/03/13/opinion/sunday/the-global-solution-to-extinction.html].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80a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2" Target="https://doi.org/10.1002/joc.1276" TargetMode="External" /><Relationship Type="http://schemas.openxmlformats.org/officeDocument/2006/relationships/hyperlink" Id="rId126" Target="https://doi.org/10.1007/s10441-012-9144-6" TargetMode="External" /><Relationship Type="http://schemas.openxmlformats.org/officeDocument/2006/relationships/hyperlink" Id="rId123" Target="https://doi.org/10.1016/j.biocon.2011.04.009" TargetMode="External" /><Relationship Type="http://schemas.openxmlformats.org/officeDocument/2006/relationships/hyperlink" Id="rId66" Target="https://doi.org/10.1016/j.ecoinf.2013.11.002" TargetMode="External" /><Relationship Type="http://schemas.openxmlformats.org/officeDocument/2006/relationships/hyperlink" Id="rId117" Target="https://doi.org/10.1016/j.jaridenv.2015.02.004" TargetMode="External" /><Relationship Type="http://schemas.openxmlformats.org/officeDocument/2006/relationships/hyperlink" Id="rId111" Target="https://doi.org/10.1016/j.tree.2012.01.004" TargetMode="External" /><Relationship Type="http://schemas.openxmlformats.org/officeDocument/2006/relationships/hyperlink" Id="rId95" Target="https://doi.org/10.1017/CBO9781107415324.004" TargetMode="External" /><Relationship Type="http://schemas.openxmlformats.org/officeDocument/2006/relationships/hyperlink" Id="rId9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100" Target="https://doi.org/10.1038/417541a" TargetMode="External" /><Relationship Type="http://schemas.openxmlformats.org/officeDocument/2006/relationships/hyperlink" Id="rId124" Target="https://doi.org/10.1038/nature.2016.19340" TargetMode="External" /><Relationship Type="http://schemas.openxmlformats.org/officeDocument/2006/relationships/hyperlink" Id="rId99" Target="https://doi.org/10.1038/nature01569.1." TargetMode="External" /><Relationship Type="http://schemas.openxmlformats.org/officeDocument/2006/relationships/hyperlink" Id="rId127" Target="https://doi.org/10.1038/nature01767"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81" Target="https://doi.org/10.1038/nature09985" TargetMode="External" /><Relationship Type="http://schemas.openxmlformats.org/officeDocument/2006/relationships/hyperlink" Id="rId61" Target="https://doi.org/10.1038/nature10832" TargetMode="External" /><Relationship Type="http://schemas.openxmlformats.org/officeDocument/2006/relationships/hyperlink" Id="rId112" Target="https://doi.org/10.1038/nature12277" TargetMode="External" /><Relationship Type="http://schemas.openxmlformats.org/officeDocument/2006/relationships/hyperlink" Id="rId94"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02" Target="https://doi.org/10.1046/j.1466-822X.2003.00042.x" TargetMode="External" /><Relationship Type="http://schemas.openxmlformats.org/officeDocument/2006/relationships/hyperlink" Id="rId86" Target="https://doi.org/10.1073/pnas.0604666104" TargetMode="External" /><Relationship Type="http://schemas.openxmlformats.org/officeDocument/2006/relationships/hyperlink" Id="rId121" Target="https://doi.org/10.1073/pnas.0901562106" TargetMode="External" /><Relationship Type="http://schemas.openxmlformats.org/officeDocument/2006/relationships/hyperlink" Id="rId80" Target="https://doi.org/10.1073/pnas.1210127110" TargetMode="External" /><Relationship Type="http://schemas.openxmlformats.org/officeDocument/2006/relationships/hyperlink" Id="rId68" Target="https://doi.org/10.1098/rspb.2012.1890" TargetMode="External" /><Relationship Type="http://schemas.openxmlformats.org/officeDocument/2006/relationships/hyperlink" Id="rId107" Target="https://doi.org/10.1098/rstb.2009.0012" TargetMode="External" /><Relationship Type="http://schemas.openxmlformats.org/officeDocument/2006/relationships/hyperlink" Id="rId104" Target="https://doi.org/10.1098/rstb.2009.0027" TargetMode="External" /><Relationship Type="http://schemas.openxmlformats.org/officeDocument/2006/relationships/hyperlink" Id="rId97" Target="https://doi.org/10.1109/TSMC.1978.4309856" TargetMode="External" /><Relationship Type="http://schemas.openxmlformats.org/officeDocument/2006/relationships/hyperlink" Id="rId110" Target="https://doi.org/10.1111/1365-2664.12724" TargetMode="External" /><Relationship Type="http://schemas.openxmlformats.org/officeDocument/2006/relationships/hyperlink" Id="rId93"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105" Target="https://doi.org/10.1111/ele.12002" TargetMode="External" /><Relationship Type="http://schemas.openxmlformats.org/officeDocument/2006/relationships/hyperlink" Id="rId120" Target="https://doi.org/10.1111/ele.12104" TargetMode="External" /><Relationship Type="http://schemas.openxmlformats.org/officeDocument/2006/relationships/hyperlink" Id="rId118" Target="https://doi.org/10.1111/ele.12277" TargetMode="External" /><Relationship Type="http://schemas.openxmlformats.org/officeDocument/2006/relationships/hyperlink" Id="rId70" Target="https://doi.org/10.1111/geb.12332" TargetMode="External" /><Relationship Type="http://schemas.openxmlformats.org/officeDocument/2006/relationships/hyperlink" Id="rId125" Target="https://doi.org/10.1111/j.1096-3642.1860.tb00090.x" TargetMode="External" /><Relationship Type="http://schemas.openxmlformats.org/officeDocument/2006/relationships/hyperlink" Id="rId92" Target="https://doi.org/10.1111/j.1461-0248.2004.00608.x" TargetMode="External" /><Relationship Type="http://schemas.openxmlformats.org/officeDocument/2006/relationships/hyperlink" Id="rId78" Target="https://doi.org/10.1111/j.1461-0248.2006.00884.x" TargetMode="External" /><Relationship Type="http://schemas.openxmlformats.org/officeDocument/2006/relationships/hyperlink" Id="rId83" Target="https://doi.org/10.1111/j.1461-0248.2011.01634.x" TargetMode="External" /><Relationship Type="http://schemas.openxmlformats.org/officeDocument/2006/relationships/hyperlink" Id="rId89" Target="https://doi.org/10.1111/j.1461-0248.2011.01732.x" TargetMode="External" /><Relationship Type="http://schemas.openxmlformats.org/officeDocument/2006/relationships/hyperlink" Id="rId67" Target="https://doi.org/10.1111/j.1461-0248.2011.01736.x" TargetMode="External" /><Relationship Type="http://schemas.openxmlformats.org/officeDocument/2006/relationships/hyperlink" Id="rId108" Target="https://doi.org/10.1111/j.1600-0587.2011.07409.x" TargetMode="External" /><Relationship Type="http://schemas.openxmlformats.org/officeDocument/2006/relationships/hyperlink" Id="rId65"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6" Target="https://doi.org/10.1126/science.1094442" TargetMode="External" /><Relationship Type="http://schemas.openxmlformats.org/officeDocument/2006/relationships/hyperlink" Id="rId90" Target="https://doi.org/10.1126/science.1101101" TargetMode="External" /><Relationship Type="http://schemas.openxmlformats.org/officeDocument/2006/relationships/hyperlink" Id="rId64" Target="https://doi.org/10.1126/science.1131002" TargetMode="External" /><Relationship Type="http://schemas.openxmlformats.org/officeDocument/2006/relationships/hyperlink" Id="rId63" Target="https://doi.org/10.1126/science.1131758" TargetMode="External" /><Relationship Type="http://schemas.openxmlformats.org/officeDocument/2006/relationships/hyperlink" Id="rId103" Target="https://doi.org/10.1126/science.1139024" TargetMode="External" /><Relationship Type="http://schemas.openxmlformats.org/officeDocument/2006/relationships/hyperlink" Id="rId113" Target="https://doi.org/10.1126/science.1193954" TargetMode="External" /><Relationship Type="http://schemas.openxmlformats.org/officeDocument/2006/relationships/hyperlink" Id="rId109" Target="https://doi.org/10.1126/science.235.4785.167" TargetMode="External" /><Relationship Type="http://schemas.openxmlformats.org/officeDocument/2006/relationships/hyperlink" Id="rId84" Target="https://doi.org/10.1126/science.283.5401.554" TargetMode="External" /><Relationship Type="http://schemas.openxmlformats.org/officeDocument/2006/relationships/hyperlink" Id="rId91" Target="https://doi.org/10.1146/annurev-ecolsys-102209-144628" TargetMode="External" /><Relationship Type="http://schemas.openxmlformats.org/officeDocument/2006/relationships/hyperlink" Id="rId74" Target="https://doi.org/10.1146/annurev.ecolsys.110308.120159" TargetMode="External" /><Relationship Type="http://schemas.openxmlformats.org/officeDocument/2006/relationships/hyperlink" Id="rId114" Target="https://doi.org/10.1146/annurev.ecolsys.110308.120317" TargetMode="External" /><Relationship Type="http://schemas.openxmlformats.org/officeDocument/2006/relationships/hyperlink" Id="rId115" Target="https://doi.org/10.1146/annurev.es.05.110174.001113" TargetMode="External" /><Relationship Type="http://schemas.openxmlformats.org/officeDocument/2006/relationships/hyperlink" Id="rId85" Target="https://doi.org/10.1196/annals.1439.002" TargetMode="External" /><Relationship Type="http://schemas.openxmlformats.org/officeDocument/2006/relationships/hyperlink" Id="rId119" Target="https://doi.org/10.1214/10-AOP534" TargetMode="External" /><Relationship Type="http://schemas.openxmlformats.org/officeDocument/2006/relationships/hyperlink" Id="rId76" Target="https://doi.org/10.1371/journal.pone.0069504" TargetMode="External" /><Relationship Type="http://schemas.openxmlformats.org/officeDocument/2006/relationships/hyperlink" Id="rId106" Target="https://doi.org/10.1371/journal.pone.0114674" TargetMode="External" /><Relationship Type="http://schemas.openxmlformats.org/officeDocument/2006/relationships/hyperlink" Id="rId87" Target="https://doi.org/10.1890/03-0820" TargetMode="External" /><Relationship Type="http://schemas.openxmlformats.org/officeDocument/2006/relationships/hyperlink" Id="rId101" Target="https://doi.org/10.1890/1051-0761(2003)013[0138:SARAMC]2.0.CO;2" TargetMode="External" /><Relationship Type="http://schemas.openxmlformats.org/officeDocument/2006/relationships/hyperlink" Id="rId122" Target="https://doi.org/10.1890/120126" TargetMode="External" /><Relationship Type="http://schemas.openxmlformats.org/officeDocument/2006/relationships/hyperlink" Id="rId88" Target="https://doi.org/10.1890/13-1424.1" TargetMode="External" /><Relationship Type="http://schemas.openxmlformats.org/officeDocument/2006/relationships/hyperlink" Id="rId116"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9"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2" Target="https://doi.org/10.1002/joc.1276" TargetMode="External" /><Relationship Type="http://schemas.openxmlformats.org/officeDocument/2006/relationships/hyperlink" Id="rId126" Target="https://doi.org/10.1007/s10441-012-9144-6" TargetMode="External" /><Relationship Type="http://schemas.openxmlformats.org/officeDocument/2006/relationships/hyperlink" Id="rId123" Target="https://doi.org/10.1016/j.biocon.2011.04.009" TargetMode="External" /><Relationship Type="http://schemas.openxmlformats.org/officeDocument/2006/relationships/hyperlink" Id="rId66" Target="https://doi.org/10.1016/j.ecoinf.2013.11.002" TargetMode="External" /><Relationship Type="http://schemas.openxmlformats.org/officeDocument/2006/relationships/hyperlink" Id="rId117" Target="https://doi.org/10.1016/j.jaridenv.2015.02.004" TargetMode="External" /><Relationship Type="http://schemas.openxmlformats.org/officeDocument/2006/relationships/hyperlink" Id="rId111" Target="https://doi.org/10.1016/j.tree.2012.01.004" TargetMode="External" /><Relationship Type="http://schemas.openxmlformats.org/officeDocument/2006/relationships/hyperlink" Id="rId95" Target="https://doi.org/10.1017/CBO9781107415324.004" TargetMode="External" /><Relationship Type="http://schemas.openxmlformats.org/officeDocument/2006/relationships/hyperlink" Id="rId9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100" Target="https://doi.org/10.1038/417541a" TargetMode="External" /><Relationship Type="http://schemas.openxmlformats.org/officeDocument/2006/relationships/hyperlink" Id="rId124" Target="https://doi.org/10.1038/nature.2016.19340" TargetMode="External" /><Relationship Type="http://schemas.openxmlformats.org/officeDocument/2006/relationships/hyperlink" Id="rId99" Target="https://doi.org/10.1038/nature01569.1." TargetMode="External" /><Relationship Type="http://schemas.openxmlformats.org/officeDocument/2006/relationships/hyperlink" Id="rId127" Target="https://doi.org/10.1038/nature01767"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81" Target="https://doi.org/10.1038/nature09985" TargetMode="External" /><Relationship Type="http://schemas.openxmlformats.org/officeDocument/2006/relationships/hyperlink" Id="rId61" Target="https://doi.org/10.1038/nature10832" TargetMode="External" /><Relationship Type="http://schemas.openxmlformats.org/officeDocument/2006/relationships/hyperlink" Id="rId112" Target="https://doi.org/10.1038/nature12277" TargetMode="External" /><Relationship Type="http://schemas.openxmlformats.org/officeDocument/2006/relationships/hyperlink" Id="rId94"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02" Target="https://doi.org/10.1046/j.1466-822X.2003.00042.x" TargetMode="External" /><Relationship Type="http://schemas.openxmlformats.org/officeDocument/2006/relationships/hyperlink" Id="rId86" Target="https://doi.org/10.1073/pnas.0604666104" TargetMode="External" /><Relationship Type="http://schemas.openxmlformats.org/officeDocument/2006/relationships/hyperlink" Id="rId121" Target="https://doi.org/10.1073/pnas.0901562106" TargetMode="External" /><Relationship Type="http://schemas.openxmlformats.org/officeDocument/2006/relationships/hyperlink" Id="rId80" Target="https://doi.org/10.1073/pnas.1210127110" TargetMode="External" /><Relationship Type="http://schemas.openxmlformats.org/officeDocument/2006/relationships/hyperlink" Id="rId68" Target="https://doi.org/10.1098/rspb.2012.1890" TargetMode="External" /><Relationship Type="http://schemas.openxmlformats.org/officeDocument/2006/relationships/hyperlink" Id="rId107" Target="https://doi.org/10.1098/rstb.2009.0012" TargetMode="External" /><Relationship Type="http://schemas.openxmlformats.org/officeDocument/2006/relationships/hyperlink" Id="rId104" Target="https://doi.org/10.1098/rstb.2009.0027" TargetMode="External" /><Relationship Type="http://schemas.openxmlformats.org/officeDocument/2006/relationships/hyperlink" Id="rId97" Target="https://doi.org/10.1109/TSMC.1978.4309856" TargetMode="External" /><Relationship Type="http://schemas.openxmlformats.org/officeDocument/2006/relationships/hyperlink" Id="rId110" Target="https://doi.org/10.1111/1365-2664.12724" TargetMode="External" /><Relationship Type="http://schemas.openxmlformats.org/officeDocument/2006/relationships/hyperlink" Id="rId93"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105" Target="https://doi.org/10.1111/ele.12002" TargetMode="External" /><Relationship Type="http://schemas.openxmlformats.org/officeDocument/2006/relationships/hyperlink" Id="rId120" Target="https://doi.org/10.1111/ele.12104" TargetMode="External" /><Relationship Type="http://schemas.openxmlformats.org/officeDocument/2006/relationships/hyperlink" Id="rId118" Target="https://doi.org/10.1111/ele.12277" TargetMode="External" /><Relationship Type="http://schemas.openxmlformats.org/officeDocument/2006/relationships/hyperlink" Id="rId70" Target="https://doi.org/10.1111/geb.12332" TargetMode="External" /><Relationship Type="http://schemas.openxmlformats.org/officeDocument/2006/relationships/hyperlink" Id="rId125" Target="https://doi.org/10.1111/j.1096-3642.1860.tb00090.x" TargetMode="External" /><Relationship Type="http://schemas.openxmlformats.org/officeDocument/2006/relationships/hyperlink" Id="rId92" Target="https://doi.org/10.1111/j.1461-0248.2004.00608.x" TargetMode="External" /><Relationship Type="http://schemas.openxmlformats.org/officeDocument/2006/relationships/hyperlink" Id="rId78" Target="https://doi.org/10.1111/j.1461-0248.2006.00884.x" TargetMode="External" /><Relationship Type="http://schemas.openxmlformats.org/officeDocument/2006/relationships/hyperlink" Id="rId83" Target="https://doi.org/10.1111/j.1461-0248.2011.01634.x" TargetMode="External" /><Relationship Type="http://schemas.openxmlformats.org/officeDocument/2006/relationships/hyperlink" Id="rId89" Target="https://doi.org/10.1111/j.1461-0248.2011.01732.x" TargetMode="External" /><Relationship Type="http://schemas.openxmlformats.org/officeDocument/2006/relationships/hyperlink" Id="rId67" Target="https://doi.org/10.1111/j.1461-0248.2011.01736.x" TargetMode="External" /><Relationship Type="http://schemas.openxmlformats.org/officeDocument/2006/relationships/hyperlink" Id="rId108" Target="https://doi.org/10.1111/j.1600-0587.2011.07409.x" TargetMode="External" /><Relationship Type="http://schemas.openxmlformats.org/officeDocument/2006/relationships/hyperlink" Id="rId65"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6" Target="https://doi.org/10.1126/science.1094442" TargetMode="External" /><Relationship Type="http://schemas.openxmlformats.org/officeDocument/2006/relationships/hyperlink" Id="rId90" Target="https://doi.org/10.1126/science.1101101" TargetMode="External" /><Relationship Type="http://schemas.openxmlformats.org/officeDocument/2006/relationships/hyperlink" Id="rId64" Target="https://doi.org/10.1126/science.1131002" TargetMode="External" /><Relationship Type="http://schemas.openxmlformats.org/officeDocument/2006/relationships/hyperlink" Id="rId63" Target="https://doi.org/10.1126/science.1131758" TargetMode="External" /><Relationship Type="http://schemas.openxmlformats.org/officeDocument/2006/relationships/hyperlink" Id="rId103" Target="https://doi.org/10.1126/science.1139024" TargetMode="External" /><Relationship Type="http://schemas.openxmlformats.org/officeDocument/2006/relationships/hyperlink" Id="rId113" Target="https://doi.org/10.1126/science.1193954" TargetMode="External" /><Relationship Type="http://schemas.openxmlformats.org/officeDocument/2006/relationships/hyperlink" Id="rId109" Target="https://doi.org/10.1126/science.235.4785.167" TargetMode="External" /><Relationship Type="http://schemas.openxmlformats.org/officeDocument/2006/relationships/hyperlink" Id="rId84" Target="https://doi.org/10.1126/science.283.5401.554" TargetMode="External" /><Relationship Type="http://schemas.openxmlformats.org/officeDocument/2006/relationships/hyperlink" Id="rId91" Target="https://doi.org/10.1146/annurev-ecolsys-102209-144628" TargetMode="External" /><Relationship Type="http://schemas.openxmlformats.org/officeDocument/2006/relationships/hyperlink" Id="rId74" Target="https://doi.org/10.1146/annurev.ecolsys.110308.120159" TargetMode="External" /><Relationship Type="http://schemas.openxmlformats.org/officeDocument/2006/relationships/hyperlink" Id="rId114" Target="https://doi.org/10.1146/annurev.ecolsys.110308.120317" TargetMode="External" /><Relationship Type="http://schemas.openxmlformats.org/officeDocument/2006/relationships/hyperlink" Id="rId115" Target="https://doi.org/10.1146/annurev.es.05.110174.001113" TargetMode="External" /><Relationship Type="http://schemas.openxmlformats.org/officeDocument/2006/relationships/hyperlink" Id="rId85" Target="https://doi.org/10.1196/annals.1439.002" TargetMode="External" /><Relationship Type="http://schemas.openxmlformats.org/officeDocument/2006/relationships/hyperlink" Id="rId119" Target="https://doi.org/10.1214/10-AOP534" TargetMode="External" /><Relationship Type="http://schemas.openxmlformats.org/officeDocument/2006/relationships/hyperlink" Id="rId76" Target="https://doi.org/10.1371/journal.pone.0069504" TargetMode="External" /><Relationship Type="http://schemas.openxmlformats.org/officeDocument/2006/relationships/hyperlink" Id="rId106" Target="https://doi.org/10.1371/journal.pone.0114674" TargetMode="External" /><Relationship Type="http://schemas.openxmlformats.org/officeDocument/2006/relationships/hyperlink" Id="rId87" Target="https://doi.org/10.1890/03-0820" TargetMode="External" /><Relationship Type="http://schemas.openxmlformats.org/officeDocument/2006/relationships/hyperlink" Id="rId101" Target="https://doi.org/10.1890/1051-0761(2003)013[0138:SARAMC]2.0.CO;2" TargetMode="External" /><Relationship Type="http://schemas.openxmlformats.org/officeDocument/2006/relationships/hyperlink" Id="rId122" Target="https://doi.org/10.1890/120126" TargetMode="External" /><Relationship Type="http://schemas.openxmlformats.org/officeDocument/2006/relationships/hyperlink" Id="rId88" Target="https://doi.org/10.1890/13-1424.1" TargetMode="External" /><Relationship Type="http://schemas.openxmlformats.org/officeDocument/2006/relationships/hyperlink" Id="rId116"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9"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2016-07-27T15:49:43Z</dcterms:created>
  <dcterms:modified xsi:type="dcterms:W3CDTF">2016-07-27T15:49:43Z</dcterms:modified>
</cp:coreProperties>
</file>