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df" ContentType="application/pdf"/>
  <Override PartName="/word/media/rId6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dernier terme met en avant l'importance du rapport des espèces à leur environnement plutôt que la dimension évolutive (tout aussi importante). C'est pour garder à l'esprit la richesse des facteurs qui dessinent les aires de répartition que je garde le terme de biogéographie dont je dresse un portrait dans la présente introduction. J'y aborde aussi bien la complexité de la compréhension de la distribution spatiale des espèces que les cadres théoriques actuels.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japonaise d'Hokkaido et de l'Angleterre, séparées par des milliers de kilomètres, révèle une proximité des paysages ornithologiques très supérieure à celle constatée quand on compare les oiseaux des îles indonésiennes de Bali et de Lombok pourtant distantes de seulement quelques kilomètres. Deuxièmement, en s'appuyant sur les différences des faunes brésiliennes et africaines, Wallace souligne la faiblesse du pouvoir prédictif des variables climatiques pour décrire les compositions faunistiques présentes sous des latitudes similaires. Ces constatations souligne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qui unit différentes zones géographiques de la planète.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saisissant et les exemples de Wallace deviennent autant d'argument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mais amène également 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Une des vision les plus importante de la biogéographie est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A partir d'un grand nombre de données sur la faune insulaire de diverses régions du monde, ces auteurs ont construit un cadre théorique puissant pour en expliquer les variations quantitatives observées</w:t>
      </w:r>
      <w:r>
        <w:t xml:space="preserve"> </w:t>
      </w:r>
      <w:r>
        <w:t xml:space="preserve">(MacArthur and Wilson, 1967)</w:t>
      </w:r>
      <w:r>
        <w:t xml:space="preserve">. Leur démarche théorique permet de lier des faits et de donner un support mathématique à la réflexion en biogéographie faisant ainsi basculer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temporelle fondée sur deux processus opposés : la colonisation d'espèce depuis le continent qui augmente le nombre d'espèce sur l'île et un processus d'extinction locale qui diminue ce nombre. C'est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volonté de mettre l'espèce au coeur de la biogéographie afin de permettre è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d'espèces avec des caractéristiques propres en présence) et du contexte écologique qui détermine les conditions d'extinction. Cette intrication de l'écologie et de l'évolution est bien inscrit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compréhension des rétroactions l'écologie et de l'évolution dans les variations spatiales et temporelles de la biodiversité. On peut reprendre les trois aphorismes cités par</w:t>
      </w:r>
      <w:r>
        <w:t xml:space="preserve"> </w:t>
      </w:r>
      <w:r>
        <w:t xml:space="preserve">Schoener (2011a)</w:t>
      </w:r>
      <w:r>
        <w:t xml:space="preserve"> </w:t>
      </w:r>
      <w:r>
        <w:t xml:space="preserve">:</w:t>
      </w:r>
    </w:p>
    <w:p>
      <w:pPr>
        <w:pStyle w:val="BlockText"/>
        <w:numPr>
          <w:numId w:val="1001"/>
          <w:ilvl w:val="0"/>
        </w:numPr>
      </w:pPr>
      <w:r>
        <w:t xml:space="preserve">« Nothing in biology makes sense except in the light of evolution. »</w:t>
      </w:r>
      <w:r>
        <w:t xml:space="preserve"> </w:t>
      </w:r>
      <w:r>
        <w:t xml:space="preserve">(Dobzhansky, 1973)</w:t>
      </w:r>
    </w:p>
    <w:p>
      <w:pPr>
        <w:pStyle w:val="BlockText"/>
        <w:numPr>
          <w:numId w:val="1001"/>
          <w:ilvl w:val="0"/>
        </w:numPr>
      </w:pPr>
      <w:r>
        <w:t xml:space="preserve">« Nothing in evolutionary biology makes sense except in the light of ecology. »</w:t>
      </w:r>
      <w:r>
        <w:t xml:space="preserve"> </w:t>
      </w:r>
      <w:r>
        <w:t xml:space="preserve">(Grant and Grant, 2008)</w:t>
      </w:r>
    </w:p>
    <w:p>
      <w:pPr>
        <w:pStyle w:val="BlockText"/>
        <w:numPr>
          <w:numId w:val="1001"/>
          <w:ilvl w:val="0"/>
        </w:numPr>
      </w:pPr>
      <w:r>
        <w:t xml:space="preserve">« Nothing in evolution or ecology makes sense except in the light of the other. »</w:t>
      </w:r>
      <w:r>
        <w:t xml:space="preserve"> </w:t>
      </w:r>
      <w:r>
        <w:t xml:space="preserve">(F. Pelletier et al., 2009)</w:t>
      </w:r>
    </w:p>
    <w:p>
      <w:pPr>
        <w:pStyle w:val="FirstParagraph"/>
      </w:pPr>
      <w:r>
        <w:t xml:space="preserve">L'évolution chronologique est un indice de la reconnaissance actuel du besoin (de la nécessité?) de croiser écologie et évolution. Un parallèle avec les sciences humaines me semble possible et dans lequel l'écologie serait à la biologie ce que la géographie est aux sciences humaines et l'évolution serait à la biologie ce que l'histoire est aux sciences humaines. Nous pouvons bien sur étudier l'une sans l'autre, mais le dialogue entre les deux disciplines est indispensable sinon elles avancent en faisant des hypothèses fortes sur l'autres et qui finiront éventuellement par nuire à notre compréhension. Par exemple, supposer que les variations temporelles fine de la taille d'une population est uniquement d'origine écologique peut être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pas un champ disciplinaire, j'insiste simplement sur l'importance de mettre ces connaissances en commun dans une synthèse indispensable pour décrypter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répartition géographique des espèces. Les auteurs mentionnés dans les paragraphes précédents y ont apporté des éléments de réponse essentiels : Wallace a montré que les distributions géographiques reflétaient en partie les liens de parenté entre les espèces,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suggère discute de l'ensemble de ces mécanismes, il considère aussi bien le rôle que peuvent jouer les variables climatiques que celui des interactions écologiques. En plus des exemples concret amené pour illustrer des propos, MacArthur développe des modèles mathématiques pour prolonger la discussion. Au chapitre 2, il formalise l'impact de la compétition sur la coexistence des espèces aboutissant ainsi sur un principe de ségrégation spatiale des espèces liées par ce type de relation : deux compétiteurs ne peuvent pas co-occurer (résider durablement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 1975)</w:t>
      </w:r>
      <w:r>
        <w:t xml:space="preserve"> </w:t>
      </w:r>
      <w:r>
        <w:t xml:space="preserve">dont les travaux déclencheront un débat important sur la determination de modèle nul de co-occurrence</w:t>
      </w:r>
      <w:r>
        <w:t xml:space="preserve"> </w:t>
      </w:r>
      <w:r>
        <w:t xml:space="preserve">(Connor and Simberloff, 1979)</w:t>
      </w:r>
      <w:r>
        <w:t xml:space="preserve">.</w:t>
      </w:r>
    </w:p>
    <w:p>
      <w:pPr>
        <w:pStyle w:val="BodyText"/>
      </w:pPr>
      <w:r>
        <w:t xml:space="preserve">L'étude sur un grand nombre d'espèce de leur limite spatiale permet d'y déceler des généralités quand au mécanismes qui les déterminent</w:t>
      </w:r>
      <w:r>
        <w:t xml:space="preserve"> </w:t>
      </w:r>
      <w:r>
        <w:t xml:space="preserve">(MacArthur, 1972)</w:t>
      </w:r>
      <w:r>
        <w:t xml:space="preserve">. L'examen des variations spatiales et temporelles permet d'apporter une information éventuellement quantitative quand à l'importance relative des divers mécanismes. Le contexte des changements climatiques est une bonne illustration de ce principe car les bouleversements actuel des répartitions géographiques permettent de décrire les contributions relatives des différents mécanismes</w:t>
      </w:r>
      <w:r>
        <w:t xml:space="preserve"> </w:t>
      </w:r>
      <w:r>
        <w:t xml:space="preserve">(Lavergne et al., 2010)</w:t>
      </w:r>
      <w:r>
        <w:t xml:space="preserve">. Enfin, l'examen des distributions doit aussi être un examen des co-distributions, il faut s'intéresser à l'information de sous ensemble d'espèce et notamment les espèces en interaction afin de tester si la biologie laisse ces empreintes dans la géométrie de ces aires de répartition. Par exemple, dans ma thèse je propose de regarder l'intersection des aires associée à un ensemble de proies pour savoir ce qu'elle nous apprend sur la distribution de leur prédateur.</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présent dans la littérature récente que nous sommes dans un contexte où ces aires sont profondément bouleversées. En biogéographie, les changements climatiques ont en effet canalisés l'attention des chercheurs qui constatent avec stupeur l'ampleur à laquelle la biodiversité mondiale en est affectée</w:t>
      </w:r>
      <w:r>
        <w:t xml:space="preserve"> </w:t>
      </w:r>
      <w:r>
        <w:t xml:space="preserve">(Koh, 2004,</w:t>
      </w:r>
      <w:r>
        <w:t xml:space="preserve"> </w:t>
      </w:r>
      <w:r>
        <w:t xml:space="preserve">Bellard et al. (2012)</w:t>
      </w:r>
      <w:r>
        <w:t xml:space="preserve">)</w:t>
      </w:r>
      <w:r>
        <w:t xml:space="preserve">. La volonté d'anticiper la localisation future des espèces a également engendré des efforts conséquent pour développer des outils statistiques essentiellement centrés sur la corrélation entre les variables abiotiques et les données de présence (d'occurrence) des espèces</w:t>
      </w:r>
      <w:r>
        <w:t xml:space="preserve"> </w:t>
      </w:r>
      <w:r>
        <w:t xml:space="preserve">(Elith et al., 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 et al., 2013)</w:t>
      </w:r>
      <w:r>
        <w:t xml:space="preserve"> </w:t>
      </w:r>
      <w:r>
        <w:t xml:space="preserve">pourrait conduire à des pertes économiques importantes et un bouleversement identitaire des grandes régions viticoles. De plus, détecter aujourd'hui un potentiel viticole futur dans de nouvelles régions peut conduire à des augmentation drastique du prix des terres agricoles. En guise de second exemple, je pose la question suivant : où seront les érablières de demain? La réponse est donnée par la détermination de la répartition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 invasive (comme le frelon asiatique)</w:t>
      </w:r>
      <w:r>
        <w:t xml:space="preserve"> </w:t>
      </w:r>
      <w:r>
        <w:t xml:space="preserve">(Vanbergen, 2013)</w:t>
      </w:r>
      <w:r>
        <w:t xml:space="preserve">. Le défi actuel est alors de prédire la distribution future des pollinisateurs en intégrant ces multiples aspects et leur interactions. Si on prend l'exemple du frelon asiatique, il faut aussi comprendre comment une espèce peut sortir de son aire de répartition naturelle et en établir une nouvelle (je reviens sur cet exemple à la fin de la partie suivante).</w:t>
      </w:r>
    </w:p>
    <w:p>
      <w:pPr>
        <w:pStyle w:val="BodyText"/>
      </w:pPr>
      <w:r>
        <w:t xml:space="preserve">Actuellement, les outils de prédictions des aires de répartition future reposent essentiellement sur les scénarios de changements climatiques. La démarche est cohérente, la connaissance basée sur les corrélations de variables climatiques permet d'établir une relation climat-présence. En utilisant les résulats des climatologues qui établissent les variations climatiques sur la base de scénario d'émission de gaz a effet de serre par les activités humaine, les chercheurs établissent les probabilités de présence des espèces dans les conditions climatiques futures. Cependant la relation climat-présence n'est qu'une facette du lien qui unissent les espèces à l'espace et chaque nouvelle invasion nous montre à quelle poirt il est difficile de prédire les aires de répartitions. Ces problèmes de qualité de prédictions sont en fait le reflet de lacunes théoriques qui amènent plusieurs chercheurs à se positionner en faveur d'un renouvellement des fondations théorique pour édifier une biogéographie plus intégrative</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 sur, ces appels soulèvent des défis importants dont on ne peut qu'espérer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la TIB, MacArthur et Wilson proposent une explication cohérente de l'augmentation de la richesse spécifique dans les îles de plus grande taille. Deux principes encadrent la construction d'une théorie scientifique :</w:t>
      </w:r>
    </w:p>
    <w:p>
      <w:pPr>
        <w:pStyle w:val="Compact"/>
        <w:numPr>
          <w:numId w:val="1002"/>
          <w:ilvl w:val="0"/>
        </w:numPr>
      </w:pPr>
      <w:r>
        <w:t xml:space="preserve">la théorie demeure valide tant qu'elle n'est pas prouvée fausse, tant qu'une théorie alternative ne la supplante pas,</w:t>
      </w:r>
      <w:r>
        <w:br w:type="textWrapping"/>
      </w:r>
    </w:p>
    <w:p>
      <w:pPr>
        <w:pStyle w:val="Compact"/>
        <w:numPr>
          <w:numId w:val="1002"/>
          <w:ilvl w:val="0"/>
        </w:numPr>
      </w:pPr>
      <w:r>
        <w:t xml:space="preserve">la théorie doit être parcimonieuse, ne pas invoquer de multiples processus sans raison, c'est un principe qui est aussi connu sous le nom de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nature et de l'autre, les problèmes posés par une théorie lacunaire. En biogéographie j'ai le sentiment que les théories manquent de maturité, la TIB donne certes une vision cohérente de la richesse spécifique insulaire mais c'est une théorie assez lâche au sens que prédire un nombre d'espèce n'aide que partiellement à comprendre le monde qui nous entoure. Pour faire un peu de prospective, une théorie qui donnerait des prédictions sur la topologie des réseau et la composition en masse des espèces présentes supplanterait la TIB en ce sens ou elle pourrait expliquer plus de faits, donnerait des prédictions plus fines au prix peut être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à des propriétés bien connues. Un organisme modèle, par exemple, est un organisme souvent facile à élever et manipuler, sur lequel beaucoup de connaissances ont été acquises et qui sert d'unité empirique pour un ou une multitude de groupe de recherches. Quand on travaille sur des modèles statistiques, on teste des relations basées sur des hypothèses issues de théories. De même, pour un travail de modellisation mathématique, la description du modèle est contenu dans une série d'équations dérivée d'une théorie. A travers les modèles, quelle qu'en soit leur nature on explore et on teste une théorie que l'on a éventuellement participé à établir.</w:t>
      </w:r>
    </w:p>
    <w:p>
      <w:pPr>
        <w:pStyle w:val="BodyText"/>
      </w:pPr>
      <w:r>
        <w:t xml:space="preserve">Les modèles sont souvent pensées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plusieurs prédiction d'une théorie. La nature et le choix du modèle employé est lié à l'histoire du chercheur qui l'utilise, à ces propensions mentales à utiliser certaine démarche, c'est ce que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 2004)</w:t>
      </w:r>
      <w:r>
        <w:t xml:space="preserve">:</w:t>
      </w:r>
    </w:p>
    <w:p>
      <w:pPr>
        <w:pStyle w:val="BlockText"/>
      </w:pPr>
      <w:r>
        <w:t xml:space="preserve">« The virtue of mathematics in such a contexte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des faits expérimentaux en désaccord avec cette théorie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probants du pouvoir de l'imagination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qu'Einstein en ait prédit l'existence</w:t>
      </w:r>
      <w:r>
        <w:t xml:space="preserve"> </w:t>
      </w:r>
      <w:r>
        <w:t xml:space="preserve">(Waldrop, 2016)</w:t>
      </w:r>
      <w:r>
        <w:t xml:space="preserve">. En biogéographie, une théorie devrait être capable, par exemple, de dresser des cartes d'invasibilité à l'échelle mondiale pour l'ensemble des espèces. Je pense que nous en sommes encore loin mais le chemin pour y parvenir passe par une connaissance approfondie de l'ensemble des mécanismes qui interviennent dans le tracé des aires de répartition, c'est-à-dire connaître leur nature, la portée de leur action mais aussi leurs interactions et leurs importances relatives.</w:t>
      </w:r>
    </w:p>
    <w:p>
      <w:pPr>
        <w:pStyle w:val="Heading1"/>
      </w:pPr>
      <w:bookmarkStart w:id="38" w:name="les-processus-qui-façonnenet-les-aires-de-répartition"/>
      <w:bookmarkEnd w:id="38"/>
      <w:r>
        <w:t xml:space="preserve">Les processus qui façonnenet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compréhesnion des impactes sur les êtres vivants des évènements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génomes motochondriaux, il a été montré récemment que les lémuriens (primates malgaches) ont été séparées de toute autre lignée de primates il y a 60 millions d'année environs</w:t>
      </w:r>
      <w:r>
        <w:t xml:space="preserve"> </w:t>
      </w:r>
      <w:r>
        <w:t xml:space="preserve">(Finstermeier et al., 2013)</w:t>
      </w:r>
      <w:r>
        <w:t xml:space="preserve">. Cette séparation questionne bien sur sur la série d'évènements qui ont conduit à l'isolation de ce groupe de singes à Madagascar et à la construction des communautés que nous y observons actuellement</w:t>
      </w:r>
      <w:r>
        <w:t xml:space="preserve"> </w:t>
      </w:r>
      <w:r>
        <w:t xml:space="preserve">(Razafindratsima et al., 2013)</w:t>
      </w:r>
      <w:r>
        <w:t xml:space="preserve">.</w:t>
      </w:r>
    </w:p>
    <w:p>
      <w:pPr>
        <w:pStyle w:val="BodyText"/>
      </w:pPr>
      <w:r>
        <w:t xml:space="preserve">Les processus de grande amplitude temporelle sont cependant dominés par leur composante historique (et donc non reproductible) et prédire des phénomènes tel que l'extinction des dinosaures n'est chose aisée qu'une fois qu'ils se sont déroulés. Néanmoins, dans les mouvements de grandes amplitudes se magnifestent des processus qui sont en permanence à l'oeuvre. Ainsi, l'étude de la diversification des bousiers entreprise par Joachim Hortal et collègues</w:t>
      </w:r>
      <w:r>
        <w:t xml:space="preserve"> </w:t>
      </w:r>
      <w:r>
        <w:t xml:space="preserve">(Hortal et al., 2011)</w:t>
      </w:r>
      <w:r>
        <w:t xml:space="preserve"> </w:t>
      </w:r>
      <w:r>
        <w:t xml:space="preserve">montre que la dernière glacition a laissé des empreintent encore visible dans la carte de répartition de ;a diversité de ce groupe : la limite de la thermocline 0°C durant le dernier maximum glacier (il ya 21000 ans environs) sépare les zones de fortes diversifées en bousier des autres. De plus, ils montrent que la diversité phylogénique des espèces plus au nord, c'est-à-dire plus tolérante au froid, est un sous-ensemble phylogénétique très restrient, par conséquent peu de branches de ces bousiers sont à l'origine des colonisations nordiques. Ainsi, après une contraction de la zone favorable au développement des bousiers, une empreinte a été laissée dans la répartition géograhique de ce groupe</w:t>
      </w:r>
      <w:r>
        <w:t xml:space="preserve"> </w:t>
      </w:r>
      <w:r>
        <w:t xml:space="preserve">(Hortal et al., 2011)</w:t>
      </w:r>
      <w:r>
        <w:t xml:space="preserve">.</w:t>
      </w:r>
    </w:p>
    <w:p>
      <w:pPr>
        <w:pStyle w:val="Heading2"/>
      </w:pPr>
      <w:bookmarkStart w:id="41" w:name="capactés-de-dispersion"/>
      <w:bookmarkEnd w:id="41"/>
      <w:r>
        <w:t xml:space="preserve">Capactés de dispersion</w:t>
      </w:r>
    </w:p>
    <w:p>
      <w:pPr>
        <w:pStyle w:val="FirstParagraph"/>
      </w:pPr>
      <w:r>
        <w:t xml:space="preserve">La remonté nordique des bousiers depuis le dernier maximum glacier est le résultat d'événemenets de dispersion individuel. Au cours de leur vie, les bousiers parcourent de grandes distances à la recherche de nouriture, on peut imaginer qu'au fil des génération, si les conditions environnementales le permettent, certains individus établissent des populations de plus en plus nordiques. Ce qui est vrai pour ce groupe d'espèce mobile l'est aussi pour des espèces sessiles commes les plantes qui possèdent également des capacités de disperion du fait de la dissimination de leurs semences par des mécanismes très diversifiés. Ce rapport à l'espace des différents organismes est une forme de diffusion: des mouvements stochastiques conduisent à une augmentation de la répartition (c'est une question de probabilité), mais cette diffusion n'est pas totalement libre.</w:t>
      </w:r>
    </w:p>
    <w:p>
      <w:pPr>
        <w:pStyle w:val="BodyText"/>
      </w:pPr>
      <w:r>
        <w:t xml:space="preserve">Plusieurs types de contrainte limitent l'élargissemnt de l'aire de répartition d'une espèce. Pour les espèces terrestres, les mers et les océans sont des obstacles majeurs à la colonisation de nouveau territoire. A l'échelle régionale, les rivivères, les hauts reliefs peuvent fortement limiter la dispersion d'une espèce. De même, pour les plantes dont la stratégie de dissimination est l'anémochorie, la vitesse et la direction des vents sont des facteurs primordiaux pour comprendre la propagation de l'espèces. Enfin, à l'échelle du paysage, il existe très souvent une mosaïque d'habitats plus ou moins favorables à la dispersion d'un espèce. Toutes ces possibilités sont complexes à intégrer et c'est en partie pour cela que la théorie en biogéographie a été fondé sur les îles : les flux de colonisation y sont faciles relativement à identifier: de la côte la plus proche vers l'île.</w:t>
      </w:r>
    </w:p>
    <w:p>
      <w:pPr>
        <w:pStyle w:val="BodyText"/>
      </w:pPr>
      <w:r>
        <w:t xml:space="preserve">Dans l'expérience historique de Simberloff et Wilson qui a permi de valider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(Daniel S. Simberloff and Edward O. Wilson, 1969)</w:t>
      </w:r>
      <w:r>
        <w:t xml:space="preserve">. Ainsi, les événnements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guère resister à une exposition de quelques dizaines d'heures au gel. Cette contrainte physiologique explique bien les limites nord et est de sa répartition. Pour la limite sud, il semberait que l'abondance des pluies hivernales qu'il y trouve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débatu en écologie et son caractère élusif s'accompagne d'un certains nombre de problèmes de définition.</w:t>
      </w:r>
      <w:r>
        <w:rPr>
          <w:rStyle w:val="FootnoteReference"/>
        </w:rPr>
        <w:footnoteReference w:id="43"/>
      </w:r>
      <w:r>
        <w:t xml:space="preserve"> Afin d'éviter ces problèmes, je parlerai de la niche au sens de Joseph Grinnel qui en tentant d'expliquer la restriction de la répartition du Moqueur de Californie écrit :</w:t>
      </w:r>
    </w:p>
    <w:p>
      <w:pPr>
        <w:pStyle w:val="BlockText"/>
      </w:pPr>
      <w:r>
        <w:t xml:space="preserve">« An explanation of this restricted distribution is probably to be found in the close adjustment of the bird in various physiological and psychological respects to a narrow range of environmental conditions. »</w:t>
      </w:r>
    </w:p>
    <w:p>
      <w:pPr>
        <w:pStyle w:val="FirstParagraph"/>
      </w:pPr>
      <w:r>
        <w:t xml:space="preserve">Dans cet article il montre que la présence du Moqueur de Californie est corrélée avec des températures chaudes et une humudité suffisante</w:t>
      </w:r>
      <w:r>
        <w:t xml:space="preserve"> </w:t>
      </w:r>
      <w:r>
        <w:t xml:space="preserve">(Grinnell, 1917)</w:t>
      </w:r>
      <w:r>
        <w:t xml:space="preserve">. Au delà de la niche mesurée, c'est la recherche des conditons possibles d'existence qui est importante, la niche théorique donnamt l'ensemble des conditions possible d'existence est appelée niche fondamentale. La caractérisation expérimentale de cette niche a été poussée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la température cumulée nécessaire au bon développement des oeufs et des mesures de températures caractéristiques) avec des données climatiques, ils obtenaient une bonne concordance des probabilités d'occurrence et des observations, justifiant ainsi la démarche prédictive en s'appuyant sur des scénarios de changements climatiques pour aller essayer de comprender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(statistiques) pour l'appliaction de la méthode générale que je viens de décrire</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la géograhie de la biodiversité mondiale de demain dans un contexte de changement climatique. Cette démarche s'est appliquée avec succès à différents cas,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des SDMs est la relative facilité de leur mise en application grâce à l'abondance des données climatiques et des données d'occurence et au partage des implémentations numériques de ces méthodes statistiques. Pour le premier type de données, WorldClim illustre cette facilité d'accès en proposant des données à l'échelle mondiale gratuitement téléchargeables (voir</w:t>
      </w:r>
      <w:r>
        <w:t xml:space="preserve"> </w:t>
      </w:r>
      <w:hyperlink r:id="rId44">
        <w:r>
          <w:rPr>
            <w:rStyle w:val="Hyperlink"/>
          </w:rPr>
          <w:t xml:space="preserve">http://worldclim.org</w:t>
        </w:r>
      </w:hyperlink>
      <w:r>
        <w:t xml:space="preserve">,</w:t>
      </w:r>
      <w:r>
        <w:t xml:space="preserve"> </w:t>
      </w:r>
      <w:r>
        <w:t xml:space="preserve">Hijmans et al. (2005)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d'échantillonage des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paquets dédiés à l'utilisation des SDMs.</w:t>
      </w:r>
    </w:p>
    <w:p>
      <w:pPr>
        <w:pStyle w:val="BodyText"/>
      </w:pPr>
      <w:r>
        <w:t xml:space="preserve">Un des principaux problèmes posés par l'utilisation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trouvée et sachant les variations climatiques donnés par les modèles climatologiques, s'il n'existe pas d'obstacle majeur au movement de l'espèce en question, alors il est probable que celle-ci se déplace en suivant les conditions climatiques qui sont similaires à celles dans laquelle elle est actuellement trouvée, ce qui nous permet de savoir ou sera l'espèce demain. Ce message est délivré en supposant que 1- une forme d'équilibre de la distribution des espèces et des conditions climatiques actuelles et 2- que les espèces sont indépendantes</w:t>
      </w:r>
      <w:r>
        <w:t xml:space="preserve"> </w:t>
      </w:r>
      <w:r>
        <w:t xml:space="preserve">(Jeschke and Strayer, 2008)</w:t>
      </w:r>
      <w:r>
        <w:t xml:space="preserve">. Ces deux hypothèses sont très fortes et demandent un examen approfondi. Etant donné que ma thèse porte sur la seconde, je propose de la discuter dans le pararaphe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6 de son livre</w:t>
      </w:r>
      <w:r>
        <w:t xml:space="preserve"> </w:t>
      </w:r>
      <w:r>
        <w:rPr>
          <w:i/>
        </w:rPr>
        <w:t xml:space="preserve">Geographical Ecology</w:t>
      </w:r>
      <w:r>
        <w:t xml:space="preserve">, MacArthur parle pécisément du rôle que peut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junipers (</w:t>
      </w:r>
      <w:r>
        <w:rPr>
          <w:i/>
        </w:rPr>
        <w:t xml:space="preserve">pinyon-juniper woodland</w:t>
      </w:r>
      <w:r>
        <w:t xml:space="preserve">) du sud ouest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lui échapper en se réfugiant dans un arbre, elle devient pénalisante lorsque l'abondance des arbres augmente et facilite la fuite de</w:t>
      </w:r>
      <w:r>
        <w:t xml:space="preserve"> </w:t>
      </w:r>
      <w:r>
        <w:rPr>
          <w:i/>
        </w:rPr>
        <w:t xml:space="preserve">E. umbrinus</w:t>
      </w:r>
      <w:r>
        <w:t xml:space="preserve"> </w:t>
      </w:r>
      <w:r>
        <w:t xml:space="preserve">(Brown, 1971)</w:t>
      </w:r>
      <w:r>
        <w:t xml:space="preserve">. La ségrégation locale des deux espèces reflète donc bien une interaction biotique, il y a une information comportementale dans ces aires de répartition.</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d'interaction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traverséw de débats dont le plus important est sans doute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déstabilisant des interactions de compétition et de mutualismes et du rôle stabilisant des relations trophiques</w:t>
      </w:r>
      <w:r>
        <w:t xml:space="preserve"> </w:t>
      </w:r>
      <w:r>
        <w:t xml:space="preserve">(Allesina and Tang, 2012)</w:t>
      </w:r>
      <w:r>
        <w:t xml:space="preserve"> </w:t>
      </w:r>
      <w:r>
        <w:t xml:space="preserve">qui est l'application très direct d'un résultat mathématique récent établit par Terence Tao et Vam Vu</w:t>
      </w:r>
      <w:r>
        <w:t xml:space="preserve"> </w:t>
      </w:r>
      <w:r>
        <w:t xml:space="preserve">(Tao et al., 2010)</w:t>
      </w:r>
      <w:r>
        <w:t xml:space="preserve">. Les réseaux contiennent de nombreuses informations sur l'écologie des population. À mon sens, les réseaux d'interactions douvent être placé au centre d'une théorie intégrative de la biogéographie pour la renouveler. Cette idée n'est pas seulement la mienne, MacArthur et Wilson l'ont écrit clairement au dernier paragraphe de leur théorie de la biogéographie avec ces mots</w:t>
      </w:r>
      <w:r>
        <w:t xml:space="preserve"> </w:t>
      </w:r>
      <w:r>
        <w:t xml:space="preserve">(MacArthur and Wilson, 1967)</w:t>
      </w:r>
      <w:r>
        <w:t xml:space="preserve"> </w:t>
      </w:r>
      <w:r>
        <w:t xml:space="preserve">:</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7" w:name="echanges-dinformations-génétiques-et-processus-micro-evolutifs"/>
      <w:bookmarkEnd w:id="47"/>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cellules de l'individu peut être modifiées (des mutations) et si ces cellules sont celles qui constituront le nouvel individu, ces modifications peuvent être transmises à la génération suivant. Sous certaines conditions, la mutation peut rester dans la population. Bien loin d'être une combinaison précise de pair de bases, l'ADN d'une espèces est un ensemble de possibilités, de versions de ce code possible mais contraint par un certaines règles. Pour schématiser, les échanges de gènes doivent rester possible entre individus d'une même espèce. A l'échelle de populations, tant que les échanges d'informations sont importants, la compatilbilité est assurée mais lorsque ces échanges diminuent ou même cessent, les supports d'information peuvent alors diverger au point d'empêcher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causes de la divergence de l'ADN sont multiples et ce qui m'intéresse ici, ce sont que les variations puissent engendrer un différentiel démographique possitive dans un milieu nouvellement exploré par une population alors que cette même variation dans un autre milieu ne l'était pas. La vitesse des mécanismes mis en jeu semble bien plus rapide au point que ceux-ci puissent jouer des rôles prépondérant dans la réponse des espèces aux changements climatiques</w:t>
      </w:r>
      <w:r>
        <w:t xml:space="preserve"> </w:t>
      </w:r>
      <w:r>
        <w:t xml:space="preserve">(Lavergne et al., 2010)</w:t>
      </w:r>
      <w:r>
        <w:t xml:space="preserve">. En 2009, Joan Balanyá et collègues publient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(Balanyá et al., 2006)</w:t>
      </w:r>
      <w:r>
        <w:t xml:space="preserve">.</w:t>
      </w:r>
    </w:p>
    <w:p>
      <w:pPr>
        <w:pStyle w:val="BodyText"/>
      </w:pPr>
      <w:r>
        <w:t xml:space="preserve">Les preuves récentes de l'impact des variations génétiques rapides sur la démographie des espèces populations poussent les chercheurs à se demander si négliger ces processus dans les travaux de dynamiques de populations est une hypothèse raisonnable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variations dans leur survie et leur reproduction, ils démontrent alors que les facteurs génétiques peuvent contribuer jusqu'à 20% dans la croissance de la population certaine année. Les conséquences des dynamiques eco-evolutive et l'intégration des flux d'information génétique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capital et pourtant nos connaissancee fondamentales restent insufisantes.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 et al., 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bonzaï qui importe régulièremnt des poteries du Yunnan</w:t>
      </w:r>
      <w:r>
        <w:t xml:space="preserve"> </w:t>
      </w:r>
      <w:r>
        <w:t xml:space="preserve">(Villemant et al., 2006)</w:t>
      </w:r>
      <w:r>
        <w:t xml:space="preserve">. Ce frelon se nourrit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effacité moindre</w:t>
      </w:r>
      <w:r>
        <w:t xml:space="preserve"> </w:t>
      </w:r>
      <w:r>
        <w:t xml:space="preserve">(Villemant et al., 2006)</w:t>
      </w:r>
      <w:r>
        <w:t xml:space="preserve">. Ce frelon représente un danger pour l'entomofaune européenne et aussi menace l'apiculuture qui s'ajoute aux nombreuses autres que connait actuellemnt le secteur</w:t>
      </w:r>
      <w:r>
        <w:t xml:space="preserve"> </w:t>
      </w:r>
      <w:r>
        <w:t xml:space="preserve">(Vanbergen, 2013)</w:t>
      </w:r>
      <w:r>
        <w:t xml:space="preserve">. Plusieurs éléments sont remarquables dans ce cas d'invasion : c'est un cas unique (première colonisation avec succès d'une nouvelle espèce frelon en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vec une aire de répartition française constituée d'une bande de 300km du nord au sud et de 150 km d’est en ouest</w:t>
      </w:r>
      <w:r>
        <w:t xml:space="preserve"> </w:t>
      </w:r>
      <w:r>
        <w:t xml:space="preserve">(Villemant et al., 2006)</w:t>
      </w:r>
      <w:r>
        <w:t xml:space="preserve"> </w:t>
      </w:r>
      <w:r>
        <w:t xml:space="preserve">et cela malgré l'éradication systématique des nids détectés</w:t>
      </w:r>
      <w:r>
        <w:t xml:space="preserve"> </w:t>
      </w:r>
      <w:r>
        <w:t xml:space="preserve">(Robinet et al., 2016)</w:t>
      </w:r>
      <w:r>
        <w:t xml:space="preserve">. Alors que 2 nids étaient observés en 2004, 1636 nids ont été observé en 2009 et en 2013 près des trois quarts des départements étaient affectés. Des travaux récents tentent de caractériser les conditions climatiques favorables au développement de l'espèce</w:t>
      </w:r>
      <w:r>
        <w:t xml:space="preserve"> </w:t>
      </w:r>
      <w:r>
        <w:t xml:space="preserve">(Villemant et al., 2011)</w:t>
      </w:r>
      <w:r>
        <w:t xml:space="preserve"> </w:t>
      </w:r>
      <w:r>
        <w:t xml:space="preserve">et révèlent alors qu'une large partie de l'Europe occidentale est une zone de développemnt probable. Un autre phénomène intéressant lié à cette invassion est que dans la même pérode de la colonisaion européenne, le frelon a colonisé la Corée du Sud mais cette colonisation est bien moins rapide. L'explication plausible de la différence de succès de la même espèce est une différence dans de la composition en espèce proche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 mandarinia)</w:t>
      </w:r>
      <w:r>
        <w:t xml:space="preserve"> </w:t>
      </w:r>
      <w:r>
        <w:t xml:space="preserve">une espèce dominante</w:t>
      </w:r>
      <w:r>
        <w:t xml:space="preserve"> </w:t>
      </w:r>
      <w:r>
        <w:t xml:space="preserve">(Villemant et al., 2011)</w:t>
      </w:r>
      <w:r>
        <w:t xml:space="preserve">. Cette nécessité de faire appel à la composition biologique pour comprendre les raisons d'un changement d'aire de répartition est ce qui donne tout l'intérêt du travil théorique de ma thèse.</w:t>
      </w:r>
      <w:r>
        <w:t xml:space="preserve"> </w:t>
      </w:r>
    </w:p>
    <w:p>
      <w:pPr>
        <w:pStyle w:val="Heading1"/>
      </w:pPr>
      <w:bookmarkStart w:id="49" w:name="cadre-théorique-de-la-thèse"/>
      <w:bookmarkEnd w:id="49"/>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ainsi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processus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mécanismes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3"/>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5" w:name="limportance-de-la-tib-dans-des-dévelopements-théoriques-plus-récents"/>
      <w:bookmarkEnd w:id="55"/>
      <w:r>
        <w:t xml:space="preserve">L'importance de la TIB dans des dévelopements théoriques plus récents</w:t>
      </w:r>
    </w:p>
    <w:p>
      <w:pPr>
        <w:pStyle w:val="Heading3"/>
      </w:pPr>
      <w:bookmarkStart w:id="56" w:name="la-théorie-des-métapopulations"/>
      <w:bookmarkEnd w:id="56"/>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7"/>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8"/>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mécanismes qui font la force de la TIB et de la théorie des métatpopulation a été poussé à son paroxysme dans la théorie neutre de la biogéographie.</w:t>
      </w:r>
    </w:p>
    <w:p>
      <w:pPr>
        <w:pStyle w:val="Heading3"/>
      </w:pPr>
      <w:bookmarkStart w:id="59" w:name="la-théorie-neutre-de-la-biogéographie-et-le-débat-quelle-soulève"/>
      <w:bookmarkEnd w:id="59"/>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60" w:name="le-rôle-des-interactions-dans-la-distribution-des-espèces"/>
      <w:bookmarkEnd w:id="60"/>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réflexion.</w:t>
      </w:r>
    </w:p>
    <w:p>
      <w:pPr>
        <w:pStyle w:val="Heading2"/>
      </w:pPr>
      <w:bookmarkStart w:id="61" w:name="importance-des-interactions-dans-la-distribution"/>
      <w:bookmarkEnd w:id="61"/>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répartitions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contexte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3" w:name="un-problème-déchelle"/>
      <w:bookmarkEnd w:id="63"/>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détecterles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statistiques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10x10km que 40x40km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4" w:name="vers-une-biogéographie-énergétique"/>
      <w:bookmarkEnd w:id="64"/>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espérer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réflexions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5">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6">
        <w:r>
          <w:rPr>
            <w:rStyle w:val="Hyperlink"/>
          </w:rPr>
          <w:t xml:space="preserve">10.1038/35048692</w:t>
        </w:r>
      </w:hyperlink>
    </w:p>
    <w:p>
      <w:pPr>
        <w:pStyle w:val="Bibliography"/>
      </w:pPr>
      <w:r>
        <w:t xml:space="preserve">Araújo, M.B., Rozenfeld, A., 2014. The geographic scaling of biotic interactions. Ecography 37, 406–415. doi:</w:t>
      </w:r>
      <w:hyperlink r:id="rId67">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8">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9">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70">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1">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2">
        <w:r>
          <w:rPr>
            <w:rStyle w:val="Hyperlink"/>
          </w:rPr>
          <w:t xml:space="preserve">10.1111/geb.12311</w:t>
        </w:r>
      </w:hyperlink>
    </w:p>
    <w:p>
      <w:pPr>
        <w:pStyle w:val="Bibliography"/>
      </w:pPr>
      <w:r>
        <w:t xml:space="preserve">Brown, J.H., 1971. Mechanisms of Competitive Exclusion Between Two Species of Chipmunks. Ecology 52, 305–311. doi:</w:t>
      </w:r>
      <w:hyperlink r:id="rId73">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4">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5">
        <w:r>
          <w:rPr>
            <w:rStyle w:val="Hyperlink"/>
          </w:rPr>
          <w:t xml:space="preserve">10.2307/1938125</w:t>
        </w:r>
      </w:hyperlink>
    </w:p>
    <w:p>
      <w:pPr>
        <w:pStyle w:val="Bibliography"/>
      </w:pPr>
      <w:r>
        <w:t xml:space="preserve">Chase, J.M., Leibold, M.A., 2003. Ecological niches : linking classical and contemporary approaches. doi:</w:t>
      </w:r>
      <w:hyperlink r:id="rId76">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7">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8">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9">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80">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1">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2">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3">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4">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5">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6">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7">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8">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9">
        <w:r>
          <w:rPr>
            <w:rStyle w:val="Hyperlink"/>
          </w:rPr>
          <w:t xml:space="preserve">10.1111/2041-210X.12103</w:t>
        </w:r>
      </w:hyperlink>
    </w:p>
    <w:p>
      <w:pPr>
        <w:pStyle w:val="Bibliography"/>
      </w:pPr>
      <w:r>
        <w:t xml:space="preserve">Grinnell, J., 1917. The Niche-Relationships of the California Thrasher. The Auk 34, 427–433. doi:</w:t>
      </w:r>
      <w:hyperlink r:id="rId90">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91">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2">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3">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4">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5">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6">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7">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8">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9">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100">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101">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2">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3">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4">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5">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6">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7">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8">
        <w:r>
          <w:rPr>
            <w:rStyle w:val="Hyperlink"/>
          </w:rPr>
          <w:t xml:space="preserve">10.1111/j.1365-2699.2011.02663.x</w:t>
        </w:r>
      </w:hyperlink>
    </w:p>
    <w:p>
      <w:pPr>
        <w:pStyle w:val="Bibliography"/>
      </w:pPr>
      <w:r>
        <w:t xml:space="preserve">Koh, L.P., 2004. Species Coextinctions and the Biodiversity Crisis. Science 305, 1632–1634. doi:</w:t>
      </w:r>
      <w:hyperlink r:id="rId109">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10">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11">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2">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3">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4">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5">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6">
        <w:r>
          <w:rPr>
            <w:rStyle w:val="Hyperlink"/>
          </w:rPr>
          <w:t xml:space="preserve">10.2307/1796430</w:t>
        </w:r>
      </w:hyperlink>
    </w:p>
    <w:p>
      <w:pPr>
        <w:pStyle w:val="Bibliography"/>
      </w:pPr>
      <w:r>
        <w:t xml:space="preserve">May, R.M., 2004. Uses and abuses of mathematics in biology. Science (New York, N.Y.) 303, 790–3. doi:</w:t>
      </w:r>
      <w:hyperlink r:id="rId117">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8">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9">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20">
        <w:r>
          <w:rPr>
            <w:rStyle w:val="Hyperlink"/>
          </w:rPr>
          <w:t xml:space="preserve">10.1038/nature01569.1.</w:t>
        </w:r>
      </w:hyperlink>
    </w:p>
    <w:p>
      <w:pPr>
        <w:pStyle w:val="Bibliography"/>
      </w:pPr>
      <w:r>
        <w:t xml:space="preserve">McGill, B.J., 2010. Matters of Scale. Science 328, 575–576. doi:</w:t>
      </w:r>
      <w:hyperlink r:id="rId121">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2">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3">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4">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5">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6">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6">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7">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8">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9">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30">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31">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2">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3">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4">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5">
        <w:r>
          <w:rPr>
            <w:rStyle w:val="Hyperlink"/>
          </w:rPr>
          <w:t xml:space="preserve">Doi 10.1038/33136</w:t>
        </w:r>
      </w:hyperlink>
    </w:p>
    <w:p>
      <w:pPr>
        <w:pStyle w:val="Bibliography"/>
      </w:pPr>
      <w:r>
        <w:t xml:space="preserve">Schoener, T.W., 2011a. The Newest Synthesis : Understanding Ecological Dynamics. Science 331, 426–429. doi:</w:t>
      </w:r>
      <w:hyperlink r:id="rId136">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6">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7">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8">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9">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9">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40">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41">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2">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3">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4">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5">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6">
        <w:r>
          <w:rPr>
            <w:rStyle w:val="Hyperlink"/>
          </w:rPr>
          <w:t xml:space="preserve">10.1038/ngeo1238</w:t>
        </w:r>
      </w:hyperlink>
    </w:p>
    <w:p>
      <w:pPr>
        <w:pStyle w:val="Bibliography"/>
      </w:pPr>
      <w:r>
        <w:t xml:space="preserve">Waldrop, M.M., 2016. The hundred-year quest for gravitational waves — in pictures. Nature. doi:</w:t>
      </w:r>
      <w:hyperlink r:id="rId147">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8">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9">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50">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51">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proches de celles de Charles Darwin a qui il avait d'ailleurs envoyé son manuscrit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de l'âge des derniers fossiles estimée à 3.4 milliards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ces apport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l'utilisation parfois massive de pesticide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pur ce qui est de nos capacité de prédictions, nous nous apparentons plus aux économistes qu'aux physiciens.</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notamment basée sur la similarité de fossiles trouvés sur des continents très èloignés</w:t>
      </w:r>
    </w:p>
  </w:footnote>
  <w:footnote w:id="43">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dimensions. Une tentative a été proposé de parler de la niche comme une espace ou le taux de croissance net est supérieur à 0</w:t>
      </w:r>
      <w:r>
        <w:t xml:space="preserve"> </w:t>
      </w:r>
      <w:r>
        <w:t xml:space="preserve">(Chase and Leibold, 2003)</w:t>
      </w:r>
      <w:r>
        <w:t xml:space="preserve">, malgré l'aspect plus quantitatif, le problème est de trouver une méthode générale pour le calculer.</w:t>
      </w:r>
    </w:p>
  </w:footnote>
  <w:footnote w:id="52">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7">
    <w:p>
      <w:pPr>
        <w:pStyle w:val="FootnoteText"/>
      </w:pPr>
      <w:r>
        <w:rPr>
          <w:rStyle w:val="FootnoteReference"/>
        </w:rPr>
        <w:footnoteRef/>
      </w:r>
      <w:r>
        <w:t xml:space="preserve"> </w:t>
      </w:r>
      <w:r>
        <w:t xml:space="preserve">Les îles sont cependant souvent dans des archipels où la lecture de ces flux n'est pas si simple.</w:t>
      </w:r>
    </w:p>
  </w:footnote>
  <w:footnote w:id="58">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d7ba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08899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df" /><Relationship Type="http://schemas.openxmlformats.org/officeDocument/2006/relationships/image" Id="rId62" Target="media/rId62.pdf" /><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96" Target="https://doi.org/10.1002/joc.1276" TargetMode="External" /><Relationship Type="http://schemas.openxmlformats.org/officeDocument/2006/relationships/hyperlink" Id="rId101" Target="https://doi.org/10.1007/s003380050237" TargetMode="External" /><Relationship Type="http://schemas.openxmlformats.org/officeDocument/2006/relationships/hyperlink" Id="rId150" Target="https://doi.org/10.1007/s10441-012-9144-6" TargetMode="External" /><Relationship Type="http://schemas.openxmlformats.org/officeDocument/2006/relationships/hyperlink" Id="rId76" Target="https://doi.org/10.1007/s13398-014-0173-7.2" TargetMode="External" /><Relationship Type="http://schemas.openxmlformats.org/officeDocument/2006/relationships/hyperlink" Id="rId93" Target="https://doi.org/10.1016/0169-5347(89)90061-X" TargetMode="External" /><Relationship Type="http://schemas.openxmlformats.org/officeDocument/2006/relationships/hyperlink" Id="rId145" Target="https://doi.org/10.1016/j.biocon.2011.04.009" TargetMode="External" /><Relationship Type="http://schemas.openxmlformats.org/officeDocument/2006/relationships/hyperlink" Id="rId70" Target="https://doi.org/10.1016/j.ecoinf.2013.11.002" TargetMode="External" /><Relationship Type="http://schemas.openxmlformats.org/officeDocument/2006/relationships/hyperlink" Id="rId140" Target="https://doi.org/10.1016/j.jaridenv.2015.02.004" TargetMode="External" /><Relationship Type="http://schemas.openxmlformats.org/officeDocument/2006/relationships/hyperlink" Id="rId122" Target="https://doi.org/10.1016/j.tree.2006.02.002" TargetMode="External" /><Relationship Type="http://schemas.openxmlformats.org/officeDocument/2006/relationships/hyperlink" Id="rId134" Target="https://doi.org/10.1016/j.tree.2012.01.004" TargetMode="External" /><Relationship Type="http://schemas.openxmlformats.org/officeDocument/2006/relationships/hyperlink" Id="rId110" Target="https://doi.org/10.1017/CBO9780511565403" TargetMode="External" /><Relationship Type="http://schemas.openxmlformats.org/officeDocument/2006/relationships/hyperlink" Id="rId115" Target="https://doi.org/10.1017/CBO9781107415324.004" TargetMode="External" /><Relationship Type="http://schemas.openxmlformats.org/officeDocument/2006/relationships/hyperlink" Id="rId119" Target="https://doi.org/10.1038/35012234" TargetMode="External" /><Relationship Type="http://schemas.openxmlformats.org/officeDocument/2006/relationships/hyperlink" Id="rId66" Target="https://doi.org/10.1038/35048692" TargetMode="External" /><Relationship Type="http://schemas.openxmlformats.org/officeDocument/2006/relationships/hyperlink" Id="rId79" Target="https://doi.org/10.1038/35842" TargetMode="External" /><Relationship Type="http://schemas.openxmlformats.org/officeDocument/2006/relationships/hyperlink" Id="rId147" Target="https://doi.org/10.1038/nature.2016.19340" TargetMode="External" /><Relationship Type="http://schemas.openxmlformats.org/officeDocument/2006/relationships/hyperlink" Id="rId120" Target="https://doi.org/10.1038/nature01569.1." TargetMode="External" /><Relationship Type="http://schemas.openxmlformats.org/officeDocument/2006/relationships/hyperlink" Id="rId151" Target="https://doi.org/10.1038/nature01767" TargetMode="External" /><Relationship Type="http://schemas.openxmlformats.org/officeDocument/2006/relationships/hyperlink" Id="rId83" Target="https://doi.org/10.1038/nature05747" TargetMode="External" /><Relationship Type="http://schemas.openxmlformats.org/officeDocument/2006/relationships/hyperlink" Id="rId94" Target="https://doi.org/10.1038/nature09985" TargetMode="External" /><Relationship Type="http://schemas.openxmlformats.org/officeDocument/2006/relationships/hyperlink" Id="rId65" Target="https://doi.org/10.1038/nature10832" TargetMode="External" /><Relationship Type="http://schemas.openxmlformats.org/officeDocument/2006/relationships/hyperlink" Id="rId146" Target="https://doi.org/10.1038/ngeo1238" TargetMode="External" /><Relationship Type="http://schemas.openxmlformats.org/officeDocument/2006/relationships/hyperlink" Id="rId114" Target="https://doi.org/10.1046/j.1365-2699.2000.00185.x" TargetMode="External" /><Relationship Type="http://schemas.openxmlformats.org/officeDocument/2006/relationships/hyperlink" Id="rId78" Target="https://doi.org/10.1046/j.1461-0248.2002.00366.x" TargetMode="External" /><Relationship Type="http://schemas.openxmlformats.org/officeDocument/2006/relationships/hyperlink" Id="rId124" Target="https://doi.org/10.1046/j.1466-822X.2003.00042.x" TargetMode="External" /><Relationship Type="http://schemas.openxmlformats.org/officeDocument/2006/relationships/hyperlink" Id="rId104" Target="https://doi.org/10.1073/pnas.0604666104" TargetMode="External" /><Relationship Type="http://schemas.openxmlformats.org/officeDocument/2006/relationships/hyperlink" Id="rId143" Target="https://doi.org/10.1073/pnas.0901562106" TargetMode="External" /><Relationship Type="http://schemas.openxmlformats.org/officeDocument/2006/relationships/hyperlink" Id="rId97" Target="https://doi.org/10.1073/pnas.0905137106" TargetMode="External" /><Relationship Type="http://schemas.openxmlformats.org/officeDocument/2006/relationships/hyperlink" Id="rId86" Target="https://doi.org/10.1073/pnas.0914089107" TargetMode="External" /><Relationship Type="http://schemas.openxmlformats.org/officeDocument/2006/relationships/hyperlink" Id="rId102" Target="https://doi.org/10.1073/pnas.1107004109" TargetMode="External" /><Relationship Type="http://schemas.openxmlformats.org/officeDocument/2006/relationships/hyperlink" Id="rId92" Target="https://doi.org/10.1073/pnas.1210127110" TargetMode="External" /><Relationship Type="http://schemas.openxmlformats.org/officeDocument/2006/relationships/hyperlink" Id="rId113" Target="https://doi.org/10.1093/besa/15.3.237" TargetMode="External" /><Relationship Type="http://schemas.openxmlformats.org/officeDocument/2006/relationships/hyperlink" Id="rId98" Target="https://doi.org/10.1098/rspb.2008.1536" TargetMode="External" /><Relationship Type="http://schemas.openxmlformats.org/officeDocument/2006/relationships/hyperlink" Id="rId130" Target="https://doi.org/10.1098/rstb.2009.0012" TargetMode="External" /><Relationship Type="http://schemas.openxmlformats.org/officeDocument/2006/relationships/hyperlink" Id="rId126" Target="https://doi.org/10.1098/rstb.2009.0027" TargetMode="External" /><Relationship Type="http://schemas.openxmlformats.org/officeDocument/2006/relationships/hyperlink" Id="rId128" Target="https://doi.org/10.1101/001677" TargetMode="External" /><Relationship Type="http://schemas.openxmlformats.org/officeDocument/2006/relationships/hyperlink" Id="rId118" Target="https://doi.org/10.1109/TSMC.1978.4309856" TargetMode="External" /><Relationship Type="http://schemas.openxmlformats.org/officeDocument/2006/relationships/hyperlink" Id="rId133" Target="https://doi.org/10.1111/1365-2664.12724" TargetMode="External" /><Relationship Type="http://schemas.openxmlformats.org/officeDocument/2006/relationships/hyperlink" Id="rId89" Target="https://doi.org/10.1111/2041-210X.12103" TargetMode="External" /><Relationship Type="http://schemas.openxmlformats.org/officeDocument/2006/relationships/hyperlink" Id="rId129" Target="https://doi.org/10.1111/2041-210X.12180" TargetMode="External" /><Relationship Type="http://schemas.openxmlformats.org/officeDocument/2006/relationships/hyperlink" Id="rId142" Target="https://doi.org/10.1111/ele.12104" TargetMode="External" /><Relationship Type="http://schemas.openxmlformats.org/officeDocument/2006/relationships/hyperlink" Id="rId149" Target="https://doi.org/10.1111/ele.12398" TargetMode="External" /><Relationship Type="http://schemas.openxmlformats.org/officeDocument/2006/relationships/hyperlink" Id="rId72" Target="https://doi.org/10.1111/geb.12311" TargetMode="External" /><Relationship Type="http://schemas.openxmlformats.org/officeDocument/2006/relationships/hyperlink" Id="rId148" Target="https://doi.org/10.1111/j.1096-3642.1860.tb00090.x" TargetMode="External" /><Relationship Type="http://schemas.openxmlformats.org/officeDocument/2006/relationships/hyperlink" Id="rId91" Target="https://doi.org/10.1111/j.1365-2699.2011.02550.x" TargetMode="External" /><Relationship Type="http://schemas.openxmlformats.org/officeDocument/2006/relationships/hyperlink" Id="rId108" Target="https://doi.org/10.1111/j.1365-2699.2011.02663.x" TargetMode="External" /><Relationship Type="http://schemas.openxmlformats.org/officeDocument/2006/relationships/hyperlink" Id="rId112" Target="https://doi.org/10.1111/j.1461-0248.2004.00608.x" TargetMode="External" /><Relationship Type="http://schemas.openxmlformats.org/officeDocument/2006/relationships/hyperlink" Id="rId87" Target="https://doi.org/10.1111/j.1461-0248.2006.00884.x" TargetMode="External" /><Relationship Type="http://schemas.openxmlformats.org/officeDocument/2006/relationships/hyperlink" Id="rId99" Target="https://doi.org/10.1111/j.1461-0248.2011.01634.x" TargetMode="External" /><Relationship Type="http://schemas.openxmlformats.org/officeDocument/2006/relationships/hyperlink" Id="rId88" Target="https://doi.org/10.1111/j.1461-0248.2011.01667.x" TargetMode="External" /><Relationship Type="http://schemas.openxmlformats.org/officeDocument/2006/relationships/hyperlink" Id="rId107" Target="https://doi.org/10.1111/j.1461-0248.2011.01732.x" TargetMode="External" /><Relationship Type="http://schemas.openxmlformats.org/officeDocument/2006/relationships/hyperlink" Id="rId71" Target="https://doi.org/10.1111/j.1461-0248.2011.01736.x" TargetMode="External" /><Relationship Type="http://schemas.openxmlformats.org/officeDocument/2006/relationships/hyperlink" Id="rId95" Target="https://doi.org/10.1111/j.1466-8238.2007.00345.x" TargetMode="External" /><Relationship Type="http://schemas.openxmlformats.org/officeDocument/2006/relationships/hyperlink" Id="rId85" Target="https://doi.org/10.1111/j.1600-0587.2011.07103.x" TargetMode="External" /><Relationship Type="http://schemas.openxmlformats.org/officeDocument/2006/relationships/hyperlink" Id="rId131" Target="https://doi.org/10.1111/j.1600-0587.2011.07409.x" TargetMode="External" /><Relationship Type="http://schemas.openxmlformats.org/officeDocument/2006/relationships/hyperlink" Id="rId69" Target="https://doi.org/10.1111/j.1600-0587.2012.07364.x" TargetMode="External" /><Relationship Type="http://schemas.openxmlformats.org/officeDocument/2006/relationships/hyperlink" Id="rId67" Target="https://doi.org/10.1111/j.1600-0587.2013.00643.x" TargetMode="External" /><Relationship Type="http://schemas.openxmlformats.org/officeDocument/2006/relationships/hyperlink" Id="rId81" Target="https://doi.org/10.1111/j.2006.0906-7590.04596.x" TargetMode="External" /><Relationship Type="http://schemas.openxmlformats.org/officeDocument/2006/relationships/hyperlink" Id="rId117" Target="https://doi.org/10.1126/science.1094442" TargetMode="External" /><Relationship Type="http://schemas.openxmlformats.org/officeDocument/2006/relationships/hyperlink" Id="rId109" Target="https://doi.org/10.1126/science.1101101" TargetMode="External" /><Relationship Type="http://schemas.openxmlformats.org/officeDocument/2006/relationships/hyperlink" Id="rId68" Target="https://doi.org/10.1126/science.1131002" TargetMode="External" /><Relationship Type="http://schemas.openxmlformats.org/officeDocument/2006/relationships/hyperlink" Id="rId125" Target="https://doi.org/10.1126/science.1139024" TargetMode="External" /><Relationship Type="http://schemas.openxmlformats.org/officeDocument/2006/relationships/hyperlink" Id="rId121" Target="https://doi.org/10.1126/science.1188528" TargetMode="External" /><Relationship Type="http://schemas.openxmlformats.org/officeDocument/2006/relationships/hyperlink" Id="rId136" Target="https://doi.org/10.1126/science.1193954" TargetMode="External" /><Relationship Type="http://schemas.openxmlformats.org/officeDocument/2006/relationships/hyperlink" Id="rId132" Target="https://doi.org/10.1126/science.235.4785.167" TargetMode="External" /><Relationship Type="http://schemas.openxmlformats.org/officeDocument/2006/relationships/hyperlink" Id="rId100" Target="https://doi.org/10.1126/science.283.5401.554" TargetMode="External" /><Relationship Type="http://schemas.openxmlformats.org/officeDocument/2006/relationships/hyperlink" Id="rId111" Target="https://doi.org/10.1146/annurev-ecolsys-102209-144628" TargetMode="External" /><Relationship Type="http://schemas.openxmlformats.org/officeDocument/2006/relationships/hyperlink" Id="rId82" Target="https://doi.org/10.1146/annurev.ecolsys.110308.120159" TargetMode="External" /><Relationship Type="http://schemas.openxmlformats.org/officeDocument/2006/relationships/hyperlink" Id="rId137" Target="https://doi.org/10.1146/annurev.ecolsys.110308.120317" TargetMode="External" /><Relationship Type="http://schemas.openxmlformats.org/officeDocument/2006/relationships/hyperlink" Id="rId138" Target="https://doi.org/10.1146/annurev.es.05.110174.001113" TargetMode="External" /><Relationship Type="http://schemas.openxmlformats.org/officeDocument/2006/relationships/hyperlink" Id="rId103" Target="https://doi.org/10.1196/annals.1439.002" TargetMode="External" /><Relationship Type="http://schemas.openxmlformats.org/officeDocument/2006/relationships/hyperlink" Id="rId141" Target="https://doi.org/10.1214/10-AOP534" TargetMode="External" /><Relationship Type="http://schemas.openxmlformats.org/officeDocument/2006/relationships/hyperlink" Id="rId84" Target="https://doi.org/10.1371/journal.pone.0069504" TargetMode="External" /><Relationship Type="http://schemas.openxmlformats.org/officeDocument/2006/relationships/hyperlink" Id="rId127" Target="https://doi.org/10.1371/journal.pone.0114674" TargetMode="External" /><Relationship Type="http://schemas.openxmlformats.org/officeDocument/2006/relationships/hyperlink" Id="rId105" Target="https://doi.org/10.1890/03-0820" TargetMode="External" /><Relationship Type="http://schemas.openxmlformats.org/officeDocument/2006/relationships/hyperlink" Id="rId74" Target="https://doi.org/10.1890/03-9000" TargetMode="External" /><Relationship Type="http://schemas.openxmlformats.org/officeDocument/2006/relationships/hyperlink" Id="rId123" Target="https://doi.org/10.1890/1051-0761(2003)013[0138:SARAMC]2.0.CO;2" TargetMode="External" /><Relationship Type="http://schemas.openxmlformats.org/officeDocument/2006/relationships/hyperlink" Id="rId144" Target="https://doi.org/10.1890/120126" TargetMode="External" /><Relationship Type="http://schemas.openxmlformats.org/officeDocument/2006/relationships/hyperlink" Id="rId106" Target="https://doi.org/10.1890/13-1424.1" TargetMode="External" /><Relationship Type="http://schemas.openxmlformats.org/officeDocument/2006/relationships/hyperlink" Id="rId116" Target="https://doi.org/10.2307/1796430" TargetMode="External" /><Relationship Type="http://schemas.openxmlformats.org/officeDocument/2006/relationships/hyperlink" Id="rId73" Target="https://doi.org/10.2307/1934589" TargetMode="External" /><Relationship Type="http://schemas.openxmlformats.org/officeDocument/2006/relationships/hyperlink" Id="rId139" Target="https://doi.org/10.2307/1934856" TargetMode="External" /><Relationship Type="http://schemas.openxmlformats.org/officeDocument/2006/relationships/hyperlink" Id="rId77" Target="https://doi.org/10.2307/1936961" TargetMode="External" /><Relationship Type="http://schemas.openxmlformats.org/officeDocument/2006/relationships/hyperlink" Id="rId75" Target="https://doi.org/10.2307/1938125" TargetMode="External" /><Relationship Type="http://schemas.openxmlformats.org/officeDocument/2006/relationships/hyperlink" Id="rId90" Target="https://doi.org/10.2307/4072271" TargetMode="External" /><Relationship Type="http://schemas.openxmlformats.org/officeDocument/2006/relationships/hyperlink" Id="rId80" Target="https://doi.org/10.2307/4444260" TargetMode="External" /><Relationship Type="http://schemas.openxmlformats.org/officeDocument/2006/relationships/hyperlink" Id="rId135"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4" Target="http://worldclim.org" TargetMode="External" /><Relationship Type="http://schemas.openxmlformats.org/officeDocument/2006/relationships/hyperlink" Id="rId45" Target="http://www.gbif.org" TargetMode="External" /><Relationship Type="http://schemas.openxmlformats.org/officeDocument/2006/relationships/hyperlink" Id="rId96" Target="https://doi.org/10.1002/joc.1276" TargetMode="External" /><Relationship Type="http://schemas.openxmlformats.org/officeDocument/2006/relationships/hyperlink" Id="rId101" Target="https://doi.org/10.1007/s003380050237" TargetMode="External" /><Relationship Type="http://schemas.openxmlformats.org/officeDocument/2006/relationships/hyperlink" Id="rId150" Target="https://doi.org/10.1007/s10441-012-9144-6" TargetMode="External" /><Relationship Type="http://schemas.openxmlformats.org/officeDocument/2006/relationships/hyperlink" Id="rId76" Target="https://doi.org/10.1007/s13398-014-0173-7.2" TargetMode="External" /><Relationship Type="http://schemas.openxmlformats.org/officeDocument/2006/relationships/hyperlink" Id="rId93" Target="https://doi.org/10.1016/0169-5347(89)90061-X" TargetMode="External" /><Relationship Type="http://schemas.openxmlformats.org/officeDocument/2006/relationships/hyperlink" Id="rId145" Target="https://doi.org/10.1016/j.biocon.2011.04.009" TargetMode="External" /><Relationship Type="http://schemas.openxmlformats.org/officeDocument/2006/relationships/hyperlink" Id="rId70" Target="https://doi.org/10.1016/j.ecoinf.2013.11.002" TargetMode="External" /><Relationship Type="http://schemas.openxmlformats.org/officeDocument/2006/relationships/hyperlink" Id="rId140" Target="https://doi.org/10.1016/j.jaridenv.2015.02.004" TargetMode="External" /><Relationship Type="http://schemas.openxmlformats.org/officeDocument/2006/relationships/hyperlink" Id="rId122" Target="https://doi.org/10.1016/j.tree.2006.02.002" TargetMode="External" /><Relationship Type="http://schemas.openxmlformats.org/officeDocument/2006/relationships/hyperlink" Id="rId134" Target="https://doi.org/10.1016/j.tree.2012.01.004" TargetMode="External" /><Relationship Type="http://schemas.openxmlformats.org/officeDocument/2006/relationships/hyperlink" Id="rId110" Target="https://doi.org/10.1017/CBO9780511565403" TargetMode="External" /><Relationship Type="http://schemas.openxmlformats.org/officeDocument/2006/relationships/hyperlink" Id="rId115" Target="https://doi.org/10.1017/CBO9781107415324.004" TargetMode="External" /><Relationship Type="http://schemas.openxmlformats.org/officeDocument/2006/relationships/hyperlink" Id="rId119" Target="https://doi.org/10.1038/35012234" TargetMode="External" /><Relationship Type="http://schemas.openxmlformats.org/officeDocument/2006/relationships/hyperlink" Id="rId66" Target="https://doi.org/10.1038/35048692" TargetMode="External" /><Relationship Type="http://schemas.openxmlformats.org/officeDocument/2006/relationships/hyperlink" Id="rId79" Target="https://doi.org/10.1038/35842" TargetMode="External" /><Relationship Type="http://schemas.openxmlformats.org/officeDocument/2006/relationships/hyperlink" Id="rId147" Target="https://doi.org/10.1038/nature.2016.19340" TargetMode="External" /><Relationship Type="http://schemas.openxmlformats.org/officeDocument/2006/relationships/hyperlink" Id="rId120" Target="https://doi.org/10.1038/nature01569.1." TargetMode="External" /><Relationship Type="http://schemas.openxmlformats.org/officeDocument/2006/relationships/hyperlink" Id="rId151" Target="https://doi.org/10.1038/nature01767" TargetMode="External" /><Relationship Type="http://schemas.openxmlformats.org/officeDocument/2006/relationships/hyperlink" Id="rId83" Target="https://doi.org/10.1038/nature05747" TargetMode="External" /><Relationship Type="http://schemas.openxmlformats.org/officeDocument/2006/relationships/hyperlink" Id="rId94" Target="https://doi.org/10.1038/nature09985" TargetMode="External" /><Relationship Type="http://schemas.openxmlformats.org/officeDocument/2006/relationships/hyperlink" Id="rId65" Target="https://doi.org/10.1038/nature10832" TargetMode="External" /><Relationship Type="http://schemas.openxmlformats.org/officeDocument/2006/relationships/hyperlink" Id="rId146" Target="https://doi.org/10.1038/ngeo1238" TargetMode="External" /><Relationship Type="http://schemas.openxmlformats.org/officeDocument/2006/relationships/hyperlink" Id="rId114" Target="https://doi.org/10.1046/j.1365-2699.2000.00185.x" TargetMode="External" /><Relationship Type="http://schemas.openxmlformats.org/officeDocument/2006/relationships/hyperlink" Id="rId78" Target="https://doi.org/10.1046/j.1461-0248.2002.00366.x" TargetMode="External" /><Relationship Type="http://schemas.openxmlformats.org/officeDocument/2006/relationships/hyperlink" Id="rId124" Target="https://doi.org/10.1046/j.1466-822X.2003.00042.x" TargetMode="External" /><Relationship Type="http://schemas.openxmlformats.org/officeDocument/2006/relationships/hyperlink" Id="rId104" Target="https://doi.org/10.1073/pnas.0604666104" TargetMode="External" /><Relationship Type="http://schemas.openxmlformats.org/officeDocument/2006/relationships/hyperlink" Id="rId143" Target="https://doi.org/10.1073/pnas.0901562106" TargetMode="External" /><Relationship Type="http://schemas.openxmlformats.org/officeDocument/2006/relationships/hyperlink" Id="rId97" Target="https://doi.org/10.1073/pnas.0905137106" TargetMode="External" /><Relationship Type="http://schemas.openxmlformats.org/officeDocument/2006/relationships/hyperlink" Id="rId86" Target="https://doi.org/10.1073/pnas.0914089107" TargetMode="External" /><Relationship Type="http://schemas.openxmlformats.org/officeDocument/2006/relationships/hyperlink" Id="rId102" Target="https://doi.org/10.1073/pnas.1107004109" TargetMode="External" /><Relationship Type="http://schemas.openxmlformats.org/officeDocument/2006/relationships/hyperlink" Id="rId92" Target="https://doi.org/10.1073/pnas.1210127110" TargetMode="External" /><Relationship Type="http://schemas.openxmlformats.org/officeDocument/2006/relationships/hyperlink" Id="rId113" Target="https://doi.org/10.1093/besa/15.3.237" TargetMode="External" /><Relationship Type="http://schemas.openxmlformats.org/officeDocument/2006/relationships/hyperlink" Id="rId98" Target="https://doi.org/10.1098/rspb.2008.1536" TargetMode="External" /><Relationship Type="http://schemas.openxmlformats.org/officeDocument/2006/relationships/hyperlink" Id="rId130" Target="https://doi.org/10.1098/rstb.2009.0012" TargetMode="External" /><Relationship Type="http://schemas.openxmlformats.org/officeDocument/2006/relationships/hyperlink" Id="rId126" Target="https://doi.org/10.1098/rstb.2009.0027" TargetMode="External" /><Relationship Type="http://schemas.openxmlformats.org/officeDocument/2006/relationships/hyperlink" Id="rId128" Target="https://doi.org/10.1101/001677" TargetMode="External" /><Relationship Type="http://schemas.openxmlformats.org/officeDocument/2006/relationships/hyperlink" Id="rId118" Target="https://doi.org/10.1109/TSMC.1978.4309856" TargetMode="External" /><Relationship Type="http://schemas.openxmlformats.org/officeDocument/2006/relationships/hyperlink" Id="rId133" Target="https://doi.org/10.1111/1365-2664.12724" TargetMode="External" /><Relationship Type="http://schemas.openxmlformats.org/officeDocument/2006/relationships/hyperlink" Id="rId89" Target="https://doi.org/10.1111/2041-210X.12103" TargetMode="External" /><Relationship Type="http://schemas.openxmlformats.org/officeDocument/2006/relationships/hyperlink" Id="rId129" Target="https://doi.org/10.1111/2041-210X.12180" TargetMode="External" /><Relationship Type="http://schemas.openxmlformats.org/officeDocument/2006/relationships/hyperlink" Id="rId142" Target="https://doi.org/10.1111/ele.12104" TargetMode="External" /><Relationship Type="http://schemas.openxmlformats.org/officeDocument/2006/relationships/hyperlink" Id="rId149" Target="https://doi.org/10.1111/ele.12398" TargetMode="External" /><Relationship Type="http://schemas.openxmlformats.org/officeDocument/2006/relationships/hyperlink" Id="rId72" Target="https://doi.org/10.1111/geb.12311" TargetMode="External" /><Relationship Type="http://schemas.openxmlformats.org/officeDocument/2006/relationships/hyperlink" Id="rId148" Target="https://doi.org/10.1111/j.1096-3642.1860.tb00090.x" TargetMode="External" /><Relationship Type="http://schemas.openxmlformats.org/officeDocument/2006/relationships/hyperlink" Id="rId91" Target="https://doi.org/10.1111/j.1365-2699.2011.02550.x" TargetMode="External" /><Relationship Type="http://schemas.openxmlformats.org/officeDocument/2006/relationships/hyperlink" Id="rId108" Target="https://doi.org/10.1111/j.1365-2699.2011.02663.x" TargetMode="External" /><Relationship Type="http://schemas.openxmlformats.org/officeDocument/2006/relationships/hyperlink" Id="rId112" Target="https://doi.org/10.1111/j.1461-0248.2004.00608.x" TargetMode="External" /><Relationship Type="http://schemas.openxmlformats.org/officeDocument/2006/relationships/hyperlink" Id="rId87" Target="https://doi.org/10.1111/j.1461-0248.2006.00884.x" TargetMode="External" /><Relationship Type="http://schemas.openxmlformats.org/officeDocument/2006/relationships/hyperlink" Id="rId99" Target="https://doi.org/10.1111/j.1461-0248.2011.01634.x" TargetMode="External" /><Relationship Type="http://schemas.openxmlformats.org/officeDocument/2006/relationships/hyperlink" Id="rId88" Target="https://doi.org/10.1111/j.1461-0248.2011.01667.x" TargetMode="External" /><Relationship Type="http://schemas.openxmlformats.org/officeDocument/2006/relationships/hyperlink" Id="rId107" Target="https://doi.org/10.1111/j.1461-0248.2011.01732.x" TargetMode="External" /><Relationship Type="http://schemas.openxmlformats.org/officeDocument/2006/relationships/hyperlink" Id="rId71" Target="https://doi.org/10.1111/j.1461-0248.2011.01736.x" TargetMode="External" /><Relationship Type="http://schemas.openxmlformats.org/officeDocument/2006/relationships/hyperlink" Id="rId95" Target="https://doi.org/10.1111/j.1466-8238.2007.00345.x" TargetMode="External" /><Relationship Type="http://schemas.openxmlformats.org/officeDocument/2006/relationships/hyperlink" Id="rId85" Target="https://doi.org/10.1111/j.1600-0587.2011.07103.x" TargetMode="External" /><Relationship Type="http://schemas.openxmlformats.org/officeDocument/2006/relationships/hyperlink" Id="rId131" Target="https://doi.org/10.1111/j.1600-0587.2011.07409.x" TargetMode="External" /><Relationship Type="http://schemas.openxmlformats.org/officeDocument/2006/relationships/hyperlink" Id="rId69" Target="https://doi.org/10.1111/j.1600-0587.2012.07364.x" TargetMode="External" /><Relationship Type="http://schemas.openxmlformats.org/officeDocument/2006/relationships/hyperlink" Id="rId67" Target="https://doi.org/10.1111/j.1600-0587.2013.00643.x" TargetMode="External" /><Relationship Type="http://schemas.openxmlformats.org/officeDocument/2006/relationships/hyperlink" Id="rId81" Target="https://doi.org/10.1111/j.2006.0906-7590.04596.x" TargetMode="External" /><Relationship Type="http://schemas.openxmlformats.org/officeDocument/2006/relationships/hyperlink" Id="rId117" Target="https://doi.org/10.1126/science.1094442" TargetMode="External" /><Relationship Type="http://schemas.openxmlformats.org/officeDocument/2006/relationships/hyperlink" Id="rId109" Target="https://doi.org/10.1126/science.1101101" TargetMode="External" /><Relationship Type="http://schemas.openxmlformats.org/officeDocument/2006/relationships/hyperlink" Id="rId68" Target="https://doi.org/10.1126/science.1131002" TargetMode="External" /><Relationship Type="http://schemas.openxmlformats.org/officeDocument/2006/relationships/hyperlink" Id="rId125" Target="https://doi.org/10.1126/science.1139024" TargetMode="External" /><Relationship Type="http://schemas.openxmlformats.org/officeDocument/2006/relationships/hyperlink" Id="rId121" Target="https://doi.org/10.1126/science.1188528" TargetMode="External" /><Relationship Type="http://schemas.openxmlformats.org/officeDocument/2006/relationships/hyperlink" Id="rId136" Target="https://doi.org/10.1126/science.1193954" TargetMode="External" /><Relationship Type="http://schemas.openxmlformats.org/officeDocument/2006/relationships/hyperlink" Id="rId132" Target="https://doi.org/10.1126/science.235.4785.167" TargetMode="External" /><Relationship Type="http://schemas.openxmlformats.org/officeDocument/2006/relationships/hyperlink" Id="rId100" Target="https://doi.org/10.1126/science.283.5401.554" TargetMode="External" /><Relationship Type="http://schemas.openxmlformats.org/officeDocument/2006/relationships/hyperlink" Id="rId111" Target="https://doi.org/10.1146/annurev-ecolsys-102209-144628" TargetMode="External" /><Relationship Type="http://schemas.openxmlformats.org/officeDocument/2006/relationships/hyperlink" Id="rId82" Target="https://doi.org/10.1146/annurev.ecolsys.110308.120159" TargetMode="External" /><Relationship Type="http://schemas.openxmlformats.org/officeDocument/2006/relationships/hyperlink" Id="rId137" Target="https://doi.org/10.1146/annurev.ecolsys.110308.120317" TargetMode="External" /><Relationship Type="http://schemas.openxmlformats.org/officeDocument/2006/relationships/hyperlink" Id="rId138" Target="https://doi.org/10.1146/annurev.es.05.110174.001113" TargetMode="External" /><Relationship Type="http://schemas.openxmlformats.org/officeDocument/2006/relationships/hyperlink" Id="rId103" Target="https://doi.org/10.1196/annals.1439.002" TargetMode="External" /><Relationship Type="http://schemas.openxmlformats.org/officeDocument/2006/relationships/hyperlink" Id="rId141" Target="https://doi.org/10.1214/10-AOP534" TargetMode="External" /><Relationship Type="http://schemas.openxmlformats.org/officeDocument/2006/relationships/hyperlink" Id="rId84" Target="https://doi.org/10.1371/journal.pone.0069504" TargetMode="External" /><Relationship Type="http://schemas.openxmlformats.org/officeDocument/2006/relationships/hyperlink" Id="rId127" Target="https://doi.org/10.1371/journal.pone.0114674" TargetMode="External" /><Relationship Type="http://schemas.openxmlformats.org/officeDocument/2006/relationships/hyperlink" Id="rId105" Target="https://doi.org/10.1890/03-0820" TargetMode="External" /><Relationship Type="http://schemas.openxmlformats.org/officeDocument/2006/relationships/hyperlink" Id="rId74" Target="https://doi.org/10.1890/03-9000" TargetMode="External" /><Relationship Type="http://schemas.openxmlformats.org/officeDocument/2006/relationships/hyperlink" Id="rId123" Target="https://doi.org/10.1890/1051-0761(2003)013[0138:SARAMC]2.0.CO;2" TargetMode="External" /><Relationship Type="http://schemas.openxmlformats.org/officeDocument/2006/relationships/hyperlink" Id="rId144" Target="https://doi.org/10.1890/120126" TargetMode="External" /><Relationship Type="http://schemas.openxmlformats.org/officeDocument/2006/relationships/hyperlink" Id="rId106" Target="https://doi.org/10.1890/13-1424.1" TargetMode="External" /><Relationship Type="http://schemas.openxmlformats.org/officeDocument/2006/relationships/hyperlink" Id="rId116" Target="https://doi.org/10.2307/1796430" TargetMode="External" /><Relationship Type="http://schemas.openxmlformats.org/officeDocument/2006/relationships/hyperlink" Id="rId73" Target="https://doi.org/10.2307/1934589" TargetMode="External" /><Relationship Type="http://schemas.openxmlformats.org/officeDocument/2006/relationships/hyperlink" Id="rId139" Target="https://doi.org/10.2307/1934856" TargetMode="External" /><Relationship Type="http://schemas.openxmlformats.org/officeDocument/2006/relationships/hyperlink" Id="rId77" Target="https://doi.org/10.2307/1936961" TargetMode="External" /><Relationship Type="http://schemas.openxmlformats.org/officeDocument/2006/relationships/hyperlink" Id="rId75" Target="https://doi.org/10.2307/1938125" TargetMode="External" /><Relationship Type="http://schemas.openxmlformats.org/officeDocument/2006/relationships/hyperlink" Id="rId90" Target="https://doi.org/10.2307/4072271" TargetMode="External" /><Relationship Type="http://schemas.openxmlformats.org/officeDocument/2006/relationships/hyperlink" Id="rId80" Target="https://doi.org/10.2307/4444260" TargetMode="External" /><Relationship Type="http://schemas.openxmlformats.org/officeDocument/2006/relationships/hyperlink" Id="rId135"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2016-07-31T00:49:24Z</dcterms:created>
  <dcterms:modified xsi:type="dcterms:W3CDTF">2016-07-31T00:49:24Z</dcterms:modified>
</cp:coreProperties>
</file>