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ouvrange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disctribution sera approfondie et quantifiée par Jared Diamond</w:t>
      </w:r>
      <w:r>
        <w:t xml:space="preserve"> </w:t>
      </w:r>
      <w:r>
        <w:t xml:space="preserve">(Diamond, 1975)</w:t>
      </w:r>
      <w:r>
        <w:t xml:space="preserve"> </w:t>
      </w:r>
      <w:r>
        <w:t xml:space="preserve">qui déclenchera un débat important sur la determination de modèle sul de co-occurrence</w:t>
      </w:r>
      <w:r>
        <w:t xml:space="preserve"> </w:t>
      </w:r>
      <w:r>
        <w:t xml:space="preserve">(Connor and Simberloff, 1979)</w:t>
      </w:r>
      <w:r>
        <w:t xml:space="preserve">.</w:t>
      </w:r>
    </w:p>
    <w:p>
      <w:pPr>
        <w:pStyle w:val="BodyText"/>
      </w:pPr>
      <w:r>
        <w:t xml:space="preserve">On peut L'analyse de l'information des distributions est à mener à différentes échelles spatiales et temporelles. Mais aussi si des traces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abiotiques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 ma thèse essayes d'apporter des éléments de réponse si oui ou non il y a un un etrace des interactions et j'ai aussi que regarder au interasection de ste de ranegs ++ pour mieux s'amer face aux enjeux de mance acteile sur la biodiversité.</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9" w:name="travail-théorique-et-modélisation"/>
      <w:bookmarkEnd w:id="29"/>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BodyText"/>
      </w:pPr>
      <w:r>
        <w:t xml:space="preserve">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Heading3"/>
      </w:pPr>
      <w:bookmarkStart w:id="30" w:name="rassembler-et-intégrer-des-faits"/>
      <w:bookmarkEnd w:id="30"/>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31" w:name="cadre-de-dévelopement-des-idées"/>
      <w:bookmarkEnd w:id="31"/>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w:t>
      </w:r>
      <w:r>
        <w:t xml:space="preserve"> </w:t>
      </w:r>
      <w:r>
        <w:t xml:space="preserve">(Préface,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32" w:name="nouvelles-prédictions"/>
      <w:bookmarkEnd w:id="32"/>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3" w:name="distributions-despèces-les-forces-en-présence"/>
      <w:bookmarkEnd w:id="33"/>
      <w:r>
        <w:t xml:space="preserve">Distributions d'espèces, les forces en présence</w:t>
      </w:r>
    </w:p>
    <w:p>
      <w:pPr>
        <w:pStyle w:val="Heading2"/>
      </w:pPr>
      <w:bookmarkStart w:id="34" w:name="biogéographie-historique"/>
      <w:bookmarkEnd w:id="34"/>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5" w:name="capactés-de-dispersion-et-structure-du-payasage-et-échanges-de-gènes"/>
      <w:bookmarkEnd w:id="35"/>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1"/>
          <w:ilvl w:val="0"/>
        </w:numPr>
      </w:pPr>
      <w:r>
        <w:t xml:space="preserve">L'engoument pour les îles est aussi une facilité dans le comprendre les ocntraintes et relié clairemnt les îles aux continent</w:t>
      </w:r>
    </w:p>
    <w:p>
      <w:pPr>
        <w:numPr>
          <w:numId w:val="1001"/>
          <w:ilvl w:val="0"/>
        </w:numPr>
      </w:pPr>
      <w:r>
        <w:t xml:space="preserve">Metapopultion ont montré que différents porblème oour abirder</w:t>
      </w:r>
      <w:r>
        <w:t xml:space="preserve"> </w:t>
      </w:r>
      <w:r>
        <w:t xml:space="preserve">(Leibold et al., 2004)</w:t>
      </w:r>
    </w:p>
    <w:p>
      <w:pPr>
        <w:numPr>
          <w:numId w:val="1001"/>
          <w:ilvl w:val="0"/>
        </w:numPr>
      </w:pPr>
      <w:r>
        <w:t xml:space="preserve">Par essence stochatique</w:t>
      </w:r>
    </w:p>
    <w:p>
      <w:pPr>
        <w:numPr>
          <w:numId w:val="1001"/>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1"/>
          <w:ilvl w:val="0"/>
        </w:numPr>
      </w:pPr>
      <w:r>
        <w:t xml:space="preserve">expéreice de défoliation expérience reprise</w:t>
      </w:r>
    </w:p>
    <w:p>
      <w:pPr>
        <w:numPr>
          <w:numId w:val="1001"/>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36" w:name="environnement-abiotique-et-distribution-des-espèces"/>
      <w:bookmarkEnd w:id="36"/>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7">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8">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9" w:name="réseaux-dinteractions-interdépendance-des-espèces"/>
      <w:bookmarkEnd w:id="39"/>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40" w:name="interactions-des-forces-synthèse-des-mécanismes-et-des-enjeux-autour-dun-exemple-récent"/>
      <w:bookmarkEnd w:id="40"/>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1" w:name="cadre-théorique-de-la-thèse"/>
      <w:bookmarkEnd w:id="41"/>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2" w:name="le-coeur-de-la-théorie-des-îles-une-vision-puissante-de-la-génèse-des-distributions-despèces"/>
      <w:bookmarkEnd w:id="42"/>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3" w:name="validation-de-la-théorie"/>
      <w:bookmarkEnd w:id="43"/>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5" w:name="lempreinte-historique-de-la-théorie-de-la-biogéographie-des-iles-de-macarthur-et-wilson"/>
      <w:bookmarkEnd w:id="45"/>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6" w:name="théorie-de-la-niche"/>
      <w:bookmarkEnd w:id="46"/>
      <w:r>
        <w:t xml:space="preserve">théorie de la niche</w:t>
      </w:r>
    </w:p>
    <w:p>
      <w:pPr>
        <w:pStyle w:val="Heading3"/>
      </w:pPr>
      <w:bookmarkStart w:id="47" w:name="la-théorie-des-métapopulations"/>
      <w:bookmarkEnd w:id="47"/>
      <w:r>
        <w:t xml:space="preserve">La théorie des métapopulations</w:t>
      </w:r>
    </w:p>
    <w:p>
      <w:pPr>
        <w:pStyle w:val="FirstParagraph"/>
      </w:pPr>
      <w:r>
        <w:t xml:space="preserve">=&gt; chapitre de Hanski</w:t>
      </w:r>
    </w:p>
    <w:p>
      <w:pPr>
        <w:pStyle w:val="Heading3"/>
      </w:pPr>
      <w:bookmarkStart w:id="48" w:name="la-théorie-neutre-de-lécologie-et-le-débat-quelle-soulève"/>
      <w:bookmarkEnd w:id="48"/>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49" w:name="aller-plus-loin-enjeux-théoriques"/>
      <w:bookmarkEnd w:id="49"/>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0" w:name="le-rôle-des-interactions-dans-la-distribution-des-espèces"/>
      <w:bookmarkEnd w:id="50"/>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1" w:name="pourquoi-les-intéractions-ne-joue-t-elle-pas-un-rôle-majeur"/>
      <w:bookmarkEnd w:id="51"/>
      <w:r>
        <w:t xml:space="preserve">Pourquoi les intéractions ne joue-t-elle pas un rôle majeur</w:t>
      </w:r>
    </w:p>
    <w:p>
      <w:pPr>
        <w:pStyle w:val="Heading3"/>
      </w:pPr>
      <w:bookmarkStart w:id="52" w:name="la-théorie-de-la-biogéograohie-ne-les-nient-pas-bien-au-contraire"/>
      <w:bookmarkEnd w:id="52"/>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3" w:name="problème-déchelle"/>
      <w:bookmarkEnd w:id="53"/>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4" w:name="un-problème-déchelle"/>
      <w:bookmarkEnd w:id="54"/>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5" w:name="faire-un-questionnement-des-intersections-des-ranges-et-des-règles"/>
      <w:bookmarkEnd w:id="55"/>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56" w:name="au-dela-desinteractioms"/>
      <w:bookmarkEnd w:id="56"/>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57">
        <w:r>
          <w:rPr>
            <w:rStyle w:val="Hyperlink"/>
          </w:rPr>
          <w:t xml:space="preserve">10.1038/nature10832</w:t>
        </w:r>
      </w:hyperlink>
    </w:p>
    <w:p>
      <w:pPr>
        <w:pStyle w:val="Bibliography"/>
      </w:pPr>
      <w:r>
        <w:t xml:space="preserve">Araujo, M.B., Rahbek, C., 2006. How Does Climate Change Affect Biodiversity? Science 313, 1396–1397. doi:</w:t>
      </w:r>
      <w:hyperlink r:id="rId58">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59">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0">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1">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2">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3">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4">
        <w:r>
          <w:rPr>
            <w:rStyle w:val="Hyperlink"/>
          </w:rPr>
          <w:t xml:space="preserve">10.1111/geb.12332</w:t>
        </w:r>
      </w:hyperlink>
    </w:p>
    <w:p>
      <w:pPr>
        <w:pStyle w:val="Bibliography"/>
      </w:pPr>
      <w:r>
        <w:t xml:space="preserve">Connor, E.F., Simberloff, D., 1979. The Assembly of Species Communities: Chance or Competition? Ecology 60, 1132. doi:</w:t>
      </w:r>
      <w:hyperlink r:id="rId65">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66">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67">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68">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69">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0">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1">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2">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3">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4">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75">
        <w:r>
          <w:rPr>
            <w:rStyle w:val="Hyperlink"/>
          </w:rPr>
          <w:t xml:space="preserve">10.1111/j.1461-0248.2011.01732.x</w:t>
        </w:r>
      </w:hyperlink>
    </w:p>
    <w:p>
      <w:pPr>
        <w:pStyle w:val="Bibliography"/>
      </w:pPr>
      <w:r>
        <w:t xml:space="preserve">Koh, L.P., 2004. Species Coextinctions and the Biodiversity Crisis. Science 305, 1632–1634. doi:</w:t>
      </w:r>
      <w:hyperlink r:id="rId76">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7">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8">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79">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0">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81">
        <w:r>
          <w:rPr>
            <w:rStyle w:val="Hyperlink"/>
          </w:rPr>
          <w:t xml:space="preserve">10.1126/science.1094442</w:t>
        </w:r>
      </w:hyperlink>
    </w:p>
    <w:p>
      <w:pPr>
        <w:pStyle w:val="Bibliography"/>
      </w:pPr>
      <w:r>
        <w:t xml:space="preserve">May, R.M., 1973. Stability and complexity in model ecosystems. Monographs in population biology 6, 1–235. doi:</w:t>
      </w:r>
      <w:hyperlink r:id="rId8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3">
        <w:r>
          <w:rPr>
            <w:rStyle w:val="Hyperlink"/>
          </w:rPr>
          <w:t xml:space="preserve">10.1038/35012234</w:t>
        </w:r>
      </w:hyperlink>
    </w:p>
    <w:p>
      <w:pPr>
        <w:pStyle w:val="Bibliography"/>
      </w:pPr>
      <w:r>
        <w:t xml:space="preserve">McGill, B.J., 2010. Ecology. Matters of scale. Science 328, 575–576. doi:</w:t>
      </w:r>
      <w:hyperlink r:id="rId84">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85">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86">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87">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88">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89">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0">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91">
        <w:r>
          <w:rPr>
            <w:rStyle w:val="Hyperlink"/>
          </w:rPr>
          <w:t xml:space="preserve">10.1038/nature12277</w:t>
        </w:r>
      </w:hyperlink>
    </w:p>
    <w:p>
      <w:pPr>
        <w:pStyle w:val="Bibliography"/>
      </w:pPr>
      <w:r>
        <w:t xml:space="preserve">Schoener, T.W., 2011a. The Newest Synthesis : Understanding Ecological Dynamics. Science 331, 426–429. doi:</w:t>
      </w:r>
      <w:hyperlink r:id="rId92">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2">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3">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4">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5">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6">
        <w:r>
          <w:rPr>
            <w:rStyle w:val="Hyperlink"/>
          </w:rPr>
          <w:t xml:space="preserve">10.1111/ele.12277</w:t>
        </w:r>
      </w:hyperlink>
    </w:p>
    <w:p>
      <w:pPr>
        <w:pStyle w:val="Bibliography"/>
      </w:pPr>
      <w:r>
        <w:t xml:space="preserve">Vanbergen, A.J., 2013. Threats to an ecosystem service: Pressures on pollinators. Frontiers in Ecology and the Environment 11, 251–259. doi:</w:t>
      </w:r>
      <w:hyperlink r:id="rId97">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98">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99">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0">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68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9de7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df" /><Relationship Type="http://schemas.openxmlformats.org/officeDocument/2006/relationships/hyperlink" Id="rId37" Target="http://worldclim.org" TargetMode="External" /><Relationship Type="http://schemas.openxmlformats.org/officeDocument/2006/relationships/hyperlink" Id="rId38" Target="http://www.gbif.org" TargetMode="External" /><Relationship Type="http://schemas.openxmlformats.org/officeDocument/2006/relationships/hyperlink" Id="rId71" Target="https://doi.org/10.1002/joc.1276" TargetMode="External" /><Relationship Type="http://schemas.openxmlformats.org/officeDocument/2006/relationships/hyperlink" Id="rId60" Target="https://doi.org/10.1016/j.ecoinf.2013.11.002" TargetMode="External" /><Relationship Type="http://schemas.openxmlformats.org/officeDocument/2006/relationships/hyperlink" Id="rId95" Target="https://doi.org/10.1016/j.jaridenv.2015.02.004" TargetMode="External" /><Relationship Type="http://schemas.openxmlformats.org/officeDocument/2006/relationships/hyperlink" Id="rId83" Target="https://doi.org/10.1038/35012234" TargetMode="External" /><Relationship Type="http://schemas.openxmlformats.org/officeDocument/2006/relationships/hyperlink" Id="rId86" Target="https://doi.org/10.1038/417541a" TargetMode="External" /><Relationship Type="http://schemas.openxmlformats.org/officeDocument/2006/relationships/hyperlink" Id="rId68" Target="https://doi.org/10.1038/nature05747" TargetMode="External" /><Relationship Type="http://schemas.openxmlformats.org/officeDocument/2006/relationships/hyperlink" Id="rId69" Target="https://doi.org/10.1038/nature09592" TargetMode="External" /><Relationship Type="http://schemas.openxmlformats.org/officeDocument/2006/relationships/hyperlink" Id="rId57" Target="https://doi.org/10.1038/nature10832" TargetMode="External" /><Relationship Type="http://schemas.openxmlformats.org/officeDocument/2006/relationships/hyperlink" Id="rId91" Target="https://doi.org/10.1038/nature12277" TargetMode="External" /><Relationship Type="http://schemas.openxmlformats.org/officeDocument/2006/relationships/hyperlink" Id="rId79" Target="https://doi.org/10.1046/j.1365-2699.2000.00185.x" TargetMode="External" /><Relationship Type="http://schemas.openxmlformats.org/officeDocument/2006/relationships/hyperlink" Id="rId87" Target="https://doi.org/10.1046/j.1466-822X.2003.00042.x" TargetMode="External" /><Relationship Type="http://schemas.openxmlformats.org/officeDocument/2006/relationships/hyperlink" Id="rId70" Target="https://doi.org/10.1073/pnas.1210127110" TargetMode="External" /><Relationship Type="http://schemas.openxmlformats.org/officeDocument/2006/relationships/hyperlink" Id="rId62" Target="https://doi.org/10.1098/rspb.2012.1890" TargetMode="External" /><Relationship Type="http://schemas.openxmlformats.org/officeDocument/2006/relationships/hyperlink" Id="rId82" Target="https://doi.org/10.1109/TSMC.1978.4309856" TargetMode="External" /><Relationship Type="http://schemas.openxmlformats.org/officeDocument/2006/relationships/hyperlink" Id="rId78" Target="https://doi.org/10.1111/1365-2745.12428" TargetMode="External" /><Relationship Type="http://schemas.openxmlformats.org/officeDocument/2006/relationships/hyperlink" Id="rId63" Target="https://doi.org/10.1111/ecog.01714" TargetMode="External" /><Relationship Type="http://schemas.openxmlformats.org/officeDocument/2006/relationships/hyperlink" Id="rId89" Target="https://doi.org/10.1111/ele.12002" TargetMode="External" /><Relationship Type="http://schemas.openxmlformats.org/officeDocument/2006/relationships/hyperlink" Id="rId96" Target="https://doi.org/10.1111/ele.12277" TargetMode="External" /><Relationship Type="http://schemas.openxmlformats.org/officeDocument/2006/relationships/hyperlink" Id="rId99" Target="https://doi.org/10.1111/ele.12398" TargetMode="External" /><Relationship Type="http://schemas.openxmlformats.org/officeDocument/2006/relationships/hyperlink" Id="rId64" Target="https://doi.org/10.1111/geb.12332" TargetMode="External" /><Relationship Type="http://schemas.openxmlformats.org/officeDocument/2006/relationships/hyperlink" Id="rId98" Target="https://doi.org/10.1111/j.1096-3642.1860.tb00090.x" TargetMode="External" /><Relationship Type="http://schemas.openxmlformats.org/officeDocument/2006/relationships/hyperlink" Id="rId77" Target="https://doi.org/10.1111/j.1461-0248.2004.00608.x" TargetMode="External" /><Relationship Type="http://schemas.openxmlformats.org/officeDocument/2006/relationships/hyperlink" Id="rId72" Target="https://doi.org/10.1111/j.1461-0248.2011.01634.x" TargetMode="External" /><Relationship Type="http://schemas.openxmlformats.org/officeDocument/2006/relationships/hyperlink" Id="rId75" Target="https://doi.org/10.1111/j.1461-0248.2011.01732.x" TargetMode="External" /><Relationship Type="http://schemas.openxmlformats.org/officeDocument/2006/relationships/hyperlink" Id="rId61" Target="https://doi.org/10.1111/j.1461-0248.2011.01736.x" TargetMode="External" /><Relationship Type="http://schemas.openxmlformats.org/officeDocument/2006/relationships/hyperlink" Id="rId59" Target="https://doi.org/10.1111/j.1600-0587.2012.07364.x" TargetMode="External" /><Relationship Type="http://schemas.openxmlformats.org/officeDocument/2006/relationships/hyperlink" Id="rId66" Target="https://doi.org/10.1111/j.2006.0906-7590.04596.x" TargetMode="External" /><Relationship Type="http://schemas.openxmlformats.org/officeDocument/2006/relationships/hyperlink" Id="rId80" Target="https://doi.org/10.1126/science.1064088" TargetMode="External" /><Relationship Type="http://schemas.openxmlformats.org/officeDocument/2006/relationships/hyperlink" Id="rId81" Target="https://doi.org/10.1126/science.1094442" TargetMode="External" /><Relationship Type="http://schemas.openxmlformats.org/officeDocument/2006/relationships/hyperlink" Id="rId76" Target="https://doi.org/10.1126/science.1101101" TargetMode="External" /><Relationship Type="http://schemas.openxmlformats.org/officeDocument/2006/relationships/hyperlink" Id="rId58" Target="https://doi.org/10.1126/science.1131758" TargetMode="External" /><Relationship Type="http://schemas.openxmlformats.org/officeDocument/2006/relationships/hyperlink" Id="rId88" Target="https://doi.org/10.1126/science.1139024" TargetMode="External" /><Relationship Type="http://schemas.openxmlformats.org/officeDocument/2006/relationships/hyperlink" Id="rId84" Target="https://doi.org/10.1126/science.1188528" TargetMode="External" /><Relationship Type="http://schemas.openxmlformats.org/officeDocument/2006/relationships/hyperlink" Id="rId92" Target="https://doi.org/10.1126/science.1193954" TargetMode="External" /><Relationship Type="http://schemas.openxmlformats.org/officeDocument/2006/relationships/hyperlink" Id="rId67" Target="https://doi.org/10.1146/annurev.ecolsys.110308.120159" TargetMode="External" /><Relationship Type="http://schemas.openxmlformats.org/officeDocument/2006/relationships/hyperlink" Id="rId93" Target="https://doi.org/10.1146/annurev.es.05.110174.001113" TargetMode="External" /><Relationship Type="http://schemas.openxmlformats.org/officeDocument/2006/relationships/hyperlink" Id="rId100" Target="https://doi.org/10.1146/annurev.es.25.110194.002303" TargetMode="External" /><Relationship Type="http://schemas.openxmlformats.org/officeDocument/2006/relationships/hyperlink" Id="rId90" Target="https://doi.org/10.1371/journal.pone.0114674" TargetMode="External" /><Relationship Type="http://schemas.openxmlformats.org/officeDocument/2006/relationships/hyperlink" Id="rId73" Target="https://doi.org/10.1890/03-0820" TargetMode="External" /><Relationship Type="http://schemas.openxmlformats.org/officeDocument/2006/relationships/hyperlink" Id="rId85" Target="https://doi.org/10.1890/08-0657.1" TargetMode="External" /><Relationship Type="http://schemas.openxmlformats.org/officeDocument/2006/relationships/hyperlink" Id="rId97" Target="https://doi.org/10.1890/120126" TargetMode="External" /><Relationship Type="http://schemas.openxmlformats.org/officeDocument/2006/relationships/hyperlink" Id="rId74" Target="https://doi.org/10.1890/13-1424.1" TargetMode="External" /><Relationship Type="http://schemas.openxmlformats.org/officeDocument/2006/relationships/hyperlink" Id="rId94" Target="https://doi.org/10.2307/1934856" TargetMode="External" /><Relationship Type="http://schemas.openxmlformats.org/officeDocument/2006/relationships/hyperlink" Id="rId65"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7" Target="http://worldclim.org" TargetMode="External" /><Relationship Type="http://schemas.openxmlformats.org/officeDocument/2006/relationships/hyperlink" Id="rId38" Target="http://www.gbif.org" TargetMode="External" /><Relationship Type="http://schemas.openxmlformats.org/officeDocument/2006/relationships/hyperlink" Id="rId71" Target="https://doi.org/10.1002/joc.1276" TargetMode="External" /><Relationship Type="http://schemas.openxmlformats.org/officeDocument/2006/relationships/hyperlink" Id="rId60" Target="https://doi.org/10.1016/j.ecoinf.2013.11.002" TargetMode="External" /><Relationship Type="http://schemas.openxmlformats.org/officeDocument/2006/relationships/hyperlink" Id="rId95" Target="https://doi.org/10.1016/j.jaridenv.2015.02.004" TargetMode="External" /><Relationship Type="http://schemas.openxmlformats.org/officeDocument/2006/relationships/hyperlink" Id="rId83" Target="https://doi.org/10.1038/35012234" TargetMode="External" /><Relationship Type="http://schemas.openxmlformats.org/officeDocument/2006/relationships/hyperlink" Id="rId86" Target="https://doi.org/10.1038/417541a" TargetMode="External" /><Relationship Type="http://schemas.openxmlformats.org/officeDocument/2006/relationships/hyperlink" Id="rId68" Target="https://doi.org/10.1038/nature05747" TargetMode="External" /><Relationship Type="http://schemas.openxmlformats.org/officeDocument/2006/relationships/hyperlink" Id="rId69" Target="https://doi.org/10.1038/nature09592" TargetMode="External" /><Relationship Type="http://schemas.openxmlformats.org/officeDocument/2006/relationships/hyperlink" Id="rId57" Target="https://doi.org/10.1038/nature10832" TargetMode="External" /><Relationship Type="http://schemas.openxmlformats.org/officeDocument/2006/relationships/hyperlink" Id="rId91" Target="https://doi.org/10.1038/nature12277" TargetMode="External" /><Relationship Type="http://schemas.openxmlformats.org/officeDocument/2006/relationships/hyperlink" Id="rId79" Target="https://doi.org/10.1046/j.1365-2699.2000.00185.x" TargetMode="External" /><Relationship Type="http://schemas.openxmlformats.org/officeDocument/2006/relationships/hyperlink" Id="rId87" Target="https://doi.org/10.1046/j.1466-822X.2003.00042.x" TargetMode="External" /><Relationship Type="http://schemas.openxmlformats.org/officeDocument/2006/relationships/hyperlink" Id="rId70" Target="https://doi.org/10.1073/pnas.1210127110" TargetMode="External" /><Relationship Type="http://schemas.openxmlformats.org/officeDocument/2006/relationships/hyperlink" Id="rId62" Target="https://doi.org/10.1098/rspb.2012.1890" TargetMode="External" /><Relationship Type="http://schemas.openxmlformats.org/officeDocument/2006/relationships/hyperlink" Id="rId82" Target="https://doi.org/10.1109/TSMC.1978.4309856" TargetMode="External" /><Relationship Type="http://schemas.openxmlformats.org/officeDocument/2006/relationships/hyperlink" Id="rId78" Target="https://doi.org/10.1111/1365-2745.12428" TargetMode="External" /><Relationship Type="http://schemas.openxmlformats.org/officeDocument/2006/relationships/hyperlink" Id="rId63" Target="https://doi.org/10.1111/ecog.01714" TargetMode="External" /><Relationship Type="http://schemas.openxmlformats.org/officeDocument/2006/relationships/hyperlink" Id="rId89" Target="https://doi.org/10.1111/ele.12002" TargetMode="External" /><Relationship Type="http://schemas.openxmlformats.org/officeDocument/2006/relationships/hyperlink" Id="rId96" Target="https://doi.org/10.1111/ele.12277" TargetMode="External" /><Relationship Type="http://schemas.openxmlformats.org/officeDocument/2006/relationships/hyperlink" Id="rId99" Target="https://doi.org/10.1111/ele.12398" TargetMode="External" /><Relationship Type="http://schemas.openxmlformats.org/officeDocument/2006/relationships/hyperlink" Id="rId64" Target="https://doi.org/10.1111/geb.12332" TargetMode="External" /><Relationship Type="http://schemas.openxmlformats.org/officeDocument/2006/relationships/hyperlink" Id="rId98" Target="https://doi.org/10.1111/j.1096-3642.1860.tb00090.x" TargetMode="External" /><Relationship Type="http://schemas.openxmlformats.org/officeDocument/2006/relationships/hyperlink" Id="rId77" Target="https://doi.org/10.1111/j.1461-0248.2004.00608.x" TargetMode="External" /><Relationship Type="http://schemas.openxmlformats.org/officeDocument/2006/relationships/hyperlink" Id="rId72" Target="https://doi.org/10.1111/j.1461-0248.2011.01634.x" TargetMode="External" /><Relationship Type="http://schemas.openxmlformats.org/officeDocument/2006/relationships/hyperlink" Id="rId75" Target="https://doi.org/10.1111/j.1461-0248.2011.01732.x" TargetMode="External" /><Relationship Type="http://schemas.openxmlformats.org/officeDocument/2006/relationships/hyperlink" Id="rId61" Target="https://doi.org/10.1111/j.1461-0248.2011.01736.x" TargetMode="External" /><Relationship Type="http://schemas.openxmlformats.org/officeDocument/2006/relationships/hyperlink" Id="rId59" Target="https://doi.org/10.1111/j.1600-0587.2012.07364.x" TargetMode="External" /><Relationship Type="http://schemas.openxmlformats.org/officeDocument/2006/relationships/hyperlink" Id="rId66" Target="https://doi.org/10.1111/j.2006.0906-7590.04596.x" TargetMode="External" /><Relationship Type="http://schemas.openxmlformats.org/officeDocument/2006/relationships/hyperlink" Id="rId80" Target="https://doi.org/10.1126/science.1064088" TargetMode="External" /><Relationship Type="http://schemas.openxmlformats.org/officeDocument/2006/relationships/hyperlink" Id="rId81" Target="https://doi.org/10.1126/science.1094442" TargetMode="External" /><Relationship Type="http://schemas.openxmlformats.org/officeDocument/2006/relationships/hyperlink" Id="rId76" Target="https://doi.org/10.1126/science.1101101" TargetMode="External" /><Relationship Type="http://schemas.openxmlformats.org/officeDocument/2006/relationships/hyperlink" Id="rId58" Target="https://doi.org/10.1126/science.1131758" TargetMode="External" /><Relationship Type="http://schemas.openxmlformats.org/officeDocument/2006/relationships/hyperlink" Id="rId88" Target="https://doi.org/10.1126/science.1139024" TargetMode="External" /><Relationship Type="http://schemas.openxmlformats.org/officeDocument/2006/relationships/hyperlink" Id="rId84" Target="https://doi.org/10.1126/science.1188528" TargetMode="External" /><Relationship Type="http://schemas.openxmlformats.org/officeDocument/2006/relationships/hyperlink" Id="rId92" Target="https://doi.org/10.1126/science.1193954" TargetMode="External" /><Relationship Type="http://schemas.openxmlformats.org/officeDocument/2006/relationships/hyperlink" Id="rId67" Target="https://doi.org/10.1146/annurev.ecolsys.110308.120159" TargetMode="External" /><Relationship Type="http://schemas.openxmlformats.org/officeDocument/2006/relationships/hyperlink" Id="rId93" Target="https://doi.org/10.1146/annurev.es.05.110174.001113" TargetMode="External" /><Relationship Type="http://schemas.openxmlformats.org/officeDocument/2006/relationships/hyperlink" Id="rId100" Target="https://doi.org/10.1146/annurev.es.25.110194.002303" TargetMode="External" /><Relationship Type="http://schemas.openxmlformats.org/officeDocument/2006/relationships/hyperlink" Id="rId90" Target="https://doi.org/10.1371/journal.pone.0114674" TargetMode="External" /><Relationship Type="http://schemas.openxmlformats.org/officeDocument/2006/relationships/hyperlink" Id="rId73" Target="https://doi.org/10.1890/03-0820" TargetMode="External" /><Relationship Type="http://schemas.openxmlformats.org/officeDocument/2006/relationships/hyperlink" Id="rId85" Target="https://doi.org/10.1890/08-0657.1" TargetMode="External" /><Relationship Type="http://schemas.openxmlformats.org/officeDocument/2006/relationships/hyperlink" Id="rId97" Target="https://doi.org/10.1890/120126" TargetMode="External" /><Relationship Type="http://schemas.openxmlformats.org/officeDocument/2006/relationships/hyperlink" Id="rId74" Target="https://doi.org/10.1890/13-1424.1" TargetMode="External" /><Relationship Type="http://schemas.openxmlformats.org/officeDocument/2006/relationships/hyperlink" Id="rId94" Target="https://doi.org/10.2307/1934856" TargetMode="External" /><Relationship Type="http://schemas.openxmlformats.org/officeDocument/2006/relationships/hyperlink" Id="rId65"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2016-07-22T20:24:22Z</dcterms:created>
  <dcterms:modified xsi:type="dcterms:W3CDTF">2016-07-22T20:24:22Z</dcterms:modified>
</cp:coreProperties>
</file>