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df" ContentType="application/pdf"/>
  <Override PartName="/word/media/rId6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le terme est parfois remplacé par celui de macroécologie. En fait la distinction est en partie historique mais aussi sur les composante mais le terme acroécologie est e fait mettent sur les processu écologiques et moins sur les processu qui sont tout autant important pour comprendre la sistribtuon des espécs. Je vais essayer de donné de la richesse de la biogéogrpahie.</w:t>
      </w:r>
      <w:r>
        <w:t xml:space="preserve"> </w:t>
      </w:r>
      <w:r>
        <w:t xml:space="preserve"> </w:t>
      </w:r>
      <w:r>
        <w:t xml:space="preserve"> </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événemenets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événemenets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événemenents de colonisation bien qu'individuel peuvent être assez fréquents pour et conduire à l'établissement de populations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(Brown, 1971)</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s-dinformations-génétiques-et-processus-micro-evolutifs"/>
      <w:bookmarkEnd w:id="45"/>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6" w:name="linvasion-européenne-du-frelon-asiatique"/>
      <w:bookmarkEnd w:id="46"/>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temps l'espèce à coloniser le Corée du Sud avec un succès de colonisation. On a donc un évènment de colonisatio vraisemblablement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7" w:name="cadre-théorique-de-la-thèse"/>
      <w:bookmarkEnd w:id="47"/>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48" w:name="une-vision-puissante-de-la-dynamique-des-distributions-despèces"/>
      <w:bookmarkEnd w:id="48"/>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aisin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porcessus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49" w:name="le-modèle-mathématique-et-les-prédicitons-de-la-tib"/>
      <w:bookmarkEnd w:id="49"/>
      <w:r>
        <w:t xml:space="preserve">Le modèle mathématique et les prédicitons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0"/>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1"/>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3" w:name="limportance-de-la-tib-dans-des-dévelopements-théoriques-plus-récents"/>
      <w:bookmarkEnd w:id="53"/>
      <w:r>
        <w:t xml:space="preserve">L'importance de la TIB dans des dévelopements théoriques plus récents</w:t>
      </w:r>
    </w:p>
    <w:p>
      <w:pPr>
        <w:pStyle w:val="Heading3"/>
      </w:pPr>
      <w:bookmarkStart w:id="54" w:name="la-théorie-des-métapopulations"/>
      <w:bookmarkEnd w:id="54"/>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5"/>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6"/>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(Saccheri et al., 1998)</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mécanimes qui font la force de la TIB et de la théorie des métatpopulation a été poussé à son paroxysme dans la théorie neutre de la biogéographie.</w:t>
      </w:r>
    </w:p>
    <w:p>
      <w:pPr>
        <w:pStyle w:val="Heading3"/>
      </w:pPr>
      <w:bookmarkStart w:id="57" w:name="la-théorie-neutre-de-la-biogéographie-et-le-débat-quelle-soulève"/>
      <w:bookmarkEnd w:id="57"/>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w:t>
      </w:r>
      <w:r>
        <w:t xml:space="preserve"> </w:t>
      </w:r>
      <w:r>
        <w:t xml:space="preserve">(</w:t>
      </w:r>
      <w:r>
        <w:rPr>
          <w:b/>
        </w:rPr>
        <w:t xml:space="preserve">???</w:t>
      </w:r>
      <w:r>
        <w:t xml:space="preserve">)</w:t>
      </w:r>
      <w:r>
        <w:t xml:space="preserve"> </w:t>
      </w:r>
      <w:r>
        <w:t xml:space="preserve">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58" w:name="le-rôle-des-interactions-dans-la-distribution-des-espèces"/>
      <w:bookmarkEnd w:id="58"/>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guesses » (</w:t>
      </w:r>
      <w:r>
        <w:t xml:space="preserve">Wallace (1881)</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reflexion.</w:t>
      </w:r>
    </w:p>
    <w:p>
      <w:pPr>
        <w:pStyle w:val="Heading2"/>
      </w:pPr>
      <w:bookmarkStart w:id="59" w:name="importance-des-interactions-dans-la-distribution"/>
      <w:bookmarkEnd w:id="59"/>
      <w:r>
        <w:t xml:space="preserve">Importance des interactions dans la distribution</w:t>
      </w:r>
    </w:p>
    <w:p>
      <w:pPr>
        <w:pStyle w:val="FirstParagraph"/>
      </w:pPr>
      <w:r>
        <w:t xml:space="preserve">Dans la théorie de la biogéographie des îles, les interactions sont en fait omniprésentes car ells sont une des composantes principales du processus d'extinction. Cependant dans la formulation du modèle, elles ne sont jamis mentionnées explicitement, cachés dans le taux d'extinction</w:t>
      </w:r>
      <w:r>
        <w:t xml:space="preserve"> </w:t>
      </w:r>
      <m:oMath>
        <m:r>
          <m:t>e</m:t>
        </m:r>
      </m:oMath>
      <w:r>
        <w:t xml:space="preserve">. Comme je le montre à la figure</w:t>
      </w:r>
      <w:r>
        <w:t xml:space="preserve"> </w:t>
      </w:r>
      <w:r>
        <w:t xml:space="preserve">(</w:t>
      </w:r>
      <w:r>
        <w:rPr>
          <w:b/>
        </w:rPr>
        <w:t xml:space="preserve">???</w:t>
      </w:r>
      <w:r>
        <w:t xml:space="preserve">)</w:t>
      </w:r>
      <w:r>
        <w:t xml:space="preserve">, la différence dans l'allure des courbes déssinées par MacArthur et Wilson et celles obtenues en suposant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et le rend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litérature théorique n'a cessé de discuter le rôle joué par les interactions intra- et inter-spécifiques dans la distribution spatiale des espèces. Il est reconnu que l'interdépendance des espèces conditionne, l'aspect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que cela doit affecter vraisemblablement la qualité de prédictions des SDMs</w:t>
      </w:r>
      <w:r>
        <w:t xml:space="preserve"> </w:t>
      </w:r>
      <w:r>
        <w:t xml:space="preserve">(Godsoe and Harmon, 2012)</w:t>
      </w:r>
      <w:r>
        <w:t xml:space="preserve">. Ils remettent alors en question ces derniers dotn triomphe à la fin du siècle dernier avait relégué les interactions écologiques au second plan en démontrant que la corrélation avec les variables climatiques étaient peut-être suffisante, au moins en première approximation pour expliquer les aires de répartitons</w:t>
      </w:r>
      <w:r>
        <w:t xml:space="preserve"> </w:t>
      </w:r>
      <w:r>
        <w:t xml:space="preserve">(Pearson and Dawson, 2003)</w:t>
      </w:r>
      <w:r>
        <w:t xml:space="preserve">. Pourtant, dès 1998, le travail précurseur d'Andrew Davis et collègues montrent que les interactions pourraient affectées nos prédictions</w:t>
      </w:r>
      <w:r>
        <w:t xml:space="preserve"> </w:t>
      </w:r>
      <w:r>
        <w:t xml:space="preserve">(Davis et al., 1998)</w:t>
      </w:r>
      <w:r>
        <w:t xml:space="preserve"> </w:t>
      </w:r>
      <w:r>
        <w:t xml:space="preserve">remantant ainsi largement en cause l'hypoythèse d'indépendance des espèces</w:t>
      </w:r>
      <w:r>
        <w:t xml:space="preserve"> </w:t>
      </w:r>
      <w:r>
        <w:t xml:space="preserve">(Jeschke and Strayer, 2008)</w:t>
      </w:r>
      <w:r>
        <w:t xml:space="preserve">. L'expérience dont les résultats sont publié en 1998 est une annalyse d'abondance de trois espèces de drospophile le long d'un gradient de températive. Les comparaison d'abondance sont menées pour toues les combinaisons possibles de ces trois mouches (assemblages à 1, 2 ou 3 espèces) mais aussi en présence ou en absence d'un parasitoïdes. La démonstration est sans appel, la compétition et paraitsisme affectent draistquement la survie le long du gradient de température, les interactions affectent probablement les réponse au changements climatqiue.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méhodologie récente appelée JSDM intègre par exemple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Parmis les tarvaux récents, Franck Jabot et Jordi Bascompte ont rassemblé metacommunautés et écologie des réseaux souligner importance des relation écologique dans la répartition géogrpahique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 et al., 2011)</w:t>
      </w:r>
      <w:r>
        <w:t xml:space="preserve"> </w:t>
      </w:r>
      <w:r>
        <w:t xml:space="preserve">préfigurée par Holt</w:t>
      </w:r>
      <w:r>
        <w:t xml:space="preserve"> </w:t>
      </w:r>
      <w:r>
        <w:t xml:space="preserve">(Holt, 2009)</w:t>
      </w:r>
      <w:r>
        <w:t xml:space="preserve">.</w:t>
      </w:r>
    </w:p>
    <w:p>
      <w:pPr>
        <w:pStyle w:val="BodyText"/>
      </w:pPr>
      <w:r>
        <w:t xml:space="preserve">C'est dans la lignée de ces développemnts théoriques récents que s'inscrit mon premier chapitre de thèse. J'y ai montré comment l'intégration du concept de réseau écologique dans la TIB était possible tout en ajoutant la reconnaissance de performances plus ou moins importantes des espèces dans un context abiotique donné (niche écologique). Pour y arriver, j'ai montré l'interêt de ne pas considérer des espèces une à une mais bien sous forme d'assemblage. Du point de vie technique, mon travail montre aussi qu'un retour au processus stochastique tels que ceux présentés en 1967 est une démarche puissante pour ajouter des processus dans le modèle original.</w:t>
      </w:r>
    </w:p>
    <w:p>
      <w:pPr>
        <w:pStyle w:val="FigureWithCaption"/>
      </w:pPr>
      <w:r>
        <w:drawing>
          <wp:inline>
            <wp:extent cx="3810000" cy="2540000"/>
            <wp:effectExtent b="0" l="0" r="0" t="0"/>
            <wp:docPr descr="Figure 2: Intégration des interactions et des containtes abiotiques dans la TIB. 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containtes abiotiques dans la TIB.</w:t>
      </w:r>
      <w:r>
        <w:t xml:space="preserve"> </w:t>
      </w:r>
      <w:r>
        <w:t xml:space="preserve">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w:t>
      </w:r>
    </w:p>
    <w:p>
      <w:pPr>
        <w:pStyle w:val="Heading2"/>
      </w:pPr>
      <w:bookmarkStart w:id="61" w:name="un-problème-déchelle"/>
      <w:bookmarkEnd w:id="61"/>
      <w:r>
        <w:t xml:space="preserve">Un problème d'échelle?</w:t>
      </w:r>
    </w:p>
    <w:p>
      <w:pPr>
        <w:pStyle w:val="FirstParagraph"/>
      </w:pPr>
      <w:r>
        <w:t xml:space="preserve">En repartant de l'exemple classique de la ségrégations spatiales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 1971)</w:t>
      </w:r>
      <w:r>
        <w:t xml:space="preserve">, j'aiprécédemment mis en évidence qu'une information sur les interactions contenus dans l'analyse des aires de répartitions. Il y a cependant deux caractéristiques importantes qui peuvent faire obstacle à l'abondance de ce type de lecture : la singularité de l'interaction et son caractère locale. Je reviens un peu plus bas sur la première prpopriété et m'arrête ici sur la seconde. Une idée forte relative aux interactions est leur rôle majeur à l'échelle locale qui a des conséquences de moins en moins perceptible au fur et à mesure que l'on cosidère des échelles spatiales de plus en plus grande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pertient de se demander pourquoi nous ne sommes pas capables de detecter les interactions en examinant les distributions d'espèces. En fait,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ségréguées</w:t>
      </w:r>
      <w:r>
        <w:t xml:space="preserve"> </w:t>
      </w:r>
      <w:r>
        <w:t xml:space="preserve">(Gotelli et al., 2010)</w:t>
      </w:r>
      <w:r>
        <w:t xml:space="preserve">. De même, en 2007, Risto Heikkinen et collègues avaient ibtenu des performances accrues de leurs modèles statisiques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w:t>
      </w:r>
      <w:r>
        <w:rPr>
          <w:i/>
        </w:rPr>
        <w:t xml:space="preserve">10km que 40</w:t>
      </w:r>
      <w:r>
        <w:t xml:space="preserve">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 dans la distribution d'espèces.</w:t>
      </w:r>
    </w:p>
    <w:p>
      <w:pPr>
        <w:pStyle w:val="BodyText"/>
      </w:pPr>
      <w:r>
        <w:t xml:space="preserve">La dépendance spatiale de la detection des intéractions est facile à comprendre : en examinant des données de présence à des échelles spatiales de plus en plus large, le nombre d'espèces s'accumule (c'est le principe de la relation aire-espèce) menant à la dégradation de l'information potentielle contenu dans différence plus locales. Cela signifie que l'information nécessaire pour déceler des empreintes laissé par les interactions sera fournit par des données à l'échelles relativemnt dfine, cela ne permet pas de conclure sur le rayon d'action de ces interactions. Pour dépasser la question spatiale, il fait aussi envidagée l'impact de la nature des interactions sur la répartitin géographique. Ainsi, en 2014, Miguel Araújo et Alejandro Rozenfeld ont prouvé théoriquemnet que les les interactions positives (mutualisme) se propageaient davantage que les intéractions négatives</w:t>
      </w:r>
      <w:r>
        <w:t xml:space="preserve"> </w:t>
      </w:r>
      <w:r>
        <w:t xml:space="preserve">(Araújo and Rozenfeld, 2014)</w:t>
      </w:r>
      <w:r>
        <w:t xml:space="preserve">, la nature de la relation qui unie des espèces peut donc influencer la perte d'information contenue dans les aire de répartition. Suite à mes travaux sur l'intégrations des interactions, je me suis penché sur un autre aspect qui peut influencer la perte d'information dans dans les données de présence : l'abondance des interactions. Au chapitre 2, je montre que les interactions directes et indirectes affactent les données de distributions mais aussi que l'abondance des interactions rend difficile de distinguer la co-occurrence d'espèces en interactions d'une co-occurrence aléatoire. Ce qui est encore plus intéressant, c'est que j'ai accumulé un un certains nombre d'indices dans des données de présence et d'abscence réelle qui semblent confirmer nos prédictions. Je discute de ces résultats dans le troisième chapitre de ma thèse mon troisième chapitre.</w:t>
      </w:r>
    </w:p>
    <w:p>
      <w:pPr>
        <w:pStyle w:val="BodyText"/>
      </w:pPr>
      <w:r>
        <w:t xml:space="preserve">En constant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smple, le porblème est de prédire aund ces systèmes le sont. Autrement dit il serait peut-être pertinent de situer les prédictions en biogéogrpahie au niveau du réseau écologique. Le problème d'échelle n'est plus seulemnt spatial et temporel il est aussi un problème d'échelle biologique : individus, population, communauté ou réseaux?</w:t>
      </w:r>
    </w:p>
    <w:p>
      <w:pPr>
        <w:pStyle w:val="Heading2"/>
      </w:pPr>
      <w:bookmarkStart w:id="62" w:name="vers-une-biogéographie-énergétique"/>
      <w:bookmarkEnd w:id="62"/>
      <w:r>
        <w:t xml:space="preserve">Vers une biogéographie énergétique</w:t>
      </w:r>
    </w:p>
    <w:p>
      <w:pPr>
        <w:pStyle w:val="FirstParagraph"/>
      </w:pPr>
      <w:r>
        <w:t xml:space="preserve">Le problème d'échelle biologique est aussi un problème de catégorisation des espcèes. J'ai suggéré que les prédiction étaient plus facile pour des espèces généralistes que pour des espèces spécialistes. Malheureusement le spectre est très large et plutôt balancé avec un continum entre des espèces hyperspécialistes de d'autres très généralistes</w:t>
      </w:r>
      <w:r>
        <w:t xml:space="preserve"> </w:t>
      </w:r>
      <w:r>
        <w:t xml:space="preserve">(Timothée Poisot et al., 2015)</w:t>
      </w:r>
      <w:r>
        <w:t xml:space="preserve">. On peit néamoins espèrer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et des réseaux à un certains nombre de propriétés puissent permettrent des généralisations utiles dans notre compréhension de leur distribution.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 comme il est montré par Kooijman, il est possible de dériver de manière précise un grande nombre de propriétés énergétiques des espèces sur leur masse et leur forme, alors les espoirs sont grands de pouvoir trouver des règles d'assemblages fiables des commautés et donc de comprendre d'un point de vue méchaniste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 dela de l'espèce</w:t>
      </w:r>
      <w:r>
        <w:t xml:space="preserve"> </w:t>
      </w:r>
      <w:r>
        <w:t xml:space="preserve">(T. Poisot et al., 2015)</w:t>
      </w:r>
      <w:r>
        <w:t xml:space="preserve">.</w:t>
      </w:r>
      <w:r>
        <w:t xml:space="preserve"> </w:t>
      </w:r>
      <w:r>
        <w:t xml:space="preserve">Mes reflexions sur l'intersection entre la TIB et une vision énergétique de l'écologue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3">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4">
        <w:r>
          <w:rPr>
            <w:rStyle w:val="Hyperlink"/>
          </w:rPr>
          <w:t xml:space="preserve">10.1038/35048692</w:t>
        </w:r>
      </w:hyperlink>
    </w:p>
    <w:p>
      <w:pPr>
        <w:pStyle w:val="Bibliography"/>
      </w:pPr>
      <w:r>
        <w:t xml:space="preserve">Araújo, M.B., Rozenfeld, A., 2014. The geographic scaling of biotic interactions. Ecography 37, 406–415. doi:</w:t>
      </w:r>
      <w:hyperlink r:id="rId65">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6">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7">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8">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9">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0">
        <w:r>
          <w:rPr>
            <w:rStyle w:val="Hyperlink"/>
          </w:rPr>
          <w:t xml:space="preserve">10.1111/geb.12311</w:t>
        </w:r>
      </w:hyperlink>
    </w:p>
    <w:p>
      <w:pPr>
        <w:pStyle w:val="Bibliography"/>
      </w:pPr>
      <w:r>
        <w:t xml:space="preserve">Brown, J.H., 1971. Mechanisms of Competitive Exclusion Between Two Species of Chipmunks. Ecology 52, 305–311. doi:</w:t>
      </w:r>
      <w:hyperlink r:id="rId71">
        <w:r>
          <w:rPr>
            <w:rStyle w:val="Hyperlink"/>
          </w:rPr>
          <w:t xml:space="preserve">10.2307/1934589</w:t>
        </w:r>
      </w:hyperlink>
    </w:p>
    <w:p>
      <w:pPr>
        <w:pStyle w:val="Bibliography"/>
      </w:pPr>
      <w:r>
        <w:t xml:space="preserve">Brown, J.H., Gillooly, J.F., Allen, A.P., Savage, V.M., West, G.B., 2004. Toward a metabolic theory of ecology. Ecology 85, 1771–1789. doi:</w:t>
      </w:r>
      <w:hyperlink r:id="rId72">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3">
        <w:r>
          <w:rPr>
            <w:rStyle w:val="Hyperlink"/>
          </w:rPr>
          <w:t xml:space="preserve">10.2307/1938125</w:t>
        </w:r>
      </w:hyperlink>
    </w:p>
    <w:p>
      <w:pPr>
        <w:pStyle w:val="Bibliography"/>
      </w:pPr>
      <w:r>
        <w:t xml:space="preserve">Chase, J.M., Leibold, M.A., 2003. Ecological niches : linking classical and contemporary approaches. doi:</w:t>
      </w:r>
      <w:hyperlink r:id="rId74">
        <w:r>
          <w:rPr>
            <w:rStyle w:val="Hyperlink"/>
          </w:rPr>
          <w:t xml:space="preserve">10.1007/s13398-014-0173-7.2</w:t>
        </w:r>
      </w:hyperlink>
    </w:p>
    <w:p>
      <w:pPr>
        <w:pStyle w:val="Bibliography"/>
      </w:pPr>
      <w:r>
        <w:t xml:space="preserve">Connor, E.F., Simberloff, D., 1979. The Assembly of Species Communities: Chance or Competition? Ecology 60, 1132. doi:</w:t>
      </w:r>
      <w:hyperlink r:id="rId75">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6">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7">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8">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9">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0">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81">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2">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3">
        <w:r>
          <w:rPr>
            <w:rStyle w:val="Hyperlink"/>
          </w:rPr>
          <w:t xml:space="preserve">10.1073/pnas.0914089107</w:t>
        </w:r>
      </w:hyperlink>
    </w:p>
    <w:p>
      <w:pPr>
        <w:pStyle w:val="Bibliography"/>
      </w:pPr>
      <w:r>
        <w:t xml:space="preserve">Gravel, D., Canham, C.D., Beaudet, M., Messier, C., 2006. Reconciling niche and neutrality: the continuum hypothesis. Ecology letters 9, 399–409. doi:</w:t>
      </w:r>
      <w:hyperlink r:id="rId84">
        <w:r>
          <w:rPr>
            <w:rStyle w:val="Hyperlink"/>
          </w:rPr>
          <w:t xml:space="preserve">10.1111/j.1461-0248.2006.00884.x</w:t>
        </w:r>
      </w:hyperlink>
    </w:p>
    <w:p>
      <w:pPr>
        <w:pStyle w:val="Bibliography"/>
      </w:pPr>
      <w:r>
        <w:t xml:space="preserve">Gravel, D., Massol, F., Canard, E., Mouillot, D., Mouquet, N., 2011. Trophic theory of island biogeography. Ecology Letters 14, 1010–1016. doi:</w:t>
      </w:r>
      <w:hyperlink r:id="rId85">
        <w:r>
          <w:rPr>
            <w:rStyle w:val="Hyperlink"/>
          </w:rPr>
          <w:t xml:space="preserve">10.1111/j.1461-0248.2011.01667.x</w:t>
        </w:r>
      </w:hyperlink>
    </w:p>
    <w:p>
      <w:pPr>
        <w:pStyle w:val="Bibliography"/>
      </w:pPr>
      <w:r>
        <w:t xml:space="preserve">Gravel, D., Poisot, T., Albouy, C., Velez, L., Mouillot, D., 2013. Inferring food web structure from predator-prey body size relationships. Methods in Ecology and Evolution 4, 1083–1090. doi:</w:t>
      </w:r>
      <w:hyperlink r:id="rId86">
        <w:r>
          <w:rPr>
            <w:rStyle w:val="Hyperlink"/>
          </w:rPr>
          <w:t xml:space="preserve">10.1111/2041-210X.12103</w:t>
        </w:r>
      </w:hyperlink>
    </w:p>
    <w:p>
      <w:pPr>
        <w:pStyle w:val="Bibliography"/>
      </w:pPr>
      <w:r>
        <w:t xml:space="preserve">Grinnell, J., 1917. The Niche-Relationships of the California Thrasher. The Auk 34, 427–433. doi:</w:t>
      </w:r>
      <w:hyperlink r:id="rId87">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88">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89">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90">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91">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92">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3">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4">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5">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6">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97">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98">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99">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100">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101">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102">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3">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4">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5">
        <w:r>
          <w:rPr>
            <w:rStyle w:val="Hyperlink"/>
          </w:rPr>
          <w:t xml:space="preserve">10.1111/j.1365-2699.2011.02663.x</w:t>
        </w:r>
      </w:hyperlink>
    </w:p>
    <w:p>
      <w:pPr>
        <w:pStyle w:val="Bibliography"/>
      </w:pPr>
      <w:r>
        <w:t xml:space="preserve">Koh, L.P., 2004. Species Coextinctions and the Biodiversity Crisis. Science 305, 1632–1634. doi:</w:t>
      </w:r>
      <w:hyperlink r:id="rId106">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07">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08">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09">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10">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11">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12">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3">
        <w:r>
          <w:rPr>
            <w:rStyle w:val="Hyperlink"/>
          </w:rPr>
          <w:t xml:space="preserve">10.2307/1796430</w:t>
        </w:r>
      </w:hyperlink>
    </w:p>
    <w:p>
      <w:pPr>
        <w:pStyle w:val="Bibliography"/>
      </w:pPr>
      <w:r>
        <w:t xml:space="preserve">May, R.M., 2004. Uses and abuses of mathematics in biology. Science (New York, N.Y.) 303, 790–3. doi:</w:t>
      </w:r>
      <w:hyperlink r:id="rId114">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5">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16">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17">
        <w:r>
          <w:rPr>
            <w:rStyle w:val="Hyperlink"/>
          </w:rPr>
          <w:t xml:space="preserve">10.1038/nature01569.1.</w:t>
        </w:r>
      </w:hyperlink>
    </w:p>
    <w:p>
      <w:pPr>
        <w:pStyle w:val="Bibliography"/>
      </w:pPr>
      <w:r>
        <w:t xml:space="preserve">McGill, B.J., 2010. Matters of Scale. Science 328, 575–576. doi:</w:t>
      </w:r>
      <w:hyperlink r:id="rId118">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19">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20">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21">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22">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3">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4">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5">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26">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27">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28">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29">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30">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31">
        <w:r>
          <w:rPr>
            <w:rStyle w:val="Hyperlink"/>
          </w:rPr>
          <w:t xml:space="preserve">10.1016/j.tree.2012.01.004</w:t>
        </w:r>
      </w:hyperlink>
    </w:p>
    <w:p>
      <w:pPr>
        <w:pStyle w:val="Bibliography"/>
      </w:pPr>
      <w:r>
        <w:t xml:space="preserve">Saccheri, I., Kuussaari, M., Kankare, M., Vikman, P., Fortelius, W., Hanski, I., 1998. Inbreeding and extinction in a butterfly metapopulation. Nature 392, 491–494. doi:</w:t>
      </w:r>
      <w:hyperlink r:id="rId132">
        <w:r>
          <w:rPr>
            <w:rStyle w:val="Hyperlink"/>
          </w:rPr>
          <w:t xml:space="preserve">Doi 10.1038/33136</w:t>
        </w:r>
      </w:hyperlink>
    </w:p>
    <w:p>
      <w:pPr>
        <w:pStyle w:val="Bibliography"/>
      </w:pPr>
      <w:r>
        <w:t xml:space="preserve">Schoener, T.W., 2011a. The Newest Synthesis : Understanding Ecological Dynamics. Science 331, 426–429. doi:</w:t>
      </w:r>
      <w:hyperlink r:id="rId133">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33">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4">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5">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36">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36">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37">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38">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39">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40">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41">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42">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Waldrop, M.M., 2016. The hundred-year quest for gravitational waves — in pictures. Nature. doi:</w:t>
      </w:r>
      <w:hyperlink r:id="rId143">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4">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45">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46">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47">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(Chase and Leibold, 2003)</w:t>
      </w:r>
      <w:r>
        <w:t xml:space="preserve"> </w:t>
      </w:r>
      <w:r>
        <w:t xml:space="preserve">malgré l'aspect plus quantitatif, le problème est de trouver une méthode gén.rale pour le calculer.</w:t>
      </w:r>
    </w:p>
  </w:footnote>
  <w:footnote w:id="50">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1">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5">
    <w:p>
      <w:pPr>
        <w:pStyle w:val="FootnoteText"/>
      </w:pPr>
      <w:r>
        <w:rPr>
          <w:rStyle w:val="FootnoteReference"/>
        </w:rPr>
        <w:footnoteRef/>
      </w:r>
      <w:r>
        <w:t xml:space="preserve"> </w:t>
      </w:r>
      <w:r>
        <w:t xml:space="preserve">Les îles sont cependant souvent dans des archipels où la lecture de ces flux n'est pas si simple.</w:t>
      </w:r>
    </w:p>
  </w:footnote>
  <w:footnote w:id="56">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1c1b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df" /><Relationship Type="http://schemas.openxmlformats.org/officeDocument/2006/relationships/image" Id="rId60" Target="media/rId60.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93" Target="https://doi.org/10.1002/joc.1276" TargetMode="External" /><Relationship Type="http://schemas.openxmlformats.org/officeDocument/2006/relationships/hyperlink" Id="rId98" Target="https://doi.org/10.1007/s003380050237" TargetMode="External" /><Relationship Type="http://schemas.openxmlformats.org/officeDocument/2006/relationships/hyperlink" Id="rId146" Target="https://doi.org/10.1007/s10441-012-9144-6" TargetMode="External" /><Relationship Type="http://schemas.openxmlformats.org/officeDocument/2006/relationships/hyperlink" Id="rId74" Target="https://doi.org/10.1007/s13398-014-0173-7.2" TargetMode="External" /><Relationship Type="http://schemas.openxmlformats.org/officeDocument/2006/relationships/hyperlink" Id="rId90" Target="https://doi.org/10.1016/0169-5347(89)90061-X" TargetMode="External" /><Relationship Type="http://schemas.openxmlformats.org/officeDocument/2006/relationships/hyperlink" Id="rId142"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37" Target="https://doi.org/10.1016/j.jaridenv.2015.02.004" TargetMode="External" /><Relationship Type="http://schemas.openxmlformats.org/officeDocument/2006/relationships/hyperlink" Id="rId119" Target="https://doi.org/10.1016/j.tree.2006.02.002" TargetMode="External" /><Relationship Type="http://schemas.openxmlformats.org/officeDocument/2006/relationships/hyperlink" Id="rId131" Target="https://doi.org/10.1016/j.tree.2012.01.004" TargetMode="External" /><Relationship Type="http://schemas.openxmlformats.org/officeDocument/2006/relationships/hyperlink" Id="rId107" Target="https://doi.org/10.1017/CBO9780511565403" TargetMode="External" /><Relationship Type="http://schemas.openxmlformats.org/officeDocument/2006/relationships/hyperlink" Id="rId112" Target="https://doi.org/10.1017/CBO9781107415324.004" TargetMode="External" /><Relationship Type="http://schemas.openxmlformats.org/officeDocument/2006/relationships/hyperlink" Id="rId116"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77" Target="https://doi.org/10.1038/35842" TargetMode="External" /><Relationship Type="http://schemas.openxmlformats.org/officeDocument/2006/relationships/hyperlink" Id="rId143" Target="https://doi.org/10.1038/nature.2016.19340" TargetMode="External" /><Relationship Type="http://schemas.openxmlformats.org/officeDocument/2006/relationships/hyperlink" Id="rId117" Target="https://doi.org/10.1038/nature01569.1." TargetMode="External" /><Relationship Type="http://schemas.openxmlformats.org/officeDocument/2006/relationships/hyperlink" Id="rId147" Target="https://doi.org/10.1038/nature01767" TargetMode="External" /><Relationship Type="http://schemas.openxmlformats.org/officeDocument/2006/relationships/hyperlink" Id="rId80" Target="https://doi.org/10.1038/nature05747" TargetMode="External" /><Relationship Type="http://schemas.openxmlformats.org/officeDocument/2006/relationships/hyperlink" Id="rId91"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11" Target="https://doi.org/10.1046/j.1365-2699.2000.00185.x" TargetMode="External" /><Relationship Type="http://schemas.openxmlformats.org/officeDocument/2006/relationships/hyperlink" Id="rId76" Target="https://doi.org/10.1046/j.1461-0248.2002.00366.x" TargetMode="External" /><Relationship Type="http://schemas.openxmlformats.org/officeDocument/2006/relationships/hyperlink" Id="rId121" Target="https://doi.org/10.1046/j.1466-822X.2003.00042.x" TargetMode="External" /><Relationship Type="http://schemas.openxmlformats.org/officeDocument/2006/relationships/hyperlink" Id="rId101" Target="https://doi.org/10.1073/pnas.0604666104" TargetMode="External" /><Relationship Type="http://schemas.openxmlformats.org/officeDocument/2006/relationships/hyperlink" Id="rId140" Target="https://doi.org/10.1073/pnas.0901562106" TargetMode="External" /><Relationship Type="http://schemas.openxmlformats.org/officeDocument/2006/relationships/hyperlink" Id="rId94" Target="https://doi.org/10.1073/pnas.0905137106" TargetMode="External" /><Relationship Type="http://schemas.openxmlformats.org/officeDocument/2006/relationships/hyperlink" Id="rId83" Target="https://doi.org/10.1073/pnas.0914089107" TargetMode="External" /><Relationship Type="http://schemas.openxmlformats.org/officeDocument/2006/relationships/hyperlink" Id="rId99" Target="https://doi.org/10.1073/pnas.1107004109" TargetMode="External" /><Relationship Type="http://schemas.openxmlformats.org/officeDocument/2006/relationships/hyperlink" Id="rId89" Target="https://doi.org/10.1073/pnas.1210127110" TargetMode="External" /><Relationship Type="http://schemas.openxmlformats.org/officeDocument/2006/relationships/hyperlink" Id="rId110" Target="https://doi.org/10.1093/besa/15.3.237" TargetMode="External" /><Relationship Type="http://schemas.openxmlformats.org/officeDocument/2006/relationships/hyperlink" Id="rId95" Target="https://doi.org/10.1098/rspb.2008.1536" TargetMode="External" /><Relationship Type="http://schemas.openxmlformats.org/officeDocument/2006/relationships/hyperlink" Id="rId127" Target="https://doi.org/10.1098/rstb.2009.0012" TargetMode="External" /><Relationship Type="http://schemas.openxmlformats.org/officeDocument/2006/relationships/hyperlink" Id="rId123" Target="https://doi.org/10.1098/rstb.2009.0027" TargetMode="External" /><Relationship Type="http://schemas.openxmlformats.org/officeDocument/2006/relationships/hyperlink" Id="rId125" Target="https://doi.org/10.1101/001677" TargetMode="External" /><Relationship Type="http://schemas.openxmlformats.org/officeDocument/2006/relationships/hyperlink" Id="rId115" Target="https://doi.org/10.1109/TSMC.1978.4309856" TargetMode="External" /><Relationship Type="http://schemas.openxmlformats.org/officeDocument/2006/relationships/hyperlink" Id="rId130" Target="https://doi.org/10.1111/1365-2664.12724" TargetMode="External" /><Relationship Type="http://schemas.openxmlformats.org/officeDocument/2006/relationships/hyperlink" Id="rId86" Target="https://doi.org/10.1111/2041-210X.12103" TargetMode="External" /><Relationship Type="http://schemas.openxmlformats.org/officeDocument/2006/relationships/hyperlink" Id="rId126" Target="https://doi.org/10.1111/2041-210X.12180" TargetMode="External" /><Relationship Type="http://schemas.openxmlformats.org/officeDocument/2006/relationships/hyperlink" Id="rId139" Target="https://doi.org/10.1111/ele.12104" TargetMode="External" /><Relationship Type="http://schemas.openxmlformats.org/officeDocument/2006/relationships/hyperlink" Id="rId145" Target="https://doi.org/10.1111/ele.12398" TargetMode="External" /><Relationship Type="http://schemas.openxmlformats.org/officeDocument/2006/relationships/hyperlink" Id="rId70" Target="https://doi.org/10.1111/geb.12311" TargetMode="External" /><Relationship Type="http://schemas.openxmlformats.org/officeDocument/2006/relationships/hyperlink" Id="rId144" Target="https://doi.org/10.1111/j.1096-3642.1860.tb00090.x" TargetMode="External" /><Relationship Type="http://schemas.openxmlformats.org/officeDocument/2006/relationships/hyperlink" Id="rId88" Target="https://doi.org/10.1111/j.1365-2699.2011.02550.x" TargetMode="External" /><Relationship Type="http://schemas.openxmlformats.org/officeDocument/2006/relationships/hyperlink" Id="rId105" Target="https://doi.org/10.1111/j.1365-2699.2011.02663.x" TargetMode="External" /><Relationship Type="http://schemas.openxmlformats.org/officeDocument/2006/relationships/hyperlink" Id="rId109" Target="https://doi.org/10.1111/j.1461-0248.2004.00608.x" TargetMode="External" /><Relationship Type="http://schemas.openxmlformats.org/officeDocument/2006/relationships/hyperlink" Id="rId84" Target="https://doi.org/10.1111/j.1461-0248.2006.00884.x" TargetMode="External" /><Relationship Type="http://schemas.openxmlformats.org/officeDocument/2006/relationships/hyperlink" Id="rId96" Target="https://doi.org/10.1111/j.1461-0248.2011.01634.x" TargetMode="External" /><Relationship Type="http://schemas.openxmlformats.org/officeDocument/2006/relationships/hyperlink" Id="rId85" Target="https://doi.org/10.1111/j.1461-0248.2011.01667.x" TargetMode="External" /><Relationship Type="http://schemas.openxmlformats.org/officeDocument/2006/relationships/hyperlink" Id="rId104"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92" Target="https://doi.org/10.1111/j.1466-8238.2007.00345.x" TargetMode="External" /><Relationship Type="http://schemas.openxmlformats.org/officeDocument/2006/relationships/hyperlink" Id="rId82" Target="https://doi.org/10.1111/j.1600-0587.2011.07103.x" TargetMode="External" /><Relationship Type="http://schemas.openxmlformats.org/officeDocument/2006/relationships/hyperlink" Id="rId128"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65" Target="https://doi.org/10.1111/j.1600-0587.2013.00643.x" TargetMode="External" /><Relationship Type="http://schemas.openxmlformats.org/officeDocument/2006/relationships/hyperlink" Id="rId78" Target="https://doi.org/10.1111/j.2006.0906-7590.04596.x" TargetMode="External" /><Relationship Type="http://schemas.openxmlformats.org/officeDocument/2006/relationships/hyperlink" Id="rId114" Target="https://doi.org/10.1126/science.1094442" TargetMode="External" /><Relationship Type="http://schemas.openxmlformats.org/officeDocument/2006/relationships/hyperlink" Id="rId106"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122" Target="https://doi.org/10.1126/science.1139024" TargetMode="External" /><Relationship Type="http://schemas.openxmlformats.org/officeDocument/2006/relationships/hyperlink" Id="rId118" Target="https://doi.org/10.1126/science.1188528" TargetMode="External" /><Relationship Type="http://schemas.openxmlformats.org/officeDocument/2006/relationships/hyperlink" Id="rId133" Target="https://doi.org/10.1126/science.1193954" TargetMode="External" /><Relationship Type="http://schemas.openxmlformats.org/officeDocument/2006/relationships/hyperlink" Id="rId129" Target="https://doi.org/10.1126/science.235.4785.167" TargetMode="External" /><Relationship Type="http://schemas.openxmlformats.org/officeDocument/2006/relationships/hyperlink" Id="rId97" Target="https://doi.org/10.1126/science.283.5401.554" TargetMode="External" /><Relationship Type="http://schemas.openxmlformats.org/officeDocument/2006/relationships/hyperlink" Id="rId108" Target="https://doi.org/10.1146/annurev-ecolsys-102209-144628" TargetMode="External" /><Relationship Type="http://schemas.openxmlformats.org/officeDocument/2006/relationships/hyperlink" Id="rId79" Target="https://doi.org/10.1146/annurev.ecolsys.110308.120159" TargetMode="External" /><Relationship Type="http://schemas.openxmlformats.org/officeDocument/2006/relationships/hyperlink" Id="rId134" Target="https://doi.org/10.1146/annurev.ecolsys.110308.120317" TargetMode="External" /><Relationship Type="http://schemas.openxmlformats.org/officeDocument/2006/relationships/hyperlink" Id="rId135" Target="https://doi.org/10.1146/annurev.es.05.110174.001113" TargetMode="External" /><Relationship Type="http://schemas.openxmlformats.org/officeDocument/2006/relationships/hyperlink" Id="rId100" Target="https://doi.org/10.1196/annals.1439.002" TargetMode="External" /><Relationship Type="http://schemas.openxmlformats.org/officeDocument/2006/relationships/hyperlink" Id="rId138" Target="https://doi.org/10.1214/10-AOP534" TargetMode="External" /><Relationship Type="http://schemas.openxmlformats.org/officeDocument/2006/relationships/hyperlink" Id="rId81" Target="https://doi.org/10.1371/journal.pone.0069504" TargetMode="External" /><Relationship Type="http://schemas.openxmlformats.org/officeDocument/2006/relationships/hyperlink" Id="rId124" Target="https://doi.org/10.1371/journal.pone.0114674" TargetMode="External" /><Relationship Type="http://schemas.openxmlformats.org/officeDocument/2006/relationships/hyperlink" Id="rId102" Target="https://doi.org/10.1890/03-0820" TargetMode="External" /><Relationship Type="http://schemas.openxmlformats.org/officeDocument/2006/relationships/hyperlink" Id="rId72" Target="https://doi.org/10.1890/03-9000" TargetMode="External" /><Relationship Type="http://schemas.openxmlformats.org/officeDocument/2006/relationships/hyperlink" Id="rId120" Target="https://doi.org/10.1890/1051-0761(2003)013[0138:SARAMC]2.0.CO;2" TargetMode="External" /><Relationship Type="http://schemas.openxmlformats.org/officeDocument/2006/relationships/hyperlink" Id="rId141" Target="https://doi.org/10.1890/120126" TargetMode="External" /><Relationship Type="http://schemas.openxmlformats.org/officeDocument/2006/relationships/hyperlink" Id="rId103" Target="https://doi.org/10.1890/13-1424.1" TargetMode="External" /><Relationship Type="http://schemas.openxmlformats.org/officeDocument/2006/relationships/hyperlink" Id="rId113" Target="https://doi.org/10.2307/1796430" TargetMode="External" /><Relationship Type="http://schemas.openxmlformats.org/officeDocument/2006/relationships/hyperlink" Id="rId71" Target="https://doi.org/10.2307/1934589" TargetMode="External" /><Relationship Type="http://schemas.openxmlformats.org/officeDocument/2006/relationships/hyperlink" Id="rId136" Target="https://doi.org/10.2307/1934856" TargetMode="External" /><Relationship Type="http://schemas.openxmlformats.org/officeDocument/2006/relationships/hyperlink" Id="rId75" Target="https://doi.org/10.2307/1936961" TargetMode="External" /><Relationship Type="http://schemas.openxmlformats.org/officeDocument/2006/relationships/hyperlink" Id="rId73" Target="https://doi.org/10.2307/1938125" TargetMode="External" /><Relationship Type="http://schemas.openxmlformats.org/officeDocument/2006/relationships/hyperlink" Id="rId87" Target="https://doi.org/10.2307/4072271" TargetMode="External" /><Relationship Type="http://schemas.openxmlformats.org/officeDocument/2006/relationships/hyperlink" Id="rId132" Target="https://doi.org/Doi 10.1038/33136"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93" Target="https://doi.org/10.1002/joc.1276" TargetMode="External" /><Relationship Type="http://schemas.openxmlformats.org/officeDocument/2006/relationships/hyperlink" Id="rId98" Target="https://doi.org/10.1007/s003380050237" TargetMode="External" /><Relationship Type="http://schemas.openxmlformats.org/officeDocument/2006/relationships/hyperlink" Id="rId146" Target="https://doi.org/10.1007/s10441-012-9144-6" TargetMode="External" /><Relationship Type="http://schemas.openxmlformats.org/officeDocument/2006/relationships/hyperlink" Id="rId74" Target="https://doi.org/10.1007/s13398-014-0173-7.2" TargetMode="External" /><Relationship Type="http://schemas.openxmlformats.org/officeDocument/2006/relationships/hyperlink" Id="rId90" Target="https://doi.org/10.1016/0169-5347(89)90061-X" TargetMode="External" /><Relationship Type="http://schemas.openxmlformats.org/officeDocument/2006/relationships/hyperlink" Id="rId142"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37" Target="https://doi.org/10.1016/j.jaridenv.2015.02.004" TargetMode="External" /><Relationship Type="http://schemas.openxmlformats.org/officeDocument/2006/relationships/hyperlink" Id="rId119" Target="https://doi.org/10.1016/j.tree.2006.02.002" TargetMode="External" /><Relationship Type="http://schemas.openxmlformats.org/officeDocument/2006/relationships/hyperlink" Id="rId131" Target="https://doi.org/10.1016/j.tree.2012.01.004" TargetMode="External" /><Relationship Type="http://schemas.openxmlformats.org/officeDocument/2006/relationships/hyperlink" Id="rId107" Target="https://doi.org/10.1017/CBO9780511565403" TargetMode="External" /><Relationship Type="http://schemas.openxmlformats.org/officeDocument/2006/relationships/hyperlink" Id="rId112" Target="https://doi.org/10.1017/CBO9781107415324.004" TargetMode="External" /><Relationship Type="http://schemas.openxmlformats.org/officeDocument/2006/relationships/hyperlink" Id="rId116"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77" Target="https://doi.org/10.1038/35842" TargetMode="External" /><Relationship Type="http://schemas.openxmlformats.org/officeDocument/2006/relationships/hyperlink" Id="rId143" Target="https://doi.org/10.1038/nature.2016.19340" TargetMode="External" /><Relationship Type="http://schemas.openxmlformats.org/officeDocument/2006/relationships/hyperlink" Id="rId117" Target="https://doi.org/10.1038/nature01569.1." TargetMode="External" /><Relationship Type="http://schemas.openxmlformats.org/officeDocument/2006/relationships/hyperlink" Id="rId147" Target="https://doi.org/10.1038/nature01767" TargetMode="External" /><Relationship Type="http://schemas.openxmlformats.org/officeDocument/2006/relationships/hyperlink" Id="rId80" Target="https://doi.org/10.1038/nature05747" TargetMode="External" /><Relationship Type="http://schemas.openxmlformats.org/officeDocument/2006/relationships/hyperlink" Id="rId91"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11" Target="https://doi.org/10.1046/j.1365-2699.2000.00185.x" TargetMode="External" /><Relationship Type="http://schemas.openxmlformats.org/officeDocument/2006/relationships/hyperlink" Id="rId76" Target="https://doi.org/10.1046/j.1461-0248.2002.00366.x" TargetMode="External" /><Relationship Type="http://schemas.openxmlformats.org/officeDocument/2006/relationships/hyperlink" Id="rId121" Target="https://doi.org/10.1046/j.1466-822X.2003.00042.x" TargetMode="External" /><Relationship Type="http://schemas.openxmlformats.org/officeDocument/2006/relationships/hyperlink" Id="rId101" Target="https://doi.org/10.1073/pnas.0604666104" TargetMode="External" /><Relationship Type="http://schemas.openxmlformats.org/officeDocument/2006/relationships/hyperlink" Id="rId140" Target="https://doi.org/10.1073/pnas.0901562106" TargetMode="External" /><Relationship Type="http://schemas.openxmlformats.org/officeDocument/2006/relationships/hyperlink" Id="rId94" Target="https://doi.org/10.1073/pnas.0905137106" TargetMode="External" /><Relationship Type="http://schemas.openxmlformats.org/officeDocument/2006/relationships/hyperlink" Id="rId83" Target="https://doi.org/10.1073/pnas.0914089107" TargetMode="External" /><Relationship Type="http://schemas.openxmlformats.org/officeDocument/2006/relationships/hyperlink" Id="rId99" Target="https://doi.org/10.1073/pnas.1107004109" TargetMode="External" /><Relationship Type="http://schemas.openxmlformats.org/officeDocument/2006/relationships/hyperlink" Id="rId89" Target="https://doi.org/10.1073/pnas.1210127110" TargetMode="External" /><Relationship Type="http://schemas.openxmlformats.org/officeDocument/2006/relationships/hyperlink" Id="rId110" Target="https://doi.org/10.1093/besa/15.3.237" TargetMode="External" /><Relationship Type="http://schemas.openxmlformats.org/officeDocument/2006/relationships/hyperlink" Id="rId95" Target="https://doi.org/10.1098/rspb.2008.1536" TargetMode="External" /><Relationship Type="http://schemas.openxmlformats.org/officeDocument/2006/relationships/hyperlink" Id="rId127" Target="https://doi.org/10.1098/rstb.2009.0012" TargetMode="External" /><Relationship Type="http://schemas.openxmlformats.org/officeDocument/2006/relationships/hyperlink" Id="rId123" Target="https://doi.org/10.1098/rstb.2009.0027" TargetMode="External" /><Relationship Type="http://schemas.openxmlformats.org/officeDocument/2006/relationships/hyperlink" Id="rId125" Target="https://doi.org/10.1101/001677" TargetMode="External" /><Relationship Type="http://schemas.openxmlformats.org/officeDocument/2006/relationships/hyperlink" Id="rId115" Target="https://doi.org/10.1109/TSMC.1978.4309856" TargetMode="External" /><Relationship Type="http://schemas.openxmlformats.org/officeDocument/2006/relationships/hyperlink" Id="rId130" Target="https://doi.org/10.1111/1365-2664.12724" TargetMode="External" /><Relationship Type="http://schemas.openxmlformats.org/officeDocument/2006/relationships/hyperlink" Id="rId86" Target="https://doi.org/10.1111/2041-210X.12103" TargetMode="External" /><Relationship Type="http://schemas.openxmlformats.org/officeDocument/2006/relationships/hyperlink" Id="rId126" Target="https://doi.org/10.1111/2041-210X.12180" TargetMode="External" /><Relationship Type="http://schemas.openxmlformats.org/officeDocument/2006/relationships/hyperlink" Id="rId139" Target="https://doi.org/10.1111/ele.12104" TargetMode="External" /><Relationship Type="http://schemas.openxmlformats.org/officeDocument/2006/relationships/hyperlink" Id="rId145" Target="https://doi.org/10.1111/ele.12398" TargetMode="External" /><Relationship Type="http://schemas.openxmlformats.org/officeDocument/2006/relationships/hyperlink" Id="rId70" Target="https://doi.org/10.1111/geb.12311" TargetMode="External" /><Relationship Type="http://schemas.openxmlformats.org/officeDocument/2006/relationships/hyperlink" Id="rId144" Target="https://doi.org/10.1111/j.1096-3642.1860.tb00090.x" TargetMode="External" /><Relationship Type="http://schemas.openxmlformats.org/officeDocument/2006/relationships/hyperlink" Id="rId88" Target="https://doi.org/10.1111/j.1365-2699.2011.02550.x" TargetMode="External" /><Relationship Type="http://schemas.openxmlformats.org/officeDocument/2006/relationships/hyperlink" Id="rId105" Target="https://doi.org/10.1111/j.1365-2699.2011.02663.x" TargetMode="External" /><Relationship Type="http://schemas.openxmlformats.org/officeDocument/2006/relationships/hyperlink" Id="rId109" Target="https://doi.org/10.1111/j.1461-0248.2004.00608.x" TargetMode="External" /><Relationship Type="http://schemas.openxmlformats.org/officeDocument/2006/relationships/hyperlink" Id="rId84" Target="https://doi.org/10.1111/j.1461-0248.2006.00884.x" TargetMode="External" /><Relationship Type="http://schemas.openxmlformats.org/officeDocument/2006/relationships/hyperlink" Id="rId96" Target="https://doi.org/10.1111/j.1461-0248.2011.01634.x" TargetMode="External" /><Relationship Type="http://schemas.openxmlformats.org/officeDocument/2006/relationships/hyperlink" Id="rId85" Target="https://doi.org/10.1111/j.1461-0248.2011.01667.x" TargetMode="External" /><Relationship Type="http://schemas.openxmlformats.org/officeDocument/2006/relationships/hyperlink" Id="rId104"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92" Target="https://doi.org/10.1111/j.1466-8238.2007.00345.x" TargetMode="External" /><Relationship Type="http://schemas.openxmlformats.org/officeDocument/2006/relationships/hyperlink" Id="rId82" Target="https://doi.org/10.1111/j.1600-0587.2011.07103.x" TargetMode="External" /><Relationship Type="http://schemas.openxmlformats.org/officeDocument/2006/relationships/hyperlink" Id="rId128"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65" Target="https://doi.org/10.1111/j.1600-0587.2013.00643.x" TargetMode="External" /><Relationship Type="http://schemas.openxmlformats.org/officeDocument/2006/relationships/hyperlink" Id="rId78" Target="https://doi.org/10.1111/j.2006.0906-7590.04596.x" TargetMode="External" /><Relationship Type="http://schemas.openxmlformats.org/officeDocument/2006/relationships/hyperlink" Id="rId114" Target="https://doi.org/10.1126/science.1094442" TargetMode="External" /><Relationship Type="http://schemas.openxmlformats.org/officeDocument/2006/relationships/hyperlink" Id="rId106"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122" Target="https://doi.org/10.1126/science.1139024" TargetMode="External" /><Relationship Type="http://schemas.openxmlformats.org/officeDocument/2006/relationships/hyperlink" Id="rId118" Target="https://doi.org/10.1126/science.1188528" TargetMode="External" /><Relationship Type="http://schemas.openxmlformats.org/officeDocument/2006/relationships/hyperlink" Id="rId133" Target="https://doi.org/10.1126/science.1193954" TargetMode="External" /><Relationship Type="http://schemas.openxmlformats.org/officeDocument/2006/relationships/hyperlink" Id="rId129" Target="https://doi.org/10.1126/science.235.4785.167" TargetMode="External" /><Relationship Type="http://schemas.openxmlformats.org/officeDocument/2006/relationships/hyperlink" Id="rId97" Target="https://doi.org/10.1126/science.283.5401.554" TargetMode="External" /><Relationship Type="http://schemas.openxmlformats.org/officeDocument/2006/relationships/hyperlink" Id="rId108" Target="https://doi.org/10.1146/annurev-ecolsys-102209-144628" TargetMode="External" /><Relationship Type="http://schemas.openxmlformats.org/officeDocument/2006/relationships/hyperlink" Id="rId79" Target="https://doi.org/10.1146/annurev.ecolsys.110308.120159" TargetMode="External" /><Relationship Type="http://schemas.openxmlformats.org/officeDocument/2006/relationships/hyperlink" Id="rId134" Target="https://doi.org/10.1146/annurev.ecolsys.110308.120317" TargetMode="External" /><Relationship Type="http://schemas.openxmlformats.org/officeDocument/2006/relationships/hyperlink" Id="rId135" Target="https://doi.org/10.1146/annurev.es.05.110174.001113" TargetMode="External" /><Relationship Type="http://schemas.openxmlformats.org/officeDocument/2006/relationships/hyperlink" Id="rId100" Target="https://doi.org/10.1196/annals.1439.002" TargetMode="External" /><Relationship Type="http://schemas.openxmlformats.org/officeDocument/2006/relationships/hyperlink" Id="rId138" Target="https://doi.org/10.1214/10-AOP534" TargetMode="External" /><Relationship Type="http://schemas.openxmlformats.org/officeDocument/2006/relationships/hyperlink" Id="rId81" Target="https://doi.org/10.1371/journal.pone.0069504" TargetMode="External" /><Relationship Type="http://schemas.openxmlformats.org/officeDocument/2006/relationships/hyperlink" Id="rId124" Target="https://doi.org/10.1371/journal.pone.0114674" TargetMode="External" /><Relationship Type="http://schemas.openxmlformats.org/officeDocument/2006/relationships/hyperlink" Id="rId102" Target="https://doi.org/10.1890/03-0820" TargetMode="External" /><Relationship Type="http://schemas.openxmlformats.org/officeDocument/2006/relationships/hyperlink" Id="rId72" Target="https://doi.org/10.1890/03-9000" TargetMode="External" /><Relationship Type="http://schemas.openxmlformats.org/officeDocument/2006/relationships/hyperlink" Id="rId120" Target="https://doi.org/10.1890/1051-0761(2003)013[0138:SARAMC]2.0.CO;2" TargetMode="External" /><Relationship Type="http://schemas.openxmlformats.org/officeDocument/2006/relationships/hyperlink" Id="rId141" Target="https://doi.org/10.1890/120126" TargetMode="External" /><Relationship Type="http://schemas.openxmlformats.org/officeDocument/2006/relationships/hyperlink" Id="rId103" Target="https://doi.org/10.1890/13-1424.1" TargetMode="External" /><Relationship Type="http://schemas.openxmlformats.org/officeDocument/2006/relationships/hyperlink" Id="rId113" Target="https://doi.org/10.2307/1796430" TargetMode="External" /><Relationship Type="http://schemas.openxmlformats.org/officeDocument/2006/relationships/hyperlink" Id="rId71" Target="https://doi.org/10.2307/1934589" TargetMode="External" /><Relationship Type="http://schemas.openxmlformats.org/officeDocument/2006/relationships/hyperlink" Id="rId136" Target="https://doi.org/10.2307/1934856" TargetMode="External" /><Relationship Type="http://schemas.openxmlformats.org/officeDocument/2006/relationships/hyperlink" Id="rId75" Target="https://doi.org/10.2307/1936961" TargetMode="External" /><Relationship Type="http://schemas.openxmlformats.org/officeDocument/2006/relationships/hyperlink" Id="rId73" Target="https://doi.org/10.2307/1938125" TargetMode="External" /><Relationship Type="http://schemas.openxmlformats.org/officeDocument/2006/relationships/hyperlink" Id="rId87" Target="https://doi.org/10.2307/4072271" TargetMode="External" /><Relationship Type="http://schemas.openxmlformats.org/officeDocument/2006/relationships/hyperlink" Id="rId132" Target="https://doi.org/Doi 10.1038/33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2016-07-29T16:34:14Z</dcterms:created>
  <dcterms:modified xsi:type="dcterms:W3CDTF">2016-07-29T16:34:14Z</dcterms:modified>
</cp:coreProperties>
</file>