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mot met en avant l'importance du rapport des espèces à leur environnement (biotique ou abtiotique) plutôt que la dimension évolutive pourtant tout aussi importante. C'est pour garder à l'esprit la richesse des facteurs qui dessinent les aires de répartition que je garde le terme de biogéographie, discipline dont je dresse un portrait dans la présente introduction. J'y aborde aussi bien la complexité de la compréhension de la distribution spatiale des espèces que les cadres théoriques associés.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 1881)</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brésiliennes et africaines,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régionnaux biologiques (que nous appelons aujourd'hui écozones) sur la base des ressemblances biologiques des espèces qui témoignent du lien temporel unissant les différentes zones géographiques de la Terre. Ce travail de caractérisation d'ensemble géographiques conduit notamment Wallace, dans un article de 1860</w:t>
      </w:r>
      <w:r>
        <w:t xml:space="preserve"> </w:t>
      </w:r>
      <w:r>
        <w:t xml:space="preserve">(Wallace, 1860)</w:t>
      </w:r>
      <w:r>
        <w:t xml:space="preserve">, à tracer la ligne éponyme séparant l'écozone indomalaise de l'écozone australienne (séparant les îles de Bali et Lomonk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ce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A partir d'un grand nombre de données sur les faunes insulaires de diverses régions du monde, ces auteurs ont construit un cadre théorique puissant pour expliquer les variations du nombre d'espèce trouvé sur ces îles</w:t>
      </w:r>
      <w:r>
        <w:t xml:space="preserve"> </w:t>
      </w:r>
      <w:r>
        <w:t xml:space="preserve">(MacArthur and Wilson, 1967)</w:t>
      </w:r>
      <w:r>
        <w:t xml:space="preserve">. Leur démarche théorique permet de lier des observations a un modèle mathématique donnant une explication simple et convaincante des variations étudiées. Ils font ainsi basculer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(Daniel S Simberloff and Edward O Wilson, 1969)</w:t>
      </w:r>
      <w:r>
        <w:t xml:space="preserve">. Le travail d'abstraction mathématique a été conduit par MacArthur dans le livre de 1967 et prolongé dans les annexes de son livre de 1972</w:t>
      </w:r>
      <w:r>
        <w:t xml:space="preserve"> </w:t>
      </w:r>
      <w:r>
        <w:t xml:space="preserve">(MacArthur, 1972)</w:t>
      </w:r>
      <w:r>
        <w:t xml:space="preserve">. Ces auteurs proposent une explication de la variation spécifique des îles fondée sur deux processus opposés : la colonisation d'espèce depuis le continent qui augmente le nombre d'espèce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 et al., 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d'espèces avec des caractéristiques propres en présence) et du contexte écologique qui détermine les conditions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compréhension des rétroactions qu'il existe entre écologie et évolution dans les variations spatiales et temporelles de la biodiversité. Je reprend ci-dessous trois aphorismes cités par</w:t>
      </w:r>
      <w:r>
        <w:t xml:space="preserve"> </w:t>
      </w:r>
      <w:r>
        <w:t xml:space="preserve">Schoener (2011a)</w:t>
      </w:r>
      <w:r>
        <w:t xml:space="preserve"> </w:t>
      </w:r>
      <w:r>
        <w:t xml:space="preserve">concernant les liens entre biologie, écologie et évolution :</w:t>
      </w:r>
    </w:p>
    <w:p>
      <w:pPr>
        <w:pStyle w:val="BlockText"/>
        <w:numPr>
          <w:numId w:val="1001"/>
          <w:ilvl w:val="0"/>
        </w:numPr>
      </w:pPr>
      <w:r>
        <w:t xml:space="preserve">« Nothing in biology makes sense except in the light of evolution. »</w:t>
      </w:r>
      <w:r>
        <w:t xml:space="preserve"> </w:t>
      </w:r>
      <w:r>
        <w:t xml:space="preserve">(Dobzhansky, 1973)</w:t>
      </w:r>
    </w:p>
    <w:p>
      <w:pPr>
        <w:pStyle w:val="BlockText"/>
        <w:numPr>
          <w:numId w:val="1001"/>
          <w:ilvl w:val="0"/>
        </w:numPr>
      </w:pPr>
      <w:r>
        <w:t xml:space="preserve">« Nothing in evolutionary biology makes sense except in the light of ecology. »</w:t>
      </w:r>
      <w:r>
        <w:t xml:space="preserve"> </w:t>
      </w:r>
      <w:r>
        <w:t xml:space="preserve">(Grant and Grant, 2008)</w:t>
      </w:r>
    </w:p>
    <w:p>
      <w:pPr>
        <w:pStyle w:val="BlockText"/>
        <w:numPr>
          <w:numId w:val="1001"/>
          <w:ilvl w:val="0"/>
        </w:numPr>
      </w:pPr>
      <w:r>
        <w:t xml:space="preserve">« Nothing in evolution or ecology makes sense except in the light of the other. »</w:t>
      </w:r>
      <w:r>
        <w:t xml:space="preserve"> </w:t>
      </w:r>
      <w:r>
        <w:t xml:space="preserve">(F. Pelletier et al., 2009)</w:t>
      </w:r>
    </w:p>
    <w:p>
      <w:pPr>
        <w:pStyle w:val="FirstParagraph"/>
      </w:pPr>
      <w:r>
        <w:t xml:space="preserve">La chronologie de ces citations est un indice de la reconnaissance actuel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En son absence, les disciplines avancent en trainant avec elles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mutons de Soay</w:t>
      </w:r>
      <w:r>
        <w:t xml:space="preserve"> </w:t>
      </w:r>
      <w:r>
        <w:t xml:space="preserve">(Pelletier et al., 2007)</w:t>
      </w:r>
      <w:r>
        <w:t xml:space="preserve">. Je ne cherche pas à nier l'utilité des savoirs acquis de manière autonome par un champ disciplinaire, j'insiste simplement sur l'importance de mettre ces connaissances en commun dans 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Les auteurs mentionnés dans les paragraphes précédents y ont apporté des éléments de réponse cruciaux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co-occurer (résider durablement au même endroit) sauf éventuellement sur zone très restreinte de leur distribution</w:t>
      </w:r>
      <w:r>
        <w:t xml:space="preserve"> </w:t>
      </w:r>
      <w:r>
        <w:t xml:space="preserve">(MacArthur, 1972)</w:t>
      </w:r>
      <w:r>
        <w:t xml:space="preserve">. Toujours dans cet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 1975)</w:t>
      </w:r>
      <w:r>
        <w:t xml:space="preserve"> </w:t>
      </w:r>
      <w:r>
        <w:t xml:space="preserve">dont les travaux déclencheront un débat important sur la determination de modèle nul de co-occurrence</w:t>
      </w:r>
      <w:r>
        <w:t xml:space="preserve"> </w:t>
      </w:r>
      <w:r>
        <w:t xml:space="preserve">(Connor and Simberloff, 1979)</w:t>
      </w:r>
      <w:r>
        <w:t xml:space="preserve"> </w:t>
      </w:r>
      <w:r>
        <w:t xml:space="preserve">et sur laquelle ma thése apporte quelques éléments nouveaux.</w:t>
      </w:r>
    </w:p>
    <w:p>
      <w:pPr>
        <w:pStyle w:val="BodyText"/>
      </w:pPr>
      <w:r>
        <w:t xml:space="preserve">L'étude sur un grand nombre d'espèce de leurs limites spatiales permet d'y déceler des généralités quant aux mécanismes qui les déterminent</w:t>
      </w:r>
      <w:r>
        <w:t xml:space="preserve"> </w:t>
      </w:r>
      <w:r>
        <w:t xml:space="preserve">(MacArthur, 1972)</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permettent en effet de pointer le rôle majeur de certains mécanismes évolutifs auparavant sous-estimés</w:t>
      </w:r>
      <w:r>
        <w:t xml:space="preserve"> </w:t>
      </w:r>
      <w:r>
        <w:t xml:space="preserve">(Lavergne et al., 2010)</w:t>
      </w:r>
      <w:r>
        <w:t xml:space="preserve">. Enfin, l'examen des distributions doit aussi être un examen des co-distributions, il faut s'intéresser à l'information de sous ensembles d'espèces et notamment les espèces en interaction afin de tester si la biologie laisse des empreintes dans la géométrie des aires de répartition. Par exemple, dans ma thèse je propose de regarder l'intersection des l'aire associée à un ensemble de proies pour savoir ce qu'elle nous apprend sur la distribution de leur prédateur.</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est affectée</w:t>
      </w:r>
      <w:r>
        <w:t xml:space="preserve"> </w:t>
      </w:r>
      <w:r>
        <w:t xml:space="preserve">(Koh, 2004,</w:t>
      </w:r>
      <w:r>
        <w:t xml:space="preserve"> </w:t>
      </w:r>
      <w:r>
        <w:t xml:space="preserve">Bellard et al. (2012)</w:t>
      </w:r>
      <w:r>
        <w:t xml:space="preserve">)</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 et al., 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 et al., 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 : où seront les érablières de demain? La réponse est donnée par la détermination de la répartition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 (comme le frelon asiatique)</w:t>
      </w:r>
      <w:r>
        <w:t xml:space="preserve"> </w:t>
      </w:r>
      <w:r>
        <w:t xml:space="preserve">(Vanbergen, 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prédictions des aires de répartition future reposent essentiellement sur les scénarios de changements climatiques. La démarche est cohérente : la connaissance basée sur les corrélations de variables climatiques permet d'établir une relation climat-présence. En utilisant les résultats des climatologues qui dérivent les variations climatiques associées à des scénarios d'émission de gaz a effet de serre par les activités humaine, les biogéographes établissent les probabilités de présence des espèces dans les conditions climatiques futures. Cependant, la relation climat-présence n'est qu'une facette du lien qui unissent les espèces à l'espace et chaque nouvelle invasion nous montre à quel point il est difficile de prédire les aires de répartitions. Ces problèmes de qualité de prédictions sont le reflet de lacunes théoriques qui amènent plusieurs chercheurs à se positionner en faveur d'un renouvellement des fondations théoriques pour édifier une biogéographie plus intégrative</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d'observations. Dans la TIB, par exemple, MacArthur et Wilson proposent une explication cohérente de l'augmentation de la richesse spécifique dans les îles de plus grande taille. Trois principes encadrent la construction d'une théorie scientifique :</w:t>
      </w:r>
    </w:p>
    <w:p>
      <w:pPr>
        <w:pStyle w:val="Compact"/>
        <w:numPr>
          <w:numId w:val="1002"/>
          <w:ilvl w:val="0"/>
        </w:numPr>
      </w:pPr>
      <w:r>
        <w:t xml:space="preserve">la théorie doit pouvoir être testées (par une expérience ou par la récolte de données),</w:t>
      </w:r>
      <w:r>
        <w:br w:type="textWrapping"/>
      </w:r>
    </w:p>
    <w:p>
      <w:pPr>
        <w:pStyle w:val="Compact"/>
        <w:numPr>
          <w:numId w:val="1002"/>
          <w:ilvl w:val="0"/>
        </w:numPr>
      </w:pPr>
      <w:r>
        <w:t xml:space="preserve">la théorie doit être falsifiable : la théorie demeure valide tant qu'elle n'est pas prouvée fausse, tant qu'une théorie alternative ne la supplante pas,</w:t>
      </w:r>
      <w:r>
        <w:br w:type="textWrapping"/>
      </w:r>
    </w:p>
    <w:p>
      <w:pPr>
        <w:pStyle w:val="Compact"/>
        <w:numPr>
          <w:numId w:val="1002"/>
          <w:ilvl w:val="0"/>
        </w:numPr>
      </w:pPr>
      <w:r>
        <w:t xml:space="preserve">la théorie doit être parcimonieuse, ne pas invoquer de multiples processus sans raison (c'est-à-dire sans une augmentation du nombre de faits expliqués), c'est un principe qui est aussi connu sous le nom de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 n'aide que partiellement à comprendre le monde qui nous entoure. Pour faire un peu de prospective, une théorie qui donnerait des prédictions sur la topologie des réseaux et la composition en masse des espèces présentes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à des propriétés bien connues. Un organisme modèle, par exemple, est un organisme souvent facile à élever et manipuler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 dans une série d'équations dérivée d'une théorie. A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plusieurs prédiction d'une théorie. Le choix du modèle employé est lié à l'histoire du chercheur qui l'utilise, à ses propensions mentales à utiliser avec succès telle ou telle démarche scientifique, c'est ce que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 2004)</w:t>
      </w:r>
      <w:r>
        <w:t xml:space="preserve">:</w:t>
      </w:r>
    </w:p>
    <w:p>
      <w:pPr>
        <w:pStyle w:val="BlockText"/>
      </w:pPr>
      <w:r>
        <w:t xml:space="preserve">« The virtue of mathematics in such a contexte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des faits expérimentaux en désaccord avec cette théorie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probants du pouvoir de l'imagination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qu'Einstein en ait prédit l'existence</w:t>
      </w:r>
      <w:r>
        <w:t xml:space="preserve"> </w:t>
      </w:r>
      <w:r>
        <w:t xml:space="preserve">(Waldrop, 2016)</w:t>
      </w:r>
      <w:r>
        <w:t xml:space="preserve">. En biogéographie, une théorie devrait être capable, par exemple, de dresser des cartes d'invasibilité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et-les-aires-de-répartition"/>
      <w:bookmarkEnd w:id="38"/>
      <w:r>
        <w:t xml:space="preserve">Les processus qui façonnenet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 et al., 2013)</w:t>
      </w:r>
      <w:r>
        <w:t xml:space="preserve">. Cette séparation questionne bien sur sur la série d'évènements qui ont conduit à l'isolation de ce groupe de singes à Madagascar et à la construction des communautés que nous y observons actuellement</w:t>
      </w:r>
      <w:r>
        <w:t xml:space="preserve"> </w:t>
      </w:r>
      <w:r>
        <w:t xml:space="preserve">(Razafindratsima et al., 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sont en permanence à l'oeuvre. Ainsi, l'étude de la diversification des bousiers entreprise par Joachim Hortal et collègues</w:t>
      </w:r>
      <w:r>
        <w:t xml:space="preserve"> </w:t>
      </w:r>
      <w:r>
        <w:t xml:space="preserve">(Hortal et al., 2011)</w:t>
      </w:r>
      <w:r>
        <w:t xml:space="preserve"> </w:t>
      </w:r>
      <w:r>
        <w:t xml:space="preserve">montre que la dernière glaciation a laissé des empreintes encore visibles dans la carte de répartition de la diversité de ce groupe : la limite de la thermocline 0°C durant le dernier maximum glacier (il ya 21000 ans environs) sépare les zones de fortes diversifiées en bousier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 et al., 2011)</w:t>
      </w:r>
      <w:r>
        <w:t xml:space="preserve">.</w:t>
      </w:r>
    </w:p>
    <w:p>
      <w:pPr>
        <w:pStyle w:val="Heading2"/>
      </w:pPr>
      <w:bookmarkStart w:id="41" w:name="capactés-de-dispersion"/>
      <w:bookmarkEnd w:id="41"/>
      <w:r>
        <w:t xml:space="preserve">Capactés de dispersion</w:t>
      </w:r>
    </w:p>
    <w:p>
      <w:pPr>
        <w:pStyle w:val="FirstParagraph"/>
      </w:pPr>
      <w:r>
        <w:t xml:space="preserve">La remonté nordique des bousiers depuis le dernier maximum glacier est le résultat d'événements de dispersion individuel. Au cours de leur vie, les bousiers parcourent de grandes distances à la recherche de nourriture, on peut imaginer qu'au fil des génération, si les conditions environnementales le permettent, certains individus établissent des populations de plus en plus nordiques. Ce qui est vrai pour ce groupe d'espèce mobile l'est aussi pour des espèces sessiles comme les plantes qui possèdent également des capacités de dispersion du fait de la dissémination de leurs semences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l'espèces. Enfin, à l'échelle du paysage, il existe très souvent une mosaïque d'habitats plus ou moins favorables à la dispersion d'une espèce. Toutes ces possibilités sont complexes à intégrer et c'est en partie pour cela que la théorie en biogéographie a été fondé sur les îles, les flux de colonisation y étant relativement faciles à identifier: de la côte la plus proche vers l'île.</w:t>
      </w:r>
    </w:p>
    <w:p>
      <w:pPr>
        <w:pStyle w:val="BodyText"/>
      </w:pPr>
      <w:r>
        <w:t xml:space="preserve">Dans l'expérience historique de Simberloff et Wilson qui valida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(Daniel S. Simberloff and Edward O. Wilson, 1969)</w:t>
      </w:r>
      <w:r>
        <w:t xml:space="preserve">. Ainsi, les événements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 (bordé à l'ouest par l'océan pacifique) 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défavorables.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certains nombre de problèmes de définition.</w:t>
      </w:r>
      <w:r>
        <w:rPr>
          <w:rStyle w:val="FootnoteReference"/>
        </w:rPr>
        <w:footnoteReference w:id="43"/>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ses travaux, Grinnel montre que la présence du Moqueur de Californie est fortement corrélée à des conditions de températures et d'humidité assez élevées</w:t>
      </w:r>
      <w:r>
        <w:t xml:space="preserve"> </w:t>
      </w:r>
      <w:r>
        <w:t xml:space="preserve">(Grinnell, 1917)</w:t>
      </w:r>
      <w:r>
        <w:t xml:space="preserve">. Ainsi la niche écologique au sens de Grinnel est un ensemble de conditions environmentales dans laquelle une espèces donné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la température cumulée nécessaire au bon développement des oeufs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comprendreles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 et al. (2007)</w:t>
      </w:r>
      <w:r>
        <w:t xml:space="preserve"> </w:t>
      </w:r>
      <w:r>
        <w:t xml:space="preserve">ont montrés que les distributions locales et régionales de 48 espèces d'arbres s'expliquent par la sensibilité à la sécheresse, donc à une variation dans la disponibilité d'une ressource. Ces corrélations convaincantes fondent les modèles de distributions d'espèces (SDM en référence au terme anglais utilisé souvent dans le reste de la thèse) qui sont des solutions techniques (statistiques) pour l'application de la méthode générale que je viens de décrire</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 climatique. Cette démarche s'est appliquée avec succès à différents cas,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téléchargables (voir</w:t>
      </w:r>
      <w:r>
        <w:t xml:space="preserve"> </w:t>
      </w:r>
      <w:hyperlink r:id="rId44">
        <w:r>
          <w:rPr>
            <w:rStyle w:val="Hyperlink"/>
          </w:rPr>
          <w:t xml:space="preserve">http://worldclim.org</w:t>
        </w:r>
      </w:hyperlink>
      <w:r>
        <w:t xml:space="preserve">,</w:t>
      </w:r>
      <w:r>
        <w:t xml:space="preserve"> </w:t>
      </w:r>
      <w:r>
        <w:t xml:space="preserve">Hijmans et al. (2005)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 et al., 2014)</w:t>
      </w:r>
      <w:r>
        <w:t xml:space="preserve">. Enfin pour ce qui est le partage des implémentations des SDM, on peut évoquer le logiciel libre R</w:t>
      </w:r>
      <w:r>
        <w:t xml:space="preserve"> </w:t>
      </w:r>
      <w:r>
        <w:t xml:space="preserve">(R Core Team, 2015)</w:t>
      </w:r>
      <w:r>
        <w:t xml:space="preserve"> </w:t>
      </w:r>
      <w:r>
        <w:t xml:space="preserve">qui a des paquets dédiés à l'utilisation des SDMs et qui sont largement utilisé dans la communauté scientifique.</w:t>
      </w:r>
    </w:p>
    <w:p>
      <w:pPr>
        <w:pStyle w:val="BodyText"/>
      </w:pPr>
      <w:r>
        <w:t xml:space="preserve">Un des principaux problèmes posés par l'utilisation massive de ces approches est le manque est la faible remise en question des hypothèses sur lesquelles elles reposent. Le message délivré par les SDMs doit être pris comme une potentialité : étant donné les conditions actuelles dans lesquelles une espèce est trouvée et sachant les variations climatiques donnés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 and Strayer, 2008)</w:t>
      </w:r>
      <w:r>
        <w:t xml:space="preserve">. Ces deux hypothèses sont très fortes et demandent un examen approfondi. Etant donné que ma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 1972)</w:t>
      </w:r>
      <w:r>
        <w:t xml:space="preserve">. Il reprend l'exemple donné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 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pénalisante lorsque l'abondance des arbres augmente car cela facilite la fuite de</w:t>
      </w:r>
      <w:r>
        <w:t xml:space="preserve"> </w:t>
      </w:r>
      <w:r>
        <w:rPr>
          <w:i/>
        </w:rPr>
        <w:t xml:space="preserve">E. umbrinus</w:t>
      </w:r>
      <w:r>
        <w:t xml:space="preserve"> </w:t>
      </w:r>
      <w:r>
        <w:t xml:space="preserve">(Brown, 1971)</w:t>
      </w:r>
      <w:r>
        <w:t xml:space="preserve">. La ségrégation locale des deux espèces reflète donc bien une interaction biotique, il y donc a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réflexion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 trophiques</w:t>
      </w:r>
      <w:r>
        <w:t xml:space="preserve"> </w:t>
      </w:r>
      <w:r>
        <w:t xml:space="preserve">(Kéfi et al., 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 and Tang, 2012)</w:t>
      </w:r>
      <w:r>
        <w:t xml:space="preserve">. Ce résultat est en effet la mise en application directe d'un résultat mathématique récent établi par Terence Tao et Vam Vu</w:t>
      </w:r>
      <w:r>
        <w:t xml:space="preserve"> </w:t>
      </w:r>
      <w:r>
        <w:t xml:space="preserve">(Tao et al., 2010)</w:t>
      </w:r>
      <w:r>
        <w:t xml:space="preserve">. Les réseaux contiennent de nombreuses informations sur l'écologie des population et à mon avis, ils doivent être placés au centre d'une théorie intégrative de la biogéographie. Cette idée n'est pas seulement la mienne, MacArthur et Wilson l'ont suggérée au dernier paragraphe de leur théorie de la biogéographie avec ces mots</w:t>
      </w:r>
      <w:r>
        <w:t xml:space="preserve"> </w:t>
      </w:r>
      <w:r>
        <w:t xml:space="preserve">(MacArthur and Wilson, 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7" w:name="echanges-dinformations-génétiques-et-processus-micro-evolutifs"/>
      <w:bookmarkEnd w:id="47"/>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bases dont la séquence renferme l'ensemble de l'information pour assurer le développement de l'individu. Néanmoins, le code génétique de certaines cellules de l'individu peut être modifiées (des mutations) et si ces cellules sont celles qui seront transmises à la descendance, alors ces modifications peuvent être transmises à la génération suivant. Sous certaines conditions, la mutation peut rester dans la population, c'est le moteur de la variation à l'échelle populationnelle du code génétique. Bien loin d'être une combinaison précise de pair de bases, l'ADN d'une espèces est en effet un ensemble de possibilités, un ensemble de versions du code possible mais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deux espèces. Bien que cette vision soit très simplifiée,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ces variations puissent engendrer un différentiel démographique possitive dans un milieu nouvellement exploré par une population alors que cette même variation dans un autre milieu ne l'était pas. La vitesse des mécanismes mis en jeu semble bien plus rapide au point que ceux-ci puissent jouer des rôles prépondérant dans la réponse des espèces aux changements climatiques</w:t>
      </w:r>
      <w:r>
        <w:t xml:space="preserve"> </w:t>
      </w:r>
      <w:r>
        <w:t xml:space="preserve">(Lavergne et al., 2010)</w:t>
      </w:r>
      <w:r>
        <w:t xml:space="preserve">. En 2009, Joan Balanyá et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(Balanyá et al., 2006)</w:t>
      </w:r>
      <w:r>
        <w:t xml:space="preserve">.</w:t>
      </w:r>
    </w:p>
    <w:p>
      <w:pPr>
        <w:pStyle w:val="BodyText"/>
      </w:pPr>
      <w:r>
        <w:t xml:space="preserve">Les preuves récentes de l'impact des variations génétiques rapides sur la démographie des espèces populations poussent les chercheurs à se demander si négliger ces processus dans les travaux de dynamique des populations est une hypothèse raisonnable</w:t>
      </w:r>
      <w:r>
        <w:t xml:space="preserve"> </w:t>
      </w:r>
      <w:r>
        <w:t xml:space="preserve">(F 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variations dans leur survie et leur reproduction, ils démontrent alors que les facteurs génétiques peuvent contribuer jusqu'à 20% dans la croissance de la population certaine année. Les conséquences des dynamiques eco-evolutives et l'intégration des flux d'information génétique sont certainement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 et al., 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 et al., 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effacité moindre</w:t>
      </w:r>
      <w:r>
        <w:t xml:space="preserve"> </w:t>
      </w:r>
      <w:r>
        <w:t xml:space="preserve">(Villemant et al., 2006)</w:t>
      </w:r>
      <w:r>
        <w:t xml:space="preserve">. Ce frelon représente un danger pour l'entomofaune européenne et aussi menace l'apiculture qui s'ajoute aux nombreuses autres que connait actuellement le secteur</w:t>
      </w:r>
      <w:r>
        <w:t xml:space="preserve"> </w:t>
      </w:r>
      <w:r>
        <w:t xml:space="preserve">(Vanbergen, 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vec une aire de répartition française constituée d'une bande de 300km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caractériser les conditions climatiques favorables au développement de l'espèce</w:t>
      </w:r>
      <w:r>
        <w:t xml:space="preserve"> </w:t>
      </w:r>
      <w:r>
        <w:t xml:space="preserve">(Villemant et al., 2011)</w:t>
      </w:r>
      <w:r>
        <w:t xml:space="preserve"> </w:t>
      </w:r>
      <w:r>
        <w:t xml:space="preserve">et révèlent alors qu'une large partie de l'Europe occidentale est une zone de développement probable. Un autre phénomène intéressant lié à cette invasion est que dans la même période de la colonisation européenne, le frelon est arrivé la Corée du Sud où sa propagation est cependant bien moins rapide</w:t>
      </w:r>
      <w:r>
        <w:t xml:space="preserve"> </w:t>
      </w:r>
      <w:r>
        <w:t xml:space="preserve">(Villemant et al., 2011)</w:t>
      </w:r>
      <w:r>
        <w:t xml:space="preserv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 mandarinia</w:t>
      </w:r>
      <w:r>
        <w:t xml:space="preserve"> </w:t>
      </w:r>
      <w:r>
        <w:t xml:space="preserve">qui est une meilleur compétitrice</w:t>
      </w:r>
      <w:r>
        <w:t xml:space="preserve"> </w:t>
      </w:r>
      <w:r>
        <w:t xml:space="preserve">(Villemant et al., 2011)</w:t>
      </w:r>
      <w:r>
        <w:t xml:space="preserve">. Cette nécessité de faire appel à la composition biologique pour comprendre les raisons d'un changement d'aire de répartition est ce qui donne tout l'intérêt du travail théorique mené durant ma thèse.</w:t>
      </w:r>
      <w:r>
        <w:t xml:space="preserve"> </w:t>
      </w:r>
    </w:p>
    <w:p>
      <w:pPr>
        <w:pStyle w:val="Heading1"/>
      </w:pPr>
      <w:bookmarkStart w:id="49" w:name="cadre-théorique-de-la-thèse"/>
      <w:bookmarkEnd w:id="49"/>
      <w:r>
        <w:t xml:space="preserve">Cadre théorique de la thèse</w:t>
      </w:r>
    </w:p>
    <w:p>
      <w:pPr>
        <w:pStyle w:val="FirstParagraph"/>
      </w:pPr>
      <w:r>
        <w:t xml:space="preserve">Les développements entrepris durant ma thèse sont des tentatives d'encrage des interactions écologiques dans la TIB.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2"/>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l'ouvrage de 1967, MacArthur et Wilson doutent que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(végétation andine située au-dessus des forêts mais en-dessous des neiges éternelles). De manière générale, le modèle est acceptable est très adaptable au prix d'un certains nombre d'hypothèse notamment une certaine rigidité du réservoir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persistance n'est rendu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à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 des espèces qui compte pour un. Étant donné les exemples choisit par les auteurs on peut néanmoins penser que la théorie est développé pour des groupes d'espèce au rôle écologique similaire et phylogénétiquement proches. Ainsi, le premier exemple données est pour l'herpétofaune (amphibiens et réptiles) et non sur un inventaire exhaustif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 et de surcroit quand on connait la qualité de ces deux naturalistes</w:t>
      </w:r>
      <w:r>
        <w:t xml:space="preserve"> </w:t>
      </w:r>
      <w:r>
        <w:t xml:space="preserve">(Lomolino and Brown, 2009)</w:t>
      </w:r>
      <w:r>
        <w:t xml:space="preserve">.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2"/>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plus l'île est isolée moins les évènements de colonisation sont fréquents. J'ai résumé la vision classique de la TIB sur la figure fig. 1 en y ajoutant les graphiques de l'article de 1963. Cette prédiction de la théorie en est aussi l'origine : MacArthur et Wilson expliquent avec ces mécanismes que les îles de plus grandes tailles est plus d'espèces mais aussi que des exceptions liées à l'isolement puisse exister. Cette relation est d'ailleurs présentée dés le début du chapitre 2 de la TIB avec l'augmentation linéaire du nombre d'espèce de l'herpetofaune avec le logarithme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est surtout connue pour ses applications dans le domaine de la conservation</w:t>
      </w:r>
      <w:r>
        <w:rPr>
          <w:rStyle w:val="FootnoteReference"/>
        </w:rPr>
        <w:footnoteReference w:id="53"/>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ibre S_{eq}. (B) et (C) sont respectivement les figures 4 et 5 extraites de l'article de 1963 de MacArthur et Wilson qui livre essentielleme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2"/>
      </w:pPr>
      <w:bookmarkStart w:id="56" w:name="limportance-de-la-tib-dans-des-développements-théoriques-plus-récents"/>
      <w:bookmarkEnd w:id="56"/>
      <w:r>
        <w:t xml:space="preserve">L'importance de la TIB dans des développements théoriques plus récents</w:t>
      </w:r>
    </w:p>
    <w:p>
      <w:pPr>
        <w:pStyle w:val="Heading3"/>
      </w:pPr>
      <w:bookmarkStart w:id="57" w:name="la-théorie-des-métapopulations"/>
      <w:bookmarkEnd w:id="57"/>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précédemment, par la clarté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8"/>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proposé par Levins</w:t>
      </w:r>
      <w:r>
        <w:rPr>
          <w:rStyle w:val="FootnoteReference"/>
        </w:rPr>
        <w:footnoteReference w:id="59"/>
      </w:r>
      <w:r>
        <w:t xml:space="preserve"> </w:t>
      </w:r>
      <w:r>
        <w:t xml:space="preserve">lors d'une réflexion sur le contrôle démographique des ravageurs dans les cultures</w:t>
      </w:r>
      <w:r>
        <w:t xml:space="preserve"> </w:t>
      </w:r>
      <w:r>
        <w:t xml:space="preserve">(Levins, 1969)</w:t>
      </w:r>
      <w:r>
        <w:t xml:space="preserve">. Pour un ravageur donné, les îlots de culture sont autant de patchs où une population peut se maintenir et disperser dans les autres patchs alentour. Levins montre alors que les mesures de la lutte biologique doivent être conduites à large échelle pour en augmenter les probabilités de succès, c'est-à-dire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comprises et mènent à des risques d'extinction mieux évalués</w:t>
      </w:r>
      <w:r>
        <w:t xml:space="preserve"> </w:t>
      </w:r>
      <w:r>
        <w:t xml:space="preserve">(Hanski, 1998)</w:t>
      </w:r>
      <w:r>
        <w:t xml:space="preserve">. C'est aussi un cadre aproprié pour insérer l'étude des flux génétiques liés à l'arrangement spatial des populations. Ainsi, toujours sur ces mêmes populations de papillon, Ilik Saccheri et collègues montrent qu'en ajoutant le degrés d'hétérozygotie, ils obtiennet des prédictions précises quant l'extinction locale des populations</w:t>
      </w:r>
      <w:r>
        <w:t xml:space="preserve"> </w:t>
      </w:r>
      <w:r>
        <w:t xml:space="preserve">(Saccheri et al., 1998)</w:t>
      </w:r>
      <w:r>
        <w:t xml:space="preserve">. Les travaux théoriques autour du concept de metapopulations proposent un certain nombre de paradigmes qui permettent d'évaluer le rôle que je joue les processus de colonisation et d'extinction dans les variations spatio-temporelles de la démographie d'une espèce</w:t>
      </w:r>
      <w:r>
        <w:t xml:space="preserve"> </w:t>
      </w:r>
      <w:r>
        <w:t xml:space="preserve">(Leibold et al., 2004)</w:t>
      </w:r>
      <w:r>
        <w:t xml:space="preserve">. La prépondérance de ces mécanismes qui font la force de la TIB et de la théorie des métapopulations a été poussée à son paroxysme dans la théorie neutre de la biogéographie.</w:t>
      </w:r>
    </w:p>
    <w:p>
      <w:pPr>
        <w:pStyle w:val="Heading3"/>
      </w:pPr>
      <w:bookmarkStart w:id="60" w:name="la-théorie-neutre-de-la-biogéographie-et-le-débat-quelle-soulève"/>
      <w:bookmarkEnd w:id="60"/>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 fig. 1 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61" w:name="le-rôle-des-interactions-dans-la-distribution-des-espèces"/>
      <w:bookmarkEnd w:id="61"/>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compétition and predation appear now to be much more important in biogeography than people had formely guesses » (</w:t>
      </w:r>
      <w:r>
        <w:t xml:space="preserve">Wallace (1881)</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réflexion.</w:t>
      </w:r>
    </w:p>
    <w:p>
      <w:pPr>
        <w:pStyle w:val="Heading2"/>
      </w:pPr>
      <w:bookmarkStart w:id="62" w:name="importance-des-interactions-dans-la-distribution"/>
      <w:bookmarkEnd w:id="62"/>
      <w:r>
        <w:t xml:space="preserve">Importance des interactions dans la distribution</w:t>
      </w:r>
    </w:p>
    <w:p>
      <w:pPr>
        <w:pStyle w:val="FirstParagraph"/>
      </w:pPr>
      <w:r>
        <w:t xml:space="preserve">Dans la théorie de la biogéographie des îles, les interactions sont en fait omniprésentes car ells sont une des composantes principales du processus d'extinction. Cependant dans la formulation du modèle, elles ne sont jamis mentionnées explicitement, cachés dans le taux d'extinction</w:t>
      </w:r>
      <w:r>
        <w:t xml:space="preserve"> </w:t>
      </w:r>
      <m:oMath>
        <m:r>
          <m:t>e</m:t>
        </m:r>
      </m:oMath>
      <w:r>
        <w:t xml:space="preserve">. Comme je le montre à la figure fig. 1, la différence dans l'allure des courbes déssinées par MacArthur et Wilson et celles obtenues en suposant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et le rend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conditionne, l'aspect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que cela doit affecter vraisemblablement la qualité de prédictions des SDMs</w:t>
      </w:r>
      <w:r>
        <w:t xml:space="preserve"> </w:t>
      </w:r>
      <w:r>
        <w:t xml:space="preserve">(Godsoe and Harmon, 2012)</w:t>
      </w:r>
      <w:r>
        <w:t xml:space="preserve">. Ils remettent alors en question ces derniers dotn triomphe à la fin du siècle dernier avait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 and Dawson, 2003)</w:t>
      </w:r>
      <w:r>
        <w:t xml:space="preserve">. Pourtant, dès 1998, le travail précurseur d'Andrew Davis et collègues montrent que les interactions pourraient affectées nos prédictions</w:t>
      </w:r>
      <w:r>
        <w:t xml:space="preserve"> </w:t>
      </w:r>
      <w:r>
        <w:t xml:space="preserve">(Davis et al., 1998)</w:t>
      </w:r>
      <w:r>
        <w:t xml:space="preserve"> </w:t>
      </w:r>
      <w:r>
        <w:t xml:space="preserve">remantant ainsi largement en cause l'hypoythèse d'indépendance des espèces</w:t>
      </w:r>
      <w:r>
        <w:t xml:space="preserve"> </w:t>
      </w:r>
      <w:r>
        <w:t xml:space="preserve">(Jeschke and Strayer, 2008)</w:t>
      </w:r>
      <w:r>
        <w:t xml:space="preserve">. L'expérience dont les résultats sont publié en 1998 est une annalyse d'abondance de trois espèces de drospophile le long d'un gradient de températive. Les comparaison d'abondance sont menées pour toues les combinaisons possibles de ces trois mouches (assemblages à 1, 2 ou 3 espèces) mais aussi en présence ou en absence d'un parasitoïdes. La démonstration est sans appel, la compétition et paraitsisme affectent draistquement la survie le long du gradient de température, les interactions affectent probablement les réponse au changements climatqiue.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méhodologie récente appelée JSDM intègre par exemple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 les tarvaux récents, Franck Jabot et Jordi Bascompte ont rassemblé metacommunautés et écologie des réseaux souligner importance des relation écologique dans la répartition géogrpahique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 et al., 2011)</w:t>
      </w:r>
      <w:r>
        <w:t xml:space="preserve"> </w:t>
      </w:r>
      <w:r>
        <w:t xml:space="preserve">préfigurée par Holt</w:t>
      </w:r>
      <w:r>
        <w:t xml:space="preserve"> </w:t>
      </w:r>
      <w:r>
        <w:t xml:space="preserve">(Holt, 2009)</w:t>
      </w:r>
      <w:r>
        <w:t xml:space="preserve">.</w:t>
      </w:r>
    </w:p>
    <w:p>
      <w:pPr>
        <w:pStyle w:val="BodyText"/>
      </w:pPr>
      <w:r>
        <w:t xml:space="preserve">C'est dans la lignée de ces développements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j'ai montré l'interêt de ne pas considérer des espèces une à une mais bien sous forme d'assemblage. Du point de vie technique, mon travail montre aussi qu'un retour au processus stochastique tels que ceux présentés en 1967 est une démarche puissante pour ajouter des processus dans le modèle original.</w:t>
      </w:r>
    </w:p>
    <w:p>
      <w:pPr>
        <w:pStyle w:val="FigureWithCaption"/>
      </w:pPr>
      <w:r>
        <w:drawing>
          <wp:inline>
            <wp:extent cx="3810000" cy="2540000"/>
            <wp:effectExtent b="0" l="0" r="0" t="0"/>
            <wp:docPr descr="Figure 2: Intégration des interactions et des containtes abiotiques dans la TIB. 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containtes abiotiques dans la TIB.</w:t>
      </w:r>
      <w:r>
        <w:t xml:space="preserve"> </w:t>
      </w:r>
      <w:r>
        <w:t xml:space="preserve">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w:t>
      </w:r>
    </w:p>
    <w:p>
      <w:pPr>
        <w:pStyle w:val="Heading2"/>
      </w:pPr>
      <w:bookmarkStart w:id="64" w:name="un-problème-déchelle"/>
      <w:bookmarkEnd w:id="64"/>
      <w:r>
        <w:t xml:space="preserve">Un problème d'échelle?</w:t>
      </w:r>
    </w:p>
    <w:p>
      <w:pPr>
        <w:pStyle w:val="FirstParagraph"/>
      </w:pPr>
      <w:r>
        <w:t xml:space="preserve">En repartant de l'exemple classique de la ségrégations spatiales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 1971)</w:t>
      </w:r>
      <w:r>
        <w:t xml:space="preserve">, j'aiprécédemment mis en évidence qu'une information sur les interactions contenus dans l'analyse des aires de répartitions. Il y a cependant deux caractéristiques importantes qui peuvent faire obstacle à l'abondance de ce type de lecture : la singularité de l'interaction et son caractère locale. Je reviens un peu plus bas sur la première prpopriété et m'arrête ici sur la seconde. Une idée forte relative aux interactions est leur rôle majeur à l'échelle locale qui a des conséquences de moins en moins perceptible au fur et à mesure que l'on cosidère des échelles spatiales de plus en plus grande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pertient de se demander pourquoi nous ne sommes pas capables de détecterles interactions en examinant les distributions d'espèces. En fait,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ségréguées</w:t>
      </w:r>
      <w:r>
        <w:t xml:space="preserve"> </w:t>
      </w:r>
      <w:r>
        <w:t xml:space="preserve">(Gotelli et al., 2010)</w:t>
      </w:r>
      <w:r>
        <w:t xml:space="preserve">. De même, en 2007, Risto Heikkinen et collègues avaient ibtenu des performances accrues de leurs modèles statistiques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10x10km que 40x40km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 dans la distribution d'espèces.</w:t>
      </w:r>
    </w:p>
    <w:p>
      <w:pPr>
        <w:pStyle w:val="BodyText"/>
      </w:pPr>
      <w:r>
        <w:t xml:space="preserve">La dépendance spatiale de la detection des intéractions est facile à comprendre : en examinant des données de présence à des échelles spatiales de plus en plus large, le nombre d'espèces s'accumule (c'est le principe de la relation aire-espèce) menant à la dégradation de l'information potentielle contenu dans différence plus locales. Cela signifie que l'information nécessaire pour déceler des empreintes laissé par les interactions sera fournit par des données à l'échelles relativemnt dfine, cela ne permet pas de conclure sur le rayon d'action de ces interactions. Pour dépasser la question spatiale, il fait aussi envidagée l'impact de la nature des interactions sur la répartitin géographique. Ainsi, en 2014, Miguel Araújo et Alejandro Rozenfeld ont prouvé théoriquemnet que les les interactions positives (mutualisme) se propageaient davantage que les intéractions négatives</w:t>
      </w:r>
      <w:r>
        <w:t xml:space="preserve"> </w:t>
      </w:r>
      <w:r>
        <w:t xml:space="preserve">(Araújo and Rozenfeld, 2014)</w:t>
      </w:r>
      <w:r>
        <w:t xml:space="preserve">, la nature de la relation qui unie des espèces peut donc influencer la perte d'information contenue dans les aire de répartition. Suite à mes travaux sur l'intégrations des interactions, je me suis penché sur un autre aspect qui peut influencer la perte d'information dans dans les données de présence : l'abondance des interactions. Au chapitre 2, je montre que les interactions directes et indirectes affactent les données de distributions mais aussi que l'abondance des interactions rend difficile de distinguer la co-occurrence d'espèces en interactions d'une co-occurrence aléatoire. Ce qui est encore plus intéressant, c'est que j'ai accumulé un un certains nombre d'indices dans des données de présence et d'abscence réelle qui semblent confirmer nos prédictions. Je discute de ces résultats dans le troisième chapitre de ma thèse mon troisième chapitre.</w:t>
      </w:r>
    </w:p>
    <w:p>
      <w:pPr>
        <w:pStyle w:val="BodyText"/>
      </w:pPr>
      <w:r>
        <w:t xml:space="preserve">En constant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smple, le porblème est de prédire aund ces systèmes le sont. Autrement dit il serait peut-être pertinent de situer les prédictions en biogéogrpahie au niveau du réseau écologique. Le problème d'échelle n'est plus seulemnt spatial et temporel il est aussi un problème d'échelle biologique : individus, population, communauté ou réseaux?</w:t>
      </w:r>
    </w:p>
    <w:p>
      <w:pPr>
        <w:pStyle w:val="Heading2"/>
      </w:pPr>
      <w:bookmarkStart w:id="65" w:name="vers-une-biogéographie-énergétique"/>
      <w:bookmarkEnd w:id="65"/>
      <w:r>
        <w:t xml:space="preserve">Vers une biogéographie énergétique</w:t>
      </w:r>
    </w:p>
    <w:p>
      <w:pPr>
        <w:pStyle w:val="FirstParagraph"/>
      </w:pPr>
      <w:r>
        <w:t xml:space="preserve">Le problème d'échelle biologique est aussi un problème de catégorisation des espcèes. J'ai suggéré que les prédiction étaient plus facile pour des espèces généralistes que pour des espèces spécialistes. Malheureusement le spectre est très large et plutôt balancé avec un continum entre des espèces hyperspécialistes de d'autres très généralistes</w:t>
      </w:r>
      <w:r>
        <w:t xml:space="preserve"> </w:t>
      </w:r>
      <w:r>
        <w:t xml:space="preserve">(Timothée Poisot et al., 2015)</w:t>
      </w:r>
      <w:r>
        <w:t xml:space="preserve">. On peit néamoins espérer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et des réseaux à un certains nombre de propriétés puissent permettrent des généralisations utiles dans notre compréhension de leur distribution.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 comme il est montré par Kooijman, il est possible de dériver de manière précise un grande nombre de propriétés énergétiques des espèces sur leur masse et leur forme, alors les espoirs sont grands de pouvoir trouver des règles d'assemblages fiables des commautés et donc de comprendre d'un point de vue méchaniste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 dela de l'espèce</w:t>
      </w:r>
      <w:r>
        <w:t xml:space="preserve"> </w:t>
      </w:r>
      <w:r>
        <w:t xml:space="preserve">(T. Poisot et al., 2015)</w:t>
      </w:r>
      <w:r>
        <w:t xml:space="preserve">.</w:t>
      </w:r>
      <w:r>
        <w:t xml:space="preserve"> </w:t>
      </w:r>
      <w:r>
        <w:t xml:space="preserve">Mes réflexions sur l'intersection entre la TIB et une vision énergétique de l'écologue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6">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7">
        <w:r>
          <w:rPr>
            <w:rStyle w:val="Hyperlink"/>
          </w:rPr>
          <w:t xml:space="preserve">10.1038/35048692</w:t>
        </w:r>
      </w:hyperlink>
    </w:p>
    <w:p>
      <w:pPr>
        <w:pStyle w:val="Bibliography"/>
      </w:pPr>
      <w:r>
        <w:t xml:space="preserve">Araújo, M.B., Rozenfeld, A., 2014. The geographic scaling of biotic interactions. Ecography 37, 406–415. doi:</w:t>
      </w:r>
      <w:hyperlink r:id="rId68">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9">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70">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71">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72">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3">
        <w:r>
          <w:rPr>
            <w:rStyle w:val="Hyperlink"/>
          </w:rPr>
          <w:t xml:space="preserve">10.1111/geb.12311</w:t>
        </w:r>
      </w:hyperlink>
    </w:p>
    <w:p>
      <w:pPr>
        <w:pStyle w:val="Bibliography"/>
      </w:pPr>
      <w:r>
        <w:t xml:space="preserve">Brown, J.H., 1971. Mechanisms of Competitive Exclusion Between Two Species of Chipmunks. Ecology 52, 305–311. doi:</w:t>
      </w:r>
      <w:hyperlink r:id="rId74">
        <w:r>
          <w:rPr>
            <w:rStyle w:val="Hyperlink"/>
          </w:rPr>
          <w:t xml:space="preserve">10.2307/1934589</w:t>
        </w:r>
      </w:hyperlink>
    </w:p>
    <w:p>
      <w:pPr>
        <w:pStyle w:val="Bibliography"/>
      </w:pPr>
      <w:r>
        <w:t xml:space="preserve">Brown, J.H., Gillooly, J.F., Allen, A.P., Savage, V.M., West, G.B., 2004. Toward a metabolic theory of ecology. Ecology 85, 1771–1789. doi:</w:t>
      </w:r>
      <w:hyperlink r:id="rId75">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6">
        <w:r>
          <w:rPr>
            <w:rStyle w:val="Hyperlink"/>
          </w:rPr>
          <w:t xml:space="preserve">10.2307/1938125</w:t>
        </w:r>
      </w:hyperlink>
    </w:p>
    <w:p>
      <w:pPr>
        <w:pStyle w:val="Bibliography"/>
      </w:pPr>
      <w:r>
        <w:t xml:space="preserve">Chase, J.M., Leibold, M.A., 2003. Ecological niches : linking classical and contemporary approaches. doi:</w:t>
      </w:r>
      <w:hyperlink r:id="rId77">
        <w:r>
          <w:rPr>
            <w:rStyle w:val="Hyperlink"/>
          </w:rPr>
          <w:t xml:space="preserve">10.1007/s13398-014-0173-7.2</w:t>
        </w:r>
      </w:hyperlink>
    </w:p>
    <w:p>
      <w:pPr>
        <w:pStyle w:val="Bibliography"/>
      </w:pPr>
      <w:r>
        <w:t xml:space="preserve">Connor, E.F., Simberloff, D., 1979. The Assembly of Species Communities: Chance or Competition? Ecology 60, 1132. doi:</w:t>
      </w:r>
      <w:hyperlink r:id="rId78">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9">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80">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Dobzhansky, T., 1973. Nothing in Biology Makes Sense except in the Light of Evolution. The American Biology Teacher 35, 125–129. doi:</w:t>
      </w:r>
      <w:hyperlink r:id="rId81">
        <w:r>
          <w:rPr>
            <w:rStyle w:val="Hyperlink"/>
          </w:rPr>
          <w:t xml:space="preserve">10.2307/4444260</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82">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3">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4">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85">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6">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7">
        <w:r>
          <w:rPr>
            <w:rStyle w:val="Hyperlink"/>
          </w:rPr>
          <w:t xml:space="preserve">10.1073/pnas.0914089107</w:t>
        </w:r>
      </w:hyperlink>
    </w:p>
    <w:p>
      <w:pPr>
        <w:pStyle w:val="Bibliography"/>
      </w:pPr>
      <w:r>
        <w:t xml:space="preserve">Grant, P.R., Grant, B.R., 2008. How and Why Species Multiply: The Radiation of Darwin’s Finches, Princeton series in evolutionary biology. Princeton University Press.</w:t>
      </w:r>
    </w:p>
    <w:p>
      <w:pPr>
        <w:pStyle w:val="Bibliography"/>
      </w:pPr>
      <w:r>
        <w:t xml:space="preserve">Gravel, D., Canham, C.D., Beaudet, M., Messier, C., 2006. Reconciling niche and neutrality: the continuum hypothesis. Ecology letters 9, 399–409. doi:</w:t>
      </w:r>
      <w:hyperlink r:id="rId88">
        <w:r>
          <w:rPr>
            <w:rStyle w:val="Hyperlink"/>
          </w:rPr>
          <w:t xml:space="preserve">10.1111/j.1461-0248.2006.00884.x</w:t>
        </w:r>
      </w:hyperlink>
    </w:p>
    <w:p>
      <w:pPr>
        <w:pStyle w:val="Bibliography"/>
      </w:pPr>
      <w:r>
        <w:t xml:space="preserve">Gravel, D., Massol, F., Canard, E., Mouillot, D., Mouquet, N., 2011. Trophic theory of island biogeography. Ecology Letters 14, 1010–1016. doi:</w:t>
      </w:r>
      <w:hyperlink r:id="rId89">
        <w:r>
          <w:rPr>
            <w:rStyle w:val="Hyperlink"/>
          </w:rPr>
          <w:t xml:space="preserve">10.1111/j.1461-0248.2011.01667.x</w:t>
        </w:r>
      </w:hyperlink>
    </w:p>
    <w:p>
      <w:pPr>
        <w:pStyle w:val="Bibliography"/>
      </w:pPr>
      <w:r>
        <w:t xml:space="preserve">Gravel, D., Poisot, T., Albouy, C., Velez, L., Mouillot, D., 2013. Inferring food web structure from predator-prey body size relationships. Methods in Ecology and Evolution 4, 1083–1090. doi:</w:t>
      </w:r>
      <w:hyperlink r:id="rId90">
        <w:r>
          <w:rPr>
            <w:rStyle w:val="Hyperlink"/>
          </w:rPr>
          <w:t xml:space="preserve">10.1111/2041-210X.12103</w:t>
        </w:r>
      </w:hyperlink>
    </w:p>
    <w:p>
      <w:pPr>
        <w:pStyle w:val="Bibliography"/>
      </w:pPr>
      <w:r>
        <w:t xml:space="preserve">Grinnell, J., 1917. The Niche-Relationships of the California Thrasher. The Auk 34, 427–433. doi:</w:t>
      </w:r>
      <w:hyperlink r:id="rId91">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92">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93">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94">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95">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96">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7">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8">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9">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100">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101">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102">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103">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104">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105">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106">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7">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8">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9">
        <w:r>
          <w:rPr>
            <w:rStyle w:val="Hyperlink"/>
          </w:rPr>
          <w:t xml:space="preserve">10.1111/j.1365-2699.2011.02663.x</w:t>
        </w:r>
      </w:hyperlink>
    </w:p>
    <w:p>
      <w:pPr>
        <w:pStyle w:val="Bibliography"/>
      </w:pPr>
      <w:r>
        <w:t xml:space="preserve">Koh, L.P., 2004. Species Coextinctions and the Biodiversity Crisis. Science 305, 1632–1634. doi:</w:t>
      </w:r>
      <w:hyperlink r:id="rId110">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11">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12">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13">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14">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15">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16">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7">
        <w:r>
          <w:rPr>
            <w:rStyle w:val="Hyperlink"/>
          </w:rPr>
          <w:t xml:space="preserve">10.2307/1796430</w:t>
        </w:r>
      </w:hyperlink>
    </w:p>
    <w:p>
      <w:pPr>
        <w:pStyle w:val="Bibliography"/>
      </w:pPr>
      <w:r>
        <w:t xml:space="preserve">May, R.M., 2004. Uses and abuses of mathematics in biology. Science (New York, N.Y.) 303, 790–3. doi:</w:t>
      </w:r>
      <w:hyperlink r:id="rId118">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9">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20">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21">
        <w:r>
          <w:rPr>
            <w:rStyle w:val="Hyperlink"/>
          </w:rPr>
          <w:t xml:space="preserve">10.1038/nature01569.1.</w:t>
        </w:r>
      </w:hyperlink>
    </w:p>
    <w:p>
      <w:pPr>
        <w:pStyle w:val="Bibliography"/>
      </w:pPr>
      <w:r>
        <w:t xml:space="preserve">McGill, B.J., 2010. Matters of Scale. Science 328, 575–576. doi:</w:t>
      </w:r>
      <w:hyperlink r:id="rId122">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23">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24">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25">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26">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7">
        <w:r>
          <w:rPr>
            <w:rStyle w:val="Hyperlink"/>
          </w:rPr>
          <w:t xml:space="preserve">10.1098/rstb.2009.0027</w:t>
        </w:r>
      </w:hyperlink>
    </w:p>
    <w:p>
      <w:pPr>
        <w:pStyle w:val="Bibliography"/>
      </w:pPr>
      <w:r>
        <w:t xml:space="preserve">Pelletier, F., Garant, D., Hendry, A., 2009. Eco-evolutionary dynamics. Philosophical Transactions of the Royal Society B: Biological Sciences 364, 1483–1489. doi:</w:t>
      </w:r>
      <w:hyperlink r:id="rId127">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8">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9">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30">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31">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32">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33">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34">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35">
        <w:r>
          <w:rPr>
            <w:rStyle w:val="Hyperlink"/>
          </w:rPr>
          <w:t xml:space="preserve">10.1016/j.tree.2012.01.004</w:t>
        </w:r>
      </w:hyperlink>
    </w:p>
    <w:p>
      <w:pPr>
        <w:pStyle w:val="Bibliography"/>
      </w:pPr>
      <w:r>
        <w:t xml:space="preserve">Saccheri, I., Kuussaari, M., Kankare, M., Vikman, P., Fortelius, W., Hanski, I., 1998. Inbreeding and extinction in a butterfly metapopulation. Nature 392, 491–494. doi:</w:t>
      </w:r>
      <w:hyperlink r:id="rId136">
        <w:r>
          <w:rPr>
            <w:rStyle w:val="Hyperlink"/>
          </w:rPr>
          <w:t xml:space="preserve">Doi 10.1038/33136</w:t>
        </w:r>
      </w:hyperlink>
    </w:p>
    <w:p>
      <w:pPr>
        <w:pStyle w:val="Bibliography"/>
      </w:pPr>
      <w:r>
        <w:t xml:space="preserve">Schoener, T.W., 2011a. The Newest Synthesis : Understanding Ecological Dynamics. Science 331, 426–429. doi:</w:t>
      </w:r>
      <w:hyperlink r:id="rId137">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37">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8">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9">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40">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40">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41">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42">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43">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44">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45">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46">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Wacey, D., Kilburn, M.R., Saunders, M., Cliff, J., Brasier, M.D., 2011. Microfossils of sulphur-metabolizing cells in 3.4-billion-year-old rocks of Western Australia. Nature Geoscience 4, 698–702. doi:</w:t>
      </w:r>
      <w:hyperlink r:id="rId147">
        <w:r>
          <w:rPr>
            <w:rStyle w:val="Hyperlink"/>
          </w:rPr>
          <w:t xml:space="preserve">10.1038/ngeo1238</w:t>
        </w:r>
      </w:hyperlink>
    </w:p>
    <w:p>
      <w:pPr>
        <w:pStyle w:val="Bibliography"/>
      </w:pPr>
      <w:r>
        <w:t xml:space="preserve">Waldrop, M.M., 2016. The hundred-year quest for gravitational waves — in pictures. Nature. doi:</w:t>
      </w:r>
      <w:hyperlink r:id="rId148">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9">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50">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51">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52">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proches de celles de Charles Darwin a qui il avait d'ailleurs envoyé son manuscrit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 1881)</w:t>
      </w:r>
      <w:r>
        <w:t xml:space="preserve">, ce qui est audacieux pour l'époque mais bien en-dessous de l'âge des plus anciens fossiles découverts à ce jour qui est estimé à 3.4 milliards d'années</w:t>
      </w:r>
      <w:r>
        <w:t xml:space="preserve"> </w:t>
      </w:r>
      <w:r>
        <w:t xml:space="preserve">(Wacey et al., 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Les changements dans l'utilisations des terres sont accompagnés, entre autres, de l'utilisation parfois massive de pesticides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la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enb faveur de cette théorie.</w:t>
      </w:r>
    </w:p>
  </w:footnote>
  <w:footnote w:id="43">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un espace où le taux de croissance net de l'espèce est supérieur à 0</w:t>
      </w:r>
      <w:r>
        <w:t xml:space="preserve"> </w:t>
      </w:r>
      <w:r>
        <w:t xml:space="preserve">(Chase and Leibold, 2003)</w:t>
      </w:r>
      <w:r>
        <w:t xml:space="preserve">. En dépit de l'aspect plus quantitatif de cette définition, un problème subsiste, celui de trouver une méthode générale pour trouver cet espace.</w:t>
      </w:r>
    </w:p>
  </w:footnote>
  <w:footnote w:id="52">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4">
        <w:r>
          <w:rPr>
            <w:rStyle w:val="Hyperlink"/>
          </w:rPr>
          <w:t xml:space="preserve">http://www.nytimes.com/2016/03/13/opinion/sunday/the-global-solution-to-extinction.html</w:t>
        </w:r>
      </w:hyperlink>
      <w:r>
        <w:t xml:space="preserve">.</w:t>
      </w:r>
    </w:p>
  </w:footnote>
  <w:footnote w:id="58">
    <w:p>
      <w:pPr>
        <w:pStyle w:val="FootnoteText"/>
      </w:pPr>
      <w:r>
        <w:rPr>
          <w:rStyle w:val="FootnoteReference"/>
        </w:rPr>
        <w:footnoteRef/>
      </w:r>
      <w:r>
        <w:t xml:space="preserve"> </w:t>
      </w:r>
      <w:r>
        <w:t xml:space="preserve">Les îles sont cependant souvent dans des archipels où la lecture de ces flux n'est pas si simple.</w:t>
      </w:r>
    </w:p>
  </w:footnote>
  <w:footnote w:id="59">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4e50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d345e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3" Target="media/rId63.pdf" /><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orldclim.org"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 Type="http://schemas.openxmlformats.org/officeDocument/2006/relationships/hyperlink" Id="rId97" Target="https://doi.org/10.1002/joc.1276" TargetMode="External" /><Relationship Type="http://schemas.openxmlformats.org/officeDocument/2006/relationships/hyperlink" Id="rId102" Target="https://doi.org/10.1007/s003380050237" TargetMode="External" /><Relationship Type="http://schemas.openxmlformats.org/officeDocument/2006/relationships/hyperlink" Id="rId151" Target="https://doi.org/10.1007/s10441-012-9144-6" TargetMode="External" /><Relationship Type="http://schemas.openxmlformats.org/officeDocument/2006/relationships/hyperlink" Id="rId77" Target="https://doi.org/10.1007/s13398-014-0173-7.2" TargetMode="External" /><Relationship Type="http://schemas.openxmlformats.org/officeDocument/2006/relationships/hyperlink" Id="rId94" Target="https://doi.org/10.1016/0169-5347(89)90061-X" TargetMode="External" /><Relationship Type="http://schemas.openxmlformats.org/officeDocument/2006/relationships/hyperlink" Id="rId146" Target="https://doi.org/10.1016/j.biocon.2011.04.009" TargetMode="External" /><Relationship Type="http://schemas.openxmlformats.org/officeDocument/2006/relationships/hyperlink" Id="rId71" Target="https://doi.org/10.1016/j.ecoinf.2013.11.002" TargetMode="External" /><Relationship Type="http://schemas.openxmlformats.org/officeDocument/2006/relationships/hyperlink" Id="rId141" Target="https://doi.org/10.1016/j.jaridenv.2015.02.004" TargetMode="External" /><Relationship Type="http://schemas.openxmlformats.org/officeDocument/2006/relationships/hyperlink" Id="rId123" Target="https://doi.org/10.1016/j.tree.2006.02.002" TargetMode="External" /><Relationship Type="http://schemas.openxmlformats.org/officeDocument/2006/relationships/hyperlink" Id="rId135" Target="https://doi.org/10.1016/j.tree.2012.01.004" TargetMode="External" /><Relationship Type="http://schemas.openxmlformats.org/officeDocument/2006/relationships/hyperlink" Id="rId111" Target="https://doi.org/10.1017/CBO9780511565403" TargetMode="External" /><Relationship Type="http://schemas.openxmlformats.org/officeDocument/2006/relationships/hyperlink" Id="rId116" Target="https://doi.org/10.1017/CBO9781107415324.004" TargetMode="External" /><Relationship Type="http://schemas.openxmlformats.org/officeDocument/2006/relationships/hyperlink" Id="rId120" Target="https://doi.org/10.1038/35012234" TargetMode="External" /><Relationship Type="http://schemas.openxmlformats.org/officeDocument/2006/relationships/hyperlink" Id="rId67" Target="https://doi.org/10.1038/35048692" TargetMode="External" /><Relationship Type="http://schemas.openxmlformats.org/officeDocument/2006/relationships/hyperlink" Id="rId80" Target="https://doi.org/10.1038/35842" TargetMode="External" /><Relationship Type="http://schemas.openxmlformats.org/officeDocument/2006/relationships/hyperlink" Id="rId148" Target="https://doi.org/10.1038/nature.2016.19340" TargetMode="External" /><Relationship Type="http://schemas.openxmlformats.org/officeDocument/2006/relationships/hyperlink" Id="rId121" Target="https://doi.org/10.1038/nature01569.1." TargetMode="External" /><Relationship Type="http://schemas.openxmlformats.org/officeDocument/2006/relationships/hyperlink" Id="rId152" Target="https://doi.org/10.1038/nature01767" TargetMode="External" /><Relationship Type="http://schemas.openxmlformats.org/officeDocument/2006/relationships/hyperlink" Id="rId84" Target="https://doi.org/10.1038/nature05747" TargetMode="External" /><Relationship Type="http://schemas.openxmlformats.org/officeDocument/2006/relationships/hyperlink" Id="rId95" Target="https://doi.org/10.1038/nature09985" TargetMode="External" /><Relationship Type="http://schemas.openxmlformats.org/officeDocument/2006/relationships/hyperlink" Id="rId66" Target="https://doi.org/10.1038/nature10832" TargetMode="External" /><Relationship Type="http://schemas.openxmlformats.org/officeDocument/2006/relationships/hyperlink" Id="rId147" Target="https://doi.org/10.1038/ngeo1238" TargetMode="External" /><Relationship Type="http://schemas.openxmlformats.org/officeDocument/2006/relationships/hyperlink" Id="rId115" Target="https://doi.org/10.1046/j.1365-2699.2000.00185.x" TargetMode="External" /><Relationship Type="http://schemas.openxmlformats.org/officeDocument/2006/relationships/hyperlink" Id="rId79" Target="https://doi.org/10.1046/j.1461-0248.2002.00366.x" TargetMode="External" /><Relationship Type="http://schemas.openxmlformats.org/officeDocument/2006/relationships/hyperlink" Id="rId125" Target="https://doi.org/10.1046/j.1466-822X.2003.00042.x" TargetMode="External" /><Relationship Type="http://schemas.openxmlformats.org/officeDocument/2006/relationships/hyperlink" Id="rId105" Target="https://doi.org/10.1073/pnas.0604666104" TargetMode="External" /><Relationship Type="http://schemas.openxmlformats.org/officeDocument/2006/relationships/hyperlink" Id="rId144" Target="https://doi.org/10.1073/pnas.0901562106" TargetMode="External" /><Relationship Type="http://schemas.openxmlformats.org/officeDocument/2006/relationships/hyperlink" Id="rId98" Target="https://doi.org/10.1073/pnas.0905137106" TargetMode="External" /><Relationship Type="http://schemas.openxmlformats.org/officeDocument/2006/relationships/hyperlink" Id="rId87" Target="https://doi.org/10.1073/pnas.0914089107" TargetMode="External" /><Relationship Type="http://schemas.openxmlformats.org/officeDocument/2006/relationships/hyperlink" Id="rId103" Target="https://doi.org/10.1073/pnas.1107004109" TargetMode="External" /><Relationship Type="http://schemas.openxmlformats.org/officeDocument/2006/relationships/hyperlink" Id="rId93" Target="https://doi.org/10.1073/pnas.1210127110" TargetMode="External" /><Relationship Type="http://schemas.openxmlformats.org/officeDocument/2006/relationships/hyperlink" Id="rId114" Target="https://doi.org/10.1093/besa/15.3.237" TargetMode="External" /><Relationship Type="http://schemas.openxmlformats.org/officeDocument/2006/relationships/hyperlink" Id="rId99" Target="https://doi.org/10.1098/rspb.2008.1536" TargetMode="External" /><Relationship Type="http://schemas.openxmlformats.org/officeDocument/2006/relationships/hyperlink" Id="rId131" Target="https://doi.org/10.1098/rstb.2009.0012" TargetMode="External" /><Relationship Type="http://schemas.openxmlformats.org/officeDocument/2006/relationships/hyperlink" Id="rId127" Target="https://doi.org/10.1098/rstb.2009.0027" TargetMode="External" /><Relationship Type="http://schemas.openxmlformats.org/officeDocument/2006/relationships/hyperlink" Id="rId129" Target="https://doi.org/10.1101/001677" TargetMode="External" /><Relationship Type="http://schemas.openxmlformats.org/officeDocument/2006/relationships/hyperlink" Id="rId119" Target="https://doi.org/10.1109/TSMC.1978.4309856" TargetMode="External" /><Relationship Type="http://schemas.openxmlformats.org/officeDocument/2006/relationships/hyperlink" Id="rId134" Target="https://doi.org/10.1111/1365-2664.12724" TargetMode="External" /><Relationship Type="http://schemas.openxmlformats.org/officeDocument/2006/relationships/hyperlink" Id="rId90" Target="https://doi.org/10.1111/2041-210X.12103" TargetMode="External" /><Relationship Type="http://schemas.openxmlformats.org/officeDocument/2006/relationships/hyperlink" Id="rId130" Target="https://doi.org/10.1111/2041-210X.12180" TargetMode="External" /><Relationship Type="http://schemas.openxmlformats.org/officeDocument/2006/relationships/hyperlink" Id="rId143" Target="https://doi.org/10.1111/ele.12104" TargetMode="External" /><Relationship Type="http://schemas.openxmlformats.org/officeDocument/2006/relationships/hyperlink" Id="rId150" Target="https://doi.org/10.1111/ele.12398" TargetMode="External" /><Relationship Type="http://schemas.openxmlformats.org/officeDocument/2006/relationships/hyperlink" Id="rId73" Target="https://doi.org/10.1111/geb.12311" TargetMode="External" /><Relationship Type="http://schemas.openxmlformats.org/officeDocument/2006/relationships/hyperlink" Id="rId149" Target="https://doi.org/10.1111/j.1096-3642.1860.tb00090.x" TargetMode="External" /><Relationship Type="http://schemas.openxmlformats.org/officeDocument/2006/relationships/hyperlink" Id="rId92" Target="https://doi.org/10.1111/j.1365-2699.2011.02550.x" TargetMode="External" /><Relationship Type="http://schemas.openxmlformats.org/officeDocument/2006/relationships/hyperlink" Id="rId109" Target="https://doi.org/10.1111/j.1365-2699.2011.02663.x" TargetMode="External" /><Relationship Type="http://schemas.openxmlformats.org/officeDocument/2006/relationships/hyperlink" Id="rId113" Target="https://doi.org/10.1111/j.1461-0248.2004.00608.x" TargetMode="External" /><Relationship Type="http://schemas.openxmlformats.org/officeDocument/2006/relationships/hyperlink" Id="rId88" Target="https://doi.org/10.1111/j.1461-0248.2006.00884.x" TargetMode="External" /><Relationship Type="http://schemas.openxmlformats.org/officeDocument/2006/relationships/hyperlink" Id="rId100" Target="https://doi.org/10.1111/j.1461-0248.2011.01634.x" TargetMode="External" /><Relationship Type="http://schemas.openxmlformats.org/officeDocument/2006/relationships/hyperlink" Id="rId89" Target="https://doi.org/10.1111/j.1461-0248.2011.01667.x" TargetMode="External" /><Relationship Type="http://schemas.openxmlformats.org/officeDocument/2006/relationships/hyperlink" Id="rId108" Target="https://doi.org/10.1111/j.1461-0248.2011.01732.x" TargetMode="External" /><Relationship Type="http://schemas.openxmlformats.org/officeDocument/2006/relationships/hyperlink" Id="rId72" Target="https://doi.org/10.1111/j.1461-0248.2011.01736.x" TargetMode="External" /><Relationship Type="http://schemas.openxmlformats.org/officeDocument/2006/relationships/hyperlink" Id="rId96" Target="https://doi.org/10.1111/j.1466-8238.2007.00345.x" TargetMode="External" /><Relationship Type="http://schemas.openxmlformats.org/officeDocument/2006/relationships/hyperlink" Id="rId86" Target="https://doi.org/10.1111/j.1600-0587.2011.07103.x" TargetMode="External" /><Relationship Type="http://schemas.openxmlformats.org/officeDocument/2006/relationships/hyperlink" Id="rId132" Target="https://doi.org/10.1111/j.1600-0587.2011.07409.x" TargetMode="External" /><Relationship Type="http://schemas.openxmlformats.org/officeDocument/2006/relationships/hyperlink" Id="rId70" Target="https://doi.org/10.1111/j.1600-0587.2012.07364.x" TargetMode="External" /><Relationship Type="http://schemas.openxmlformats.org/officeDocument/2006/relationships/hyperlink" Id="rId68" Target="https://doi.org/10.1111/j.1600-0587.2013.00643.x" TargetMode="External" /><Relationship Type="http://schemas.openxmlformats.org/officeDocument/2006/relationships/hyperlink" Id="rId82" Target="https://doi.org/10.1111/j.2006.0906-7590.04596.x" TargetMode="External" /><Relationship Type="http://schemas.openxmlformats.org/officeDocument/2006/relationships/hyperlink" Id="rId118" Target="https://doi.org/10.1126/science.1094442" TargetMode="External" /><Relationship Type="http://schemas.openxmlformats.org/officeDocument/2006/relationships/hyperlink" Id="rId110" Target="https://doi.org/10.1126/science.1101101" TargetMode="External" /><Relationship Type="http://schemas.openxmlformats.org/officeDocument/2006/relationships/hyperlink" Id="rId69" Target="https://doi.org/10.1126/science.1131002" TargetMode="External" /><Relationship Type="http://schemas.openxmlformats.org/officeDocument/2006/relationships/hyperlink" Id="rId126" Target="https://doi.org/10.1126/science.1139024" TargetMode="External" /><Relationship Type="http://schemas.openxmlformats.org/officeDocument/2006/relationships/hyperlink" Id="rId122" Target="https://doi.org/10.1126/science.1188528" TargetMode="External" /><Relationship Type="http://schemas.openxmlformats.org/officeDocument/2006/relationships/hyperlink" Id="rId137" Target="https://doi.org/10.1126/science.1193954" TargetMode="External" /><Relationship Type="http://schemas.openxmlformats.org/officeDocument/2006/relationships/hyperlink" Id="rId133" Target="https://doi.org/10.1126/science.235.4785.167" TargetMode="External" /><Relationship Type="http://schemas.openxmlformats.org/officeDocument/2006/relationships/hyperlink" Id="rId101" Target="https://doi.org/10.1126/science.283.5401.554" TargetMode="External" /><Relationship Type="http://schemas.openxmlformats.org/officeDocument/2006/relationships/hyperlink" Id="rId112" Target="https://doi.org/10.1146/annurev-ecolsys-102209-144628" TargetMode="External" /><Relationship Type="http://schemas.openxmlformats.org/officeDocument/2006/relationships/hyperlink" Id="rId83" Target="https://doi.org/10.1146/annurev.ecolsys.110308.120159" TargetMode="External" /><Relationship Type="http://schemas.openxmlformats.org/officeDocument/2006/relationships/hyperlink" Id="rId138" Target="https://doi.org/10.1146/annurev.ecolsys.110308.120317" TargetMode="External" /><Relationship Type="http://schemas.openxmlformats.org/officeDocument/2006/relationships/hyperlink" Id="rId139" Target="https://doi.org/10.1146/annurev.es.05.110174.001113" TargetMode="External" /><Relationship Type="http://schemas.openxmlformats.org/officeDocument/2006/relationships/hyperlink" Id="rId104" Target="https://doi.org/10.1196/annals.1439.002" TargetMode="External" /><Relationship Type="http://schemas.openxmlformats.org/officeDocument/2006/relationships/hyperlink" Id="rId142" Target="https://doi.org/10.1214/10-AOP534" TargetMode="External" /><Relationship Type="http://schemas.openxmlformats.org/officeDocument/2006/relationships/hyperlink" Id="rId85" Target="https://doi.org/10.1371/journal.pone.0069504" TargetMode="External" /><Relationship Type="http://schemas.openxmlformats.org/officeDocument/2006/relationships/hyperlink" Id="rId128" Target="https://doi.org/10.1371/journal.pone.0114674" TargetMode="External" /><Relationship Type="http://schemas.openxmlformats.org/officeDocument/2006/relationships/hyperlink" Id="rId106" Target="https://doi.org/10.1890/03-0820" TargetMode="External" /><Relationship Type="http://schemas.openxmlformats.org/officeDocument/2006/relationships/hyperlink" Id="rId75" Target="https://doi.org/10.1890/03-9000" TargetMode="External" /><Relationship Type="http://schemas.openxmlformats.org/officeDocument/2006/relationships/hyperlink" Id="rId124" Target="https://doi.org/10.1890/1051-0761(2003)013[0138:SARAMC]2.0.CO;2" TargetMode="External" /><Relationship Type="http://schemas.openxmlformats.org/officeDocument/2006/relationships/hyperlink" Id="rId145" Target="https://doi.org/10.1890/120126" TargetMode="External" /><Relationship Type="http://schemas.openxmlformats.org/officeDocument/2006/relationships/hyperlink" Id="rId107" Target="https://doi.org/10.1890/13-1424.1" TargetMode="External" /><Relationship Type="http://schemas.openxmlformats.org/officeDocument/2006/relationships/hyperlink" Id="rId117" Target="https://doi.org/10.2307/1796430" TargetMode="External" /><Relationship Type="http://schemas.openxmlformats.org/officeDocument/2006/relationships/hyperlink" Id="rId74" Target="https://doi.org/10.2307/1934589" TargetMode="External" /><Relationship Type="http://schemas.openxmlformats.org/officeDocument/2006/relationships/hyperlink" Id="rId140" Target="https://doi.org/10.2307/1934856" TargetMode="External" /><Relationship Type="http://schemas.openxmlformats.org/officeDocument/2006/relationships/hyperlink" Id="rId78" Target="https://doi.org/10.2307/1936961" TargetMode="External" /><Relationship Type="http://schemas.openxmlformats.org/officeDocument/2006/relationships/hyperlink" Id="rId76" Target="https://doi.org/10.2307/1938125" TargetMode="External" /><Relationship Type="http://schemas.openxmlformats.org/officeDocument/2006/relationships/hyperlink" Id="rId91" Target="https://doi.org/10.2307/4072271" TargetMode="External" /><Relationship Type="http://schemas.openxmlformats.org/officeDocument/2006/relationships/hyperlink" Id="rId81" Target="https://doi.org/10.2307/4444260" TargetMode="External" /><Relationship Type="http://schemas.openxmlformats.org/officeDocument/2006/relationships/hyperlink" Id="rId136" Target="https://doi.org/Doi 10.1038/33136"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orldclim.org"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 Type="http://schemas.openxmlformats.org/officeDocument/2006/relationships/hyperlink" Id="rId97" Target="https://doi.org/10.1002/joc.1276" TargetMode="External" /><Relationship Type="http://schemas.openxmlformats.org/officeDocument/2006/relationships/hyperlink" Id="rId102" Target="https://doi.org/10.1007/s003380050237" TargetMode="External" /><Relationship Type="http://schemas.openxmlformats.org/officeDocument/2006/relationships/hyperlink" Id="rId151" Target="https://doi.org/10.1007/s10441-012-9144-6" TargetMode="External" /><Relationship Type="http://schemas.openxmlformats.org/officeDocument/2006/relationships/hyperlink" Id="rId77" Target="https://doi.org/10.1007/s13398-014-0173-7.2" TargetMode="External" /><Relationship Type="http://schemas.openxmlformats.org/officeDocument/2006/relationships/hyperlink" Id="rId94" Target="https://doi.org/10.1016/0169-5347(89)90061-X" TargetMode="External" /><Relationship Type="http://schemas.openxmlformats.org/officeDocument/2006/relationships/hyperlink" Id="rId146" Target="https://doi.org/10.1016/j.biocon.2011.04.009" TargetMode="External" /><Relationship Type="http://schemas.openxmlformats.org/officeDocument/2006/relationships/hyperlink" Id="rId71" Target="https://doi.org/10.1016/j.ecoinf.2013.11.002" TargetMode="External" /><Relationship Type="http://schemas.openxmlformats.org/officeDocument/2006/relationships/hyperlink" Id="rId141" Target="https://doi.org/10.1016/j.jaridenv.2015.02.004" TargetMode="External" /><Relationship Type="http://schemas.openxmlformats.org/officeDocument/2006/relationships/hyperlink" Id="rId123" Target="https://doi.org/10.1016/j.tree.2006.02.002" TargetMode="External" /><Relationship Type="http://schemas.openxmlformats.org/officeDocument/2006/relationships/hyperlink" Id="rId135" Target="https://doi.org/10.1016/j.tree.2012.01.004" TargetMode="External" /><Relationship Type="http://schemas.openxmlformats.org/officeDocument/2006/relationships/hyperlink" Id="rId111" Target="https://doi.org/10.1017/CBO9780511565403" TargetMode="External" /><Relationship Type="http://schemas.openxmlformats.org/officeDocument/2006/relationships/hyperlink" Id="rId116" Target="https://doi.org/10.1017/CBO9781107415324.004" TargetMode="External" /><Relationship Type="http://schemas.openxmlformats.org/officeDocument/2006/relationships/hyperlink" Id="rId120" Target="https://doi.org/10.1038/35012234" TargetMode="External" /><Relationship Type="http://schemas.openxmlformats.org/officeDocument/2006/relationships/hyperlink" Id="rId67" Target="https://doi.org/10.1038/35048692" TargetMode="External" /><Relationship Type="http://schemas.openxmlformats.org/officeDocument/2006/relationships/hyperlink" Id="rId80" Target="https://doi.org/10.1038/35842" TargetMode="External" /><Relationship Type="http://schemas.openxmlformats.org/officeDocument/2006/relationships/hyperlink" Id="rId148" Target="https://doi.org/10.1038/nature.2016.19340" TargetMode="External" /><Relationship Type="http://schemas.openxmlformats.org/officeDocument/2006/relationships/hyperlink" Id="rId121" Target="https://doi.org/10.1038/nature01569.1." TargetMode="External" /><Relationship Type="http://schemas.openxmlformats.org/officeDocument/2006/relationships/hyperlink" Id="rId152" Target="https://doi.org/10.1038/nature01767" TargetMode="External" /><Relationship Type="http://schemas.openxmlformats.org/officeDocument/2006/relationships/hyperlink" Id="rId84" Target="https://doi.org/10.1038/nature05747" TargetMode="External" /><Relationship Type="http://schemas.openxmlformats.org/officeDocument/2006/relationships/hyperlink" Id="rId95" Target="https://doi.org/10.1038/nature09985" TargetMode="External" /><Relationship Type="http://schemas.openxmlformats.org/officeDocument/2006/relationships/hyperlink" Id="rId66" Target="https://doi.org/10.1038/nature10832" TargetMode="External" /><Relationship Type="http://schemas.openxmlformats.org/officeDocument/2006/relationships/hyperlink" Id="rId147" Target="https://doi.org/10.1038/ngeo1238" TargetMode="External" /><Relationship Type="http://schemas.openxmlformats.org/officeDocument/2006/relationships/hyperlink" Id="rId115" Target="https://doi.org/10.1046/j.1365-2699.2000.00185.x" TargetMode="External" /><Relationship Type="http://schemas.openxmlformats.org/officeDocument/2006/relationships/hyperlink" Id="rId79" Target="https://doi.org/10.1046/j.1461-0248.2002.00366.x" TargetMode="External" /><Relationship Type="http://schemas.openxmlformats.org/officeDocument/2006/relationships/hyperlink" Id="rId125" Target="https://doi.org/10.1046/j.1466-822X.2003.00042.x" TargetMode="External" /><Relationship Type="http://schemas.openxmlformats.org/officeDocument/2006/relationships/hyperlink" Id="rId105" Target="https://doi.org/10.1073/pnas.0604666104" TargetMode="External" /><Relationship Type="http://schemas.openxmlformats.org/officeDocument/2006/relationships/hyperlink" Id="rId144" Target="https://doi.org/10.1073/pnas.0901562106" TargetMode="External" /><Relationship Type="http://schemas.openxmlformats.org/officeDocument/2006/relationships/hyperlink" Id="rId98" Target="https://doi.org/10.1073/pnas.0905137106" TargetMode="External" /><Relationship Type="http://schemas.openxmlformats.org/officeDocument/2006/relationships/hyperlink" Id="rId87" Target="https://doi.org/10.1073/pnas.0914089107" TargetMode="External" /><Relationship Type="http://schemas.openxmlformats.org/officeDocument/2006/relationships/hyperlink" Id="rId103" Target="https://doi.org/10.1073/pnas.1107004109" TargetMode="External" /><Relationship Type="http://schemas.openxmlformats.org/officeDocument/2006/relationships/hyperlink" Id="rId93" Target="https://doi.org/10.1073/pnas.1210127110" TargetMode="External" /><Relationship Type="http://schemas.openxmlformats.org/officeDocument/2006/relationships/hyperlink" Id="rId114" Target="https://doi.org/10.1093/besa/15.3.237" TargetMode="External" /><Relationship Type="http://schemas.openxmlformats.org/officeDocument/2006/relationships/hyperlink" Id="rId99" Target="https://doi.org/10.1098/rspb.2008.1536" TargetMode="External" /><Relationship Type="http://schemas.openxmlformats.org/officeDocument/2006/relationships/hyperlink" Id="rId131" Target="https://doi.org/10.1098/rstb.2009.0012" TargetMode="External" /><Relationship Type="http://schemas.openxmlformats.org/officeDocument/2006/relationships/hyperlink" Id="rId127" Target="https://doi.org/10.1098/rstb.2009.0027" TargetMode="External" /><Relationship Type="http://schemas.openxmlformats.org/officeDocument/2006/relationships/hyperlink" Id="rId129" Target="https://doi.org/10.1101/001677" TargetMode="External" /><Relationship Type="http://schemas.openxmlformats.org/officeDocument/2006/relationships/hyperlink" Id="rId119" Target="https://doi.org/10.1109/TSMC.1978.4309856" TargetMode="External" /><Relationship Type="http://schemas.openxmlformats.org/officeDocument/2006/relationships/hyperlink" Id="rId134" Target="https://doi.org/10.1111/1365-2664.12724" TargetMode="External" /><Relationship Type="http://schemas.openxmlformats.org/officeDocument/2006/relationships/hyperlink" Id="rId90" Target="https://doi.org/10.1111/2041-210X.12103" TargetMode="External" /><Relationship Type="http://schemas.openxmlformats.org/officeDocument/2006/relationships/hyperlink" Id="rId130" Target="https://doi.org/10.1111/2041-210X.12180" TargetMode="External" /><Relationship Type="http://schemas.openxmlformats.org/officeDocument/2006/relationships/hyperlink" Id="rId143" Target="https://doi.org/10.1111/ele.12104" TargetMode="External" /><Relationship Type="http://schemas.openxmlformats.org/officeDocument/2006/relationships/hyperlink" Id="rId150" Target="https://doi.org/10.1111/ele.12398" TargetMode="External" /><Relationship Type="http://schemas.openxmlformats.org/officeDocument/2006/relationships/hyperlink" Id="rId73" Target="https://doi.org/10.1111/geb.12311" TargetMode="External" /><Relationship Type="http://schemas.openxmlformats.org/officeDocument/2006/relationships/hyperlink" Id="rId149" Target="https://doi.org/10.1111/j.1096-3642.1860.tb00090.x" TargetMode="External" /><Relationship Type="http://schemas.openxmlformats.org/officeDocument/2006/relationships/hyperlink" Id="rId92" Target="https://doi.org/10.1111/j.1365-2699.2011.02550.x" TargetMode="External" /><Relationship Type="http://schemas.openxmlformats.org/officeDocument/2006/relationships/hyperlink" Id="rId109" Target="https://doi.org/10.1111/j.1365-2699.2011.02663.x" TargetMode="External" /><Relationship Type="http://schemas.openxmlformats.org/officeDocument/2006/relationships/hyperlink" Id="rId113" Target="https://doi.org/10.1111/j.1461-0248.2004.00608.x" TargetMode="External" /><Relationship Type="http://schemas.openxmlformats.org/officeDocument/2006/relationships/hyperlink" Id="rId88" Target="https://doi.org/10.1111/j.1461-0248.2006.00884.x" TargetMode="External" /><Relationship Type="http://schemas.openxmlformats.org/officeDocument/2006/relationships/hyperlink" Id="rId100" Target="https://doi.org/10.1111/j.1461-0248.2011.01634.x" TargetMode="External" /><Relationship Type="http://schemas.openxmlformats.org/officeDocument/2006/relationships/hyperlink" Id="rId89" Target="https://doi.org/10.1111/j.1461-0248.2011.01667.x" TargetMode="External" /><Relationship Type="http://schemas.openxmlformats.org/officeDocument/2006/relationships/hyperlink" Id="rId108" Target="https://doi.org/10.1111/j.1461-0248.2011.01732.x" TargetMode="External" /><Relationship Type="http://schemas.openxmlformats.org/officeDocument/2006/relationships/hyperlink" Id="rId72" Target="https://doi.org/10.1111/j.1461-0248.2011.01736.x" TargetMode="External" /><Relationship Type="http://schemas.openxmlformats.org/officeDocument/2006/relationships/hyperlink" Id="rId96" Target="https://doi.org/10.1111/j.1466-8238.2007.00345.x" TargetMode="External" /><Relationship Type="http://schemas.openxmlformats.org/officeDocument/2006/relationships/hyperlink" Id="rId86" Target="https://doi.org/10.1111/j.1600-0587.2011.07103.x" TargetMode="External" /><Relationship Type="http://schemas.openxmlformats.org/officeDocument/2006/relationships/hyperlink" Id="rId132" Target="https://doi.org/10.1111/j.1600-0587.2011.07409.x" TargetMode="External" /><Relationship Type="http://schemas.openxmlformats.org/officeDocument/2006/relationships/hyperlink" Id="rId70" Target="https://doi.org/10.1111/j.1600-0587.2012.07364.x" TargetMode="External" /><Relationship Type="http://schemas.openxmlformats.org/officeDocument/2006/relationships/hyperlink" Id="rId68" Target="https://doi.org/10.1111/j.1600-0587.2013.00643.x" TargetMode="External" /><Relationship Type="http://schemas.openxmlformats.org/officeDocument/2006/relationships/hyperlink" Id="rId82" Target="https://doi.org/10.1111/j.2006.0906-7590.04596.x" TargetMode="External" /><Relationship Type="http://schemas.openxmlformats.org/officeDocument/2006/relationships/hyperlink" Id="rId118" Target="https://doi.org/10.1126/science.1094442" TargetMode="External" /><Relationship Type="http://schemas.openxmlformats.org/officeDocument/2006/relationships/hyperlink" Id="rId110" Target="https://doi.org/10.1126/science.1101101" TargetMode="External" /><Relationship Type="http://schemas.openxmlformats.org/officeDocument/2006/relationships/hyperlink" Id="rId69" Target="https://doi.org/10.1126/science.1131002" TargetMode="External" /><Relationship Type="http://schemas.openxmlformats.org/officeDocument/2006/relationships/hyperlink" Id="rId126" Target="https://doi.org/10.1126/science.1139024" TargetMode="External" /><Relationship Type="http://schemas.openxmlformats.org/officeDocument/2006/relationships/hyperlink" Id="rId122" Target="https://doi.org/10.1126/science.1188528" TargetMode="External" /><Relationship Type="http://schemas.openxmlformats.org/officeDocument/2006/relationships/hyperlink" Id="rId137" Target="https://doi.org/10.1126/science.1193954" TargetMode="External" /><Relationship Type="http://schemas.openxmlformats.org/officeDocument/2006/relationships/hyperlink" Id="rId133" Target="https://doi.org/10.1126/science.235.4785.167" TargetMode="External" /><Relationship Type="http://schemas.openxmlformats.org/officeDocument/2006/relationships/hyperlink" Id="rId101" Target="https://doi.org/10.1126/science.283.5401.554" TargetMode="External" /><Relationship Type="http://schemas.openxmlformats.org/officeDocument/2006/relationships/hyperlink" Id="rId112" Target="https://doi.org/10.1146/annurev-ecolsys-102209-144628" TargetMode="External" /><Relationship Type="http://schemas.openxmlformats.org/officeDocument/2006/relationships/hyperlink" Id="rId83" Target="https://doi.org/10.1146/annurev.ecolsys.110308.120159" TargetMode="External" /><Relationship Type="http://schemas.openxmlformats.org/officeDocument/2006/relationships/hyperlink" Id="rId138" Target="https://doi.org/10.1146/annurev.ecolsys.110308.120317" TargetMode="External" /><Relationship Type="http://schemas.openxmlformats.org/officeDocument/2006/relationships/hyperlink" Id="rId139" Target="https://doi.org/10.1146/annurev.es.05.110174.001113" TargetMode="External" /><Relationship Type="http://schemas.openxmlformats.org/officeDocument/2006/relationships/hyperlink" Id="rId104" Target="https://doi.org/10.1196/annals.1439.002" TargetMode="External" /><Relationship Type="http://schemas.openxmlformats.org/officeDocument/2006/relationships/hyperlink" Id="rId142" Target="https://doi.org/10.1214/10-AOP534" TargetMode="External" /><Relationship Type="http://schemas.openxmlformats.org/officeDocument/2006/relationships/hyperlink" Id="rId85" Target="https://doi.org/10.1371/journal.pone.0069504" TargetMode="External" /><Relationship Type="http://schemas.openxmlformats.org/officeDocument/2006/relationships/hyperlink" Id="rId128" Target="https://doi.org/10.1371/journal.pone.0114674" TargetMode="External" /><Relationship Type="http://schemas.openxmlformats.org/officeDocument/2006/relationships/hyperlink" Id="rId106" Target="https://doi.org/10.1890/03-0820" TargetMode="External" /><Relationship Type="http://schemas.openxmlformats.org/officeDocument/2006/relationships/hyperlink" Id="rId75" Target="https://doi.org/10.1890/03-9000" TargetMode="External" /><Relationship Type="http://schemas.openxmlformats.org/officeDocument/2006/relationships/hyperlink" Id="rId124" Target="https://doi.org/10.1890/1051-0761(2003)013[0138:SARAMC]2.0.CO;2" TargetMode="External" /><Relationship Type="http://schemas.openxmlformats.org/officeDocument/2006/relationships/hyperlink" Id="rId145" Target="https://doi.org/10.1890/120126" TargetMode="External" /><Relationship Type="http://schemas.openxmlformats.org/officeDocument/2006/relationships/hyperlink" Id="rId107" Target="https://doi.org/10.1890/13-1424.1" TargetMode="External" /><Relationship Type="http://schemas.openxmlformats.org/officeDocument/2006/relationships/hyperlink" Id="rId117" Target="https://doi.org/10.2307/1796430" TargetMode="External" /><Relationship Type="http://schemas.openxmlformats.org/officeDocument/2006/relationships/hyperlink" Id="rId74" Target="https://doi.org/10.2307/1934589" TargetMode="External" /><Relationship Type="http://schemas.openxmlformats.org/officeDocument/2006/relationships/hyperlink" Id="rId140" Target="https://doi.org/10.2307/1934856" TargetMode="External" /><Relationship Type="http://schemas.openxmlformats.org/officeDocument/2006/relationships/hyperlink" Id="rId78" Target="https://doi.org/10.2307/1936961" TargetMode="External" /><Relationship Type="http://schemas.openxmlformats.org/officeDocument/2006/relationships/hyperlink" Id="rId76" Target="https://doi.org/10.2307/1938125" TargetMode="External" /><Relationship Type="http://schemas.openxmlformats.org/officeDocument/2006/relationships/hyperlink" Id="rId91" Target="https://doi.org/10.2307/4072271" TargetMode="External" /><Relationship Type="http://schemas.openxmlformats.org/officeDocument/2006/relationships/hyperlink" Id="rId81" Target="https://doi.org/10.2307/4444260" TargetMode="External" /><Relationship Type="http://schemas.openxmlformats.org/officeDocument/2006/relationships/hyperlink" Id="rId136" Target="https://doi.org/Doi 10.1038/33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2016-07-31T03:31:06Z</dcterms:created>
  <dcterms:modified xsi:type="dcterms:W3CDTF">2016-07-31T03:31:06Z</dcterms:modified>
</cp:coreProperties>
</file>