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0"/>
      </w:pPr>
      <w:r>
        <w:drawing>
          <wp:inline distT="0" distB="0" distL="0" distR="0">
            <wp:extent cx="6750000" cy="6750000"/>
            <wp:docPr id="1" name="marker"/>
            <a:graphic>
              <a:graphicData uri="http://schemas.openxmlformats.org/drawingml/2006/picture">
                <pic:pic>
                  <pic:nvPicPr>
                    <pic:cNvPr id="1" name="marker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750000" cy="6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54" w:after="0"/>
      </w:pPr>
      <w:r>
        <w:rPr>
          <w:b/>
          <w:sz w:val="28"/>
        </w:rPr>
        <w:t xml:space="preserve">ID = 2</w:t>
      </w:r>
    </w:p>
    <w:sectPr>
      <w:pgSz w:w="12240" w:h="15840"/>
      <w:pgMar w:top="720" w:right="720" w:bottom="720" w:left="720" w:header="360" w:footer="360" w:gutter="0"/>
    </w:sectPr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/Relationships>
</file>