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2A659B" w:rsidRPr="002A659B" w14:paraId="75FCB9A0" w14:textId="77777777" w:rsidTr="002A659B">
        <w:trPr>
          <w:trHeight w:val="611"/>
        </w:trPr>
        <w:tc>
          <w:tcPr>
            <w:tcW w:w="9751" w:type="dxa"/>
          </w:tcPr>
          <w:p w14:paraId="477F340D" w14:textId="1BD2C5F8" w:rsidR="002A659B" w:rsidRPr="002A659B" w:rsidRDefault="007065EF" w:rsidP="002A659B">
            <w:pPr>
              <w:jc w:val="center"/>
              <w:rPr>
                <w:rFonts w:ascii="Calibri" w:hAnsi="Calibri" w:cstheme="majorHAnsi"/>
                <w:b/>
                <w:bCs/>
                <w:sz w:val="36"/>
                <w:szCs w:val="36"/>
              </w:rPr>
            </w:pPr>
            <w:r>
              <w:rPr>
                <w:rFonts w:ascii="Calibri" w:hAnsi="Calibri" w:cstheme="majorHAnsi"/>
                <w:b/>
                <w:bCs/>
                <w:sz w:val="40"/>
                <w:szCs w:val="40"/>
              </w:rPr>
              <w:t xml:space="preserve">Technical Note: </w:t>
            </w:r>
            <w:r w:rsidR="002A659B" w:rsidRPr="002A659B">
              <w:rPr>
                <w:rFonts w:ascii="Calibri" w:hAnsi="Calibri" w:cstheme="majorHAnsi"/>
                <w:b/>
                <w:bCs/>
                <w:sz w:val="40"/>
                <w:szCs w:val="40"/>
              </w:rPr>
              <w:t xml:space="preserve">Differences between </w:t>
            </w:r>
            <w:proofErr w:type="spellStart"/>
            <w:r w:rsidR="002A659B" w:rsidRPr="002A659B">
              <w:rPr>
                <w:rFonts w:ascii="Calibri" w:hAnsi="Calibri" w:cstheme="majorHAnsi"/>
                <w:b/>
                <w:bCs/>
                <w:sz w:val="40"/>
                <w:szCs w:val="40"/>
              </w:rPr>
              <w:t>Tensorflow</w:t>
            </w:r>
            <w:proofErr w:type="spellEnd"/>
            <w:r w:rsidR="002A659B" w:rsidRPr="002A659B">
              <w:rPr>
                <w:rFonts w:ascii="Calibri" w:hAnsi="Calibri" w:cstheme="majorHAnsi"/>
                <w:b/>
                <w:bCs/>
                <w:sz w:val="40"/>
                <w:szCs w:val="40"/>
              </w:rPr>
              <w:t xml:space="preserve"> and </w:t>
            </w:r>
            <w:proofErr w:type="spellStart"/>
            <w:r w:rsidR="002A659B" w:rsidRPr="002A659B">
              <w:rPr>
                <w:rFonts w:ascii="Calibri" w:hAnsi="Calibri" w:cstheme="majorHAnsi"/>
                <w:b/>
                <w:bCs/>
                <w:sz w:val="40"/>
                <w:szCs w:val="40"/>
              </w:rPr>
              <w:t>Pytorch</w:t>
            </w:r>
            <w:proofErr w:type="spellEnd"/>
          </w:p>
        </w:tc>
      </w:tr>
      <w:tr w:rsidR="002A659B" w:rsidRPr="002A659B" w14:paraId="324D8AC8" w14:textId="77777777" w:rsidTr="002A659B">
        <w:trPr>
          <w:trHeight w:val="312"/>
        </w:trPr>
        <w:tc>
          <w:tcPr>
            <w:tcW w:w="9751" w:type="dxa"/>
          </w:tcPr>
          <w:p w14:paraId="7B6A2655" w14:textId="5DAF8805" w:rsidR="002A659B" w:rsidRPr="002A659B" w:rsidRDefault="002A659B" w:rsidP="002A659B">
            <w:pPr>
              <w:jc w:val="center"/>
              <w:rPr>
                <w:rFonts w:ascii="Calibri" w:hAnsi="Calibri" w:cstheme="majorHAnsi"/>
                <w:b/>
                <w:bCs/>
              </w:rPr>
            </w:pPr>
            <w:proofErr w:type="spellStart"/>
            <w:r w:rsidRPr="00871158">
              <w:rPr>
                <w:rFonts w:ascii="Calibri" w:hAnsi="Calibri" w:cstheme="majorHAnsi"/>
                <w:b/>
                <w:bCs/>
                <w:sz w:val="28"/>
                <w:szCs w:val="28"/>
              </w:rPr>
              <w:t>Junyeob</w:t>
            </w:r>
            <w:proofErr w:type="spellEnd"/>
            <w:r w:rsidRPr="00871158">
              <w:rPr>
                <w:rFonts w:ascii="Calibri" w:hAnsi="Calibri" w:cstheme="majorHAnsi"/>
                <w:b/>
                <w:bCs/>
                <w:sz w:val="28"/>
                <w:szCs w:val="28"/>
              </w:rPr>
              <w:t xml:space="preserve"> Kim</w:t>
            </w:r>
          </w:p>
        </w:tc>
      </w:tr>
    </w:tbl>
    <w:p w14:paraId="7D7EF43A" w14:textId="320221E0" w:rsidR="00F61D7C" w:rsidRDefault="00120A33">
      <w:pPr>
        <w:rPr>
          <w:rFonts w:ascii="Calibri" w:hAnsi="Calibri"/>
        </w:rPr>
      </w:pPr>
    </w:p>
    <w:p w14:paraId="1A4E7CC6" w14:textId="1A38D1C2" w:rsidR="00871158" w:rsidRDefault="00871158" w:rsidP="002A659B">
      <w:pPr>
        <w:pStyle w:val="ListParagraph"/>
        <w:numPr>
          <w:ilvl w:val="0"/>
          <w:numId w:val="1"/>
        </w:numPr>
        <w:rPr>
          <w:rFonts w:ascii="Calibri" w:hAnsi="Calibri"/>
          <w:bCs/>
        </w:rPr>
      </w:pPr>
      <w:r>
        <w:rPr>
          <w:rFonts w:ascii="Calibri" w:hAnsi="Calibri"/>
          <w:b/>
        </w:rPr>
        <w:t>Introduction</w:t>
      </w:r>
    </w:p>
    <w:p w14:paraId="10D3C756" w14:textId="54A86D77" w:rsidR="00871158" w:rsidRDefault="00871158" w:rsidP="00871158">
      <w:pPr>
        <w:ind w:firstLine="360"/>
        <w:rPr>
          <w:rFonts w:ascii="Calibri" w:hAnsi="Calibri"/>
          <w:bCs/>
        </w:rPr>
      </w:pPr>
      <w:r>
        <w:rPr>
          <w:rFonts w:ascii="Calibri" w:hAnsi="Calibri"/>
          <w:bCs/>
        </w:rPr>
        <w:t xml:space="preserve">Two tools, </w:t>
      </w:r>
      <w:proofErr w:type="spellStart"/>
      <w:r>
        <w:rPr>
          <w:rFonts w:ascii="Calibri" w:hAnsi="Calibri"/>
          <w:bCs/>
        </w:rPr>
        <w:t>Tensorflow</w:t>
      </w:r>
      <w:proofErr w:type="spellEnd"/>
      <w:r>
        <w:rPr>
          <w:rFonts w:ascii="Calibri" w:hAnsi="Calibri"/>
          <w:bCs/>
        </w:rPr>
        <w:t xml:space="preserve"> and </w:t>
      </w:r>
      <w:proofErr w:type="spellStart"/>
      <w:r>
        <w:rPr>
          <w:rFonts w:ascii="Calibri" w:hAnsi="Calibri"/>
          <w:bCs/>
        </w:rPr>
        <w:t>Pytorch</w:t>
      </w:r>
      <w:proofErr w:type="spellEnd"/>
      <w:r>
        <w:rPr>
          <w:rFonts w:ascii="Calibri" w:hAnsi="Calibri"/>
          <w:bCs/>
        </w:rPr>
        <w:t>, are examples of deep learning frameworks for python. Both are commonly used for many purposes, including research and prototypes. These tools enable easy and fast development of deep learning networks. In this technical note, differences between two popular tools will be discussed, after brief description of each framework.</w:t>
      </w:r>
    </w:p>
    <w:p w14:paraId="5C7C515C" w14:textId="77777777" w:rsidR="00871158" w:rsidRPr="00871158" w:rsidRDefault="00871158" w:rsidP="00871158">
      <w:pPr>
        <w:ind w:firstLine="360"/>
        <w:rPr>
          <w:rFonts w:ascii="Calibri" w:hAnsi="Calibri"/>
          <w:bCs/>
        </w:rPr>
      </w:pPr>
    </w:p>
    <w:p w14:paraId="6355C71B" w14:textId="4AEB9D31" w:rsidR="002A659B" w:rsidRPr="00871158" w:rsidRDefault="007065EF" w:rsidP="002A659B">
      <w:pPr>
        <w:pStyle w:val="ListParagraph"/>
        <w:numPr>
          <w:ilvl w:val="0"/>
          <w:numId w:val="1"/>
        </w:numPr>
        <w:rPr>
          <w:rFonts w:ascii="Calibri" w:hAnsi="Calibri"/>
          <w:bCs/>
        </w:rPr>
      </w:pPr>
      <w:r>
        <w:rPr>
          <w:rFonts w:ascii="Calibri" w:hAnsi="Calibri"/>
          <w:b/>
        </w:rPr>
        <w:t>Description of two frameworks</w:t>
      </w:r>
    </w:p>
    <w:p w14:paraId="41AD8542" w14:textId="77777777" w:rsidR="007065EF" w:rsidRDefault="00871158" w:rsidP="007065EF">
      <w:pPr>
        <w:ind w:left="360"/>
        <w:rPr>
          <w:rFonts w:ascii="Calibri" w:hAnsi="Calibri"/>
          <w:bCs/>
        </w:rPr>
      </w:pPr>
      <w:proofErr w:type="spellStart"/>
      <w:r>
        <w:rPr>
          <w:rFonts w:ascii="Calibri" w:hAnsi="Calibri"/>
          <w:bCs/>
        </w:rPr>
        <w:t>Tensorflow</w:t>
      </w:r>
      <w:proofErr w:type="spellEnd"/>
      <w:r>
        <w:rPr>
          <w:rFonts w:ascii="Calibri" w:hAnsi="Calibri"/>
          <w:bCs/>
        </w:rPr>
        <w:t xml:space="preserve"> is an open source, deep learning framewor</w:t>
      </w:r>
      <w:r w:rsidR="007065EF">
        <w:rPr>
          <w:rFonts w:ascii="Calibri" w:hAnsi="Calibri"/>
          <w:bCs/>
        </w:rPr>
        <w:t>k</w:t>
      </w:r>
      <w:r>
        <w:rPr>
          <w:rFonts w:ascii="Calibri" w:hAnsi="Calibri"/>
          <w:bCs/>
        </w:rPr>
        <w:t xml:space="preserve"> which is created and released by </w:t>
      </w:r>
    </w:p>
    <w:p w14:paraId="7CB6892E" w14:textId="4B64BFFF" w:rsidR="007065EF" w:rsidRDefault="00871158" w:rsidP="007065EF">
      <w:pPr>
        <w:ind w:left="360" w:hanging="360"/>
        <w:rPr>
          <w:rFonts w:ascii="Calibri" w:hAnsi="Calibri"/>
          <w:bCs/>
        </w:rPr>
      </w:pPr>
      <w:r>
        <w:rPr>
          <w:rFonts w:ascii="Calibri" w:hAnsi="Calibri"/>
          <w:bCs/>
        </w:rPr>
        <w:t>Google in 2015</w:t>
      </w:r>
      <w:r w:rsidR="007065EF">
        <w:rPr>
          <w:rFonts w:ascii="Calibri" w:hAnsi="Calibri"/>
          <w:bCs/>
        </w:rPr>
        <w:t xml:space="preserve">. Its new version, </w:t>
      </w:r>
      <w:proofErr w:type="spellStart"/>
      <w:r w:rsidR="007065EF">
        <w:rPr>
          <w:rFonts w:ascii="Calibri" w:hAnsi="Calibri"/>
          <w:bCs/>
        </w:rPr>
        <w:t>Tensorflow</w:t>
      </w:r>
      <w:proofErr w:type="spellEnd"/>
      <w:r w:rsidR="007065EF">
        <w:rPr>
          <w:rFonts w:ascii="Calibri" w:hAnsi="Calibri"/>
          <w:bCs/>
        </w:rPr>
        <w:t xml:space="preserve"> 2.0, has been released on 30</w:t>
      </w:r>
      <w:r w:rsidR="007065EF" w:rsidRPr="007065EF">
        <w:rPr>
          <w:rFonts w:ascii="Calibri" w:hAnsi="Calibri"/>
          <w:bCs/>
          <w:vertAlign w:val="superscript"/>
        </w:rPr>
        <w:t>th</w:t>
      </w:r>
      <w:r w:rsidR="007065EF">
        <w:rPr>
          <w:rFonts w:ascii="Calibri" w:hAnsi="Calibri"/>
          <w:bCs/>
        </w:rPr>
        <w:t xml:space="preserve"> of September 2019.</w:t>
      </w:r>
    </w:p>
    <w:p w14:paraId="732668E9" w14:textId="77777777" w:rsidR="007065EF" w:rsidRDefault="007065EF" w:rsidP="007065EF">
      <w:pPr>
        <w:ind w:left="360" w:hanging="360"/>
        <w:rPr>
          <w:rFonts w:ascii="Calibri" w:hAnsi="Calibri"/>
          <w:bCs/>
        </w:rPr>
      </w:pPr>
    </w:p>
    <w:p w14:paraId="62C7CD5B" w14:textId="2393AA3B" w:rsidR="007065EF" w:rsidRDefault="007065EF" w:rsidP="007065EF">
      <w:pPr>
        <w:ind w:left="360"/>
        <w:rPr>
          <w:rFonts w:ascii="Calibri" w:hAnsi="Calibri"/>
          <w:bCs/>
        </w:rPr>
      </w:pPr>
      <w:r>
        <w:rPr>
          <w:rFonts w:ascii="Calibri" w:hAnsi="Calibri"/>
          <w:bCs/>
        </w:rPr>
        <w:t xml:space="preserve">On the other hand, </w:t>
      </w:r>
      <w:proofErr w:type="spellStart"/>
      <w:r>
        <w:rPr>
          <w:rFonts w:ascii="Calibri" w:hAnsi="Calibri"/>
          <w:bCs/>
        </w:rPr>
        <w:t>Pytorch</w:t>
      </w:r>
      <w:proofErr w:type="spellEnd"/>
      <w:r>
        <w:rPr>
          <w:rFonts w:ascii="Calibri" w:hAnsi="Calibri"/>
          <w:bCs/>
        </w:rPr>
        <w:t xml:space="preserve"> is created and released by Facebook in 2017.</w:t>
      </w:r>
    </w:p>
    <w:p w14:paraId="72F66F60" w14:textId="77777777" w:rsidR="007065EF" w:rsidRPr="00871158" w:rsidRDefault="007065EF" w:rsidP="007065EF">
      <w:pPr>
        <w:rPr>
          <w:rFonts w:ascii="Calibri" w:hAnsi="Calibri"/>
          <w:bCs/>
        </w:rPr>
      </w:pPr>
    </w:p>
    <w:p w14:paraId="5D60EF74" w14:textId="77777777" w:rsidR="008B6A60" w:rsidRPr="008B6A60" w:rsidRDefault="002A659B" w:rsidP="008B6A60">
      <w:pPr>
        <w:pStyle w:val="ListParagraph"/>
        <w:numPr>
          <w:ilvl w:val="0"/>
          <w:numId w:val="1"/>
        </w:numPr>
        <w:rPr>
          <w:rFonts w:ascii="Calibri" w:hAnsi="Calibri"/>
          <w:bCs/>
        </w:rPr>
      </w:pPr>
      <w:r>
        <w:rPr>
          <w:rFonts w:ascii="Calibri" w:hAnsi="Calibri"/>
          <w:b/>
        </w:rPr>
        <w:t>Comparison</w:t>
      </w:r>
    </w:p>
    <w:p w14:paraId="055C3AAD" w14:textId="6BC07245" w:rsidR="007065EF" w:rsidRDefault="007065EF" w:rsidP="008B6A60">
      <w:pPr>
        <w:ind w:firstLine="360"/>
        <w:rPr>
          <w:rFonts w:ascii="Calibri" w:hAnsi="Calibri"/>
          <w:bCs/>
        </w:rPr>
      </w:pPr>
      <w:r w:rsidRPr="008B6A60">
        <w:rPr>
          <w:rFonts w:ascii="Calibri" w:hAnsi="Calibri"/>
          <w:bCs/>
        </w:rPr>
        <w:t xml:space="preserve">One of the main differences between </w:t>
      </w:r>
      <w:proofErr w:type="spellStart"/>
      <w:r w:rsidRPr="008B6A60">
        <w:rPr>
          <w:rFonts w:ascii="Calibri" w:hAnsi="Calibri"/>
          <w:bCs/>
        </w:rPr>
        <w:t>Tensorflow</w:t>
      </w:r>
      <w:proofErr w:type="spellEnd"/>
      <w:r w:rsidRPr="008B6A60">
        <w:rPr>
          <w:rFonts w:ascii="Calibri" w:hAnsi="Calibri"/>
          <w:bCs/>
        </w:rPr>
        <w:t xml:space="preserve"> and </w:t>
      </w:r>
      <w:proofErr w:type="spellStart"/>
      <w:r w:rsidRPr="008B6A60">
        <w:rPr>
          <w:rFonts w:ascii="Calibri" w:hAnsi="Calibri"/>
          <w:bCs/>
        </w:rPr>
        <w:t>Pytorch</w:t>
      </w:r>
      <w:proofErr w:type="spellEnd"/>
      <w:r w:rsidRPr="008B6A60">
        <w:rPr>
          <w:rFonts w:ascii="Calibri" w:hAnsi="Calibri"/>
          <w:bCs/>
        </w:rPr>
        <w:t xml:space="preserve"> is </w:t>
      </w:r>
      <w:r w:rsidR="001A1E4C" w:rsidRPr="008B6A60">
        <w:rPr>
          <w:rFonts w:ascii="Calibri" w:hAnsi="Calibri"/>
          <w:bCs/>
        </w:rPr>
        <w:t>how they define their computational graphs.</w:t>
      </w:r>
      <w:r w:rsidR="00903AC7" w:rsidRPr="008B6A60">
        <w:rPr>
          <w:rFonts w:ascii="Calibri" w:hAnsi="Calibri"/>
          <w:bCs/>
        </w:rPr>
        <w:t xml:space="preserve"> </w:t>
      </w:r>
      <w:proofErr w:type="spellStart"/>
      <w:r w:rsidR="00903AC7" w:rsidRPr="008B6A60">
        <w:rPr>
          <w:rFonts w:ascii="Calibri" w:hAnsi="Calibri"/>
          <w:bCs/>
        </w:rPr>
        <w:t>Tensorflow</w:t>
      </w:r>
      <w:proofErr w:type="spellEnd"/>
      <w:r w:rsidR="008B6A60" w:rsidRPr="008B6A60">
        <w:rPr>
          <w:rFonts w:ascii="Calibri" w:hAnsi="Calibri"/>
          <w:bCs/>
        </w:rPr>
        <w:t xml:space="preserve"> uses static computational graph. </w:t>
      </w:r>
      <w:r w:rsidR="0026567B">
        <w:rPr>
          <w:rFonts w:ascii="Calibri" w:hAnsi="Calibri"/>
          <w:bCs/>
        </w:rPr>
        <w:t>This type of computation first statically defines the graph and executes</w:t>
      </w:r>
      <w:r w:rsidR="00A206F2">
        <w:rPr>
          <w:rFonts w:ascii="Calibri" w:hAnsi="Calibri"/>
          <w:bCs/>
        </w:rPr>
        <w:t xml:space="preserve"> the required computation. On the other hand, </w:t>
      </w:r>
      <w:proofErr w:type="spellStart"/>
      <w:r w:rsidR="00A206F2">
        <w:rPr>
          <w:rFonts w:ascii="Calibri" w:hAnsi="Calibri"/>
          <w:bCs/>
        </w:rPr>
        <w:t>Pytorch</w:t>
      </w:r>
      <w:proofErr w:type="spellEnd"/>
      <w:r w:rsidR="00A206F2">
        <w:rPr>
          <w:rFonts w:ascii="Calibri" w:hAnsi="Calibri"/>
          <w:bCs/>
        </w:rPr>
        <w:t xml:space="preserve"> uses dynamic computational graph. </w:t>
      </w:r>
      <w:r w:rsidR="00F47945">
        <w:rPr>
          <w:rFonts w:ascii="Calibri" w:hAnsi="Calibri"/>
          <w:bCs/>
        </w:rPr>
        <w:t xml:space="preserve">The graphs define the structure and executes it as the program runs. Therefore, with </w:t>
      </w:r>
      <w:proofErr w:type="spellStart"/>
      <w:r w:rsidR="00F47945">
        <w:rPr>
          <w:rFonts w:ascii="Calibri" w:hAnsi="Calibri"/>
          <w:bCs/>
        </w:rPr>
        <w:t>Pytorch</w:t>
      </w:r>
      <w:proofErr w:type="spellEnd"/>
      <w:r w:rsidR="00F47945">
        <w:rPr>
          <w:rFonts w:ascii="Calibri" w:hAnsi="Calibri"/>
          <w:bCs/>
        </w:rPr>
        <w:t>, it is possible to change the structure of the Deep Learning Model during the process.</w:t>
      </w:r>
    </w:p>
    <w:tbl>
      <w:tblPr>
        <w:tblStyle w:val="TableGrid"/>
        <w:tblpPr w:leftFromText="180" w:rightFromText="180" w:vertAnchor="text" w:horzAnchor="page" w:tblpXSpec="center" w:tblpY="384"/>
        <w:tblW w:w="9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250"/>
      </w:tblGrid>
      <w:tr w:rsidR="009B23E9" w14:paraId="4C9AB947" w14:textId="77777777" w:rsidTr="009B23E9">
        <w:tc>
          <w:tcPr>
            <w:tcW w:w="6236" w:type="dxa"/>
          </w:tcPr>
          <w:p w14:paraId="279D302D" w14:textId="77777777" w:rsidR="009B23E9" w:rsidRDefault="009B23E9" w:rsidP="009B23E9">
            <w:pPr>
              <w:rPr>
                <w:rFonts w:ascii="Calibri" w:hAnsi="Calibri"/>
                <w:bCs/>
              </w:rPr>
            </w:pPr>
            <w:r>
              <w:rPr>
                <w:rFonts w:ascii="Calibri" w:hAnsi="Calibri"/>
                <w:bCs/>
                <w:noProof/>
              </w:rPr>
              <w:drawing>
                <wp:inline distT="0" distB="0" distL="0" distR="0" wp14:anchorId="3907F728" wp14:editId="489D7CC6">
                  <wp:extent cx="3406329" cy="1080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21 at 00.18.15.png"/>
                          <pic:cNvPicPr/>
                        </pic:nvPicPr>
                        <pic:blipFill rotWithShape="1">
                          <a:blip r:embed="rId6">
                            <a:extLst>
                              <a:ext uri="{28A0092B-C50C-407E-A947-70E740481C1C}">
                                <a14:useLocalDpi xmlns:a14="http://schemas.microsoft.com/office/drawing/2010/main" val="0"/>
                              </a:ext>
                            </a:extLst>
                          </a:blip>
                          <a:srcRect l="1131" t="6297" b="6459"/>
                          <a:stretch/>
                        </pic:blipFill>
                        <pic:spPr bwMode="auto">
                          <a:xfrm>
                            <a:off x="0" y="0"/>
                            <a:ext cx="3406329"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3504" w:type="dxa"/>
          </w:tcPr>
          <w:p w14:paraId="544DED70" w14:textId="7F9A89D4" w:rsidR="009B23E9" w:rsidRDefault="009B23E9" w:rsidP="009B23E9">
            <w:pPr>
              <w:rPr>
                <w:rFonts w:ascii="Calibri" w:hAnsi="Calibri"/>
                <w:bCs/>
              </w:rPr>
            </w:pPr>
            <w:r>
              <w:rPr>
                <w:rFonts w:ascii="Calibri" w:hAnsi="Calibri"/>
                <w:bCs/>
                <w:noProof/>
              </w:rPr>
              <w:drawing>
                <wp:inline distT="0" distB="0" distL="0" distR="0" wp14:anchorId="27CA8B47" wp14:editId="21367CE7">
                  <wp:extent cx="2605904" cy="1080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21 at 00.18.25.png"/>
                          <pic:cNvPicPr/>
                        </pic:nvPicPr>
                        <pic:blipFill rotWithShape="1">
                          <a:blip r:embed="rId7">
                            <a:extLst>
                              <a:ext uri="{28A0092B-C50C-407E-A947-70E740481C1C}">
                                <a14:useLocalDpi xmlns:a14="http://schemas.microsoft.com/office/drawing/2010/main" val="0"/>
                              </a:ext>
                            </a:extLst>
                          </a:blip>
                          <a:srcRect t="5929" b="5596"/>
                          <a:stretch/>
                        </pic:blipFill>
                        <pic:spPr bwMode="auto">
                          <a:xfrm>
                            <a:off x="0" y="0"/>
                            <a:ext cx="2605904"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9B23E9" w14:paraId="583D0C26" w14:textId="77777777" w:rsidTr="009B23E9">
        <w:tc>
          <w:tcPr>
            <w:tcW w:w="9740" w:type="dxa"/>
            <w:gridSpan w:val="2"/>
          </w:tcPr>
          <w:p w14:paraId="66C2BF98" w14:textId="77777777" w:rsidR="009B23E9" w:rsidRPr="009B23E9" w:rsidRDefault="009B23E9" w:rsidP="009B23E9">
            <w:pPr>
              <w:jc w:val="center"/>
              <w:rPr>
                <w:rFonts w:ascii="Calibri" w:hAnsi="Calibri"/>
                <w:bCs/>
                <w:noProof/>
                <w:sz w:val="21"/>
                <w:szCs w:val="21"/>
              </w:rPr>
            </w:pPr>
            <w:r w:rsidRPr="009B23E9">
              <w:rPr>
                <w:rFonts w:ascii="Calibri" w:hAnsi="Calibri"/>
                <w:bCs/>
                <w:noProof/>
                <w:sz w:val="21"/>
                <w:szCs w:val="21"/>
              </w:rPr>
              <w:t>Figure 1 – Simple multiplication of two float values with (reft) Tensorflow tensor and (right) Pytorch tensor.</w:t>
            </w:r>
          </w:p>
        </w:tc>
      </w:tr>
    </w:tbl>
    <w:p w14:paraId="2FAC3A3B" w14:textId="0F26DFE7" w:rsidR="00F47945" w:rsidRDefault="00F47945" w:rsidP="008B6A60">
      <w:pPr>
        <w:ind w:firstLine="360"/>
        <w:rPr>
          <w:rFonts w:ascii="Calibri" w:hAnsi="Calibri"/>
          <w:bCs/>
        </w:rPr>
      </w:pPr>
      <w:r>
        <w:rPr>
          <w:rFonts w:ascii="Calibri" w:hAnsi="Calibri"/>
          <w:bCs/>
        </w:rPr>
        <w:t xml:space="preserve">Also, the way each framework deals with data types is different. </w:t>
      </w:r>
    </w:p>
    <w:p w14:paraId="50ECBDBF" w14:textId="4495FA3F" w:rsidR="00F47945" w:rsidRDefault="009B23E9" w:rsidP="009B23E9">
      <w:pPr>
        <w:ind w:firstLine="360"/>
        <w:rPr>
          <w:rFonts w:ascii="Calibri" w:hAnsi="Calibri"/>
          <w:bCs/>
          <w:noProof/>
        </w:rPr>
      </w:pPr>
      <w:r>
        <w:rPr>
          <w:rFonts w:ascii="Calibri" w:hAnsi="Calibri"/>
          <w:bCs/>
          <w:noProof/>
        </w:rPr>
        <w:t>As shown in fig.1, the data types of two multiplication results are float32. However,  tensorflow tensor has precision up to 7 decimal places, while pytorch tensor only has 4 decimal places. With huge set of computation, the result will vary significantly, if float values are used as inputs.</w:t>
      </w:r>
    </w:p>
    <w:p w14:paraId="180BCB27" w14:textId="4354DA96" w:rsidR="00DF5C32" w:rsidRDefault="00DF5C32" w:rsidP="00DF5C32">
      <w:pPr>
        <w:rPr>
          <w:rFonts w:ascii="Calibri" w:hAnsi="Calibri"/>
          <w:bCs/>
          <w:noProof/>
        </w:rPr>
      </w:pPr>
    </w:p>
    <w:p w14:paraId="29527241" w14:textId="6E3B8620" w:rsidR="00895459" w:rsidRPr="00141B90" w:rsidRDefault="00141B90" w:rsidP="00895459">
      <w:pPr>
        <w:pStyle w:val="ListParagraph"/>
        <w:numPr>
          <w:ilvl w:val="0"/>
          <w:numId w:val="1"/>
        </w:numPr>
        <w:rPr>
          <w:rFonts w:ascii="Calibri" w:hAnsi="Calibri"/>
          <w:bCs/>
          <w:noProof/>
        </w:rPr>
      </w:pPr>
      <w:r>
        <w:rPr>
          <w:rFonts w:ascii="Calibri" w:hAnsi="Calibri"/>
          <w:b/>
          <w:noProof/>
        </w:rPr>
        <w:t>Change in models</w:t>
      </w:r>
    </w:p>
    <w:p w14:paraId="7C9566A4" w14:textId="3AFC5707" w:rsidR="00141B90" w:rsidRDefault="00141B90" w:rsidP="00141B90">
      <w:pPr>
        <w:ind w:firstLine="360"/>
        <w:rPr>
          <w:rFonts w:ascii="Calibri" w:hAnsi="Calibri"/>
          <w:bCs/>
          <w:noProof/>
        </w:rPr>
      </w:pPr>
      <w:r>
        <w:rPr>
          <w:rFonts w:ascii="Calibri" w:hAnsi="Calibri"/>
          <w:bCs/>
          <w:noProof/>
        </w:rPr>
        <w:t>Batch normalisation is added to all convolution layers on all models (VGG16, GoogleNet, Alexnet) that does not have it as default (in original paper) -&gt; To improve results with models that does not learn much with current hyperparameter settings.</w:t>
      </w:r>
    </w:p>
    <w:p w14:paraId="7DA36A9A" w14:textId="4E476132" w:rsidR="00141B90" w:rsidRDefault="00141B90" w:rsidP="00141B90">
      <w:pPr>
        <w:ind w:firstLine="360"/>
        <w:rPr>
          <w:rFonts w:ascii="Calibri" w:hAnsi="Calibri"/>
          <w:bCs/>
          <w:noProof/>
        </w:rPr>
      </w:pPr>
      <w:r>
        <w:rPr>
          <w:rFonts w:ascii="Calibri" w:hAnsi="Calibri"/>
          <w:bCs/>
          <w:noProof/>
        </w:rPr>
        <w:t>As result, the accuracy of VGG16 has improved by approximately 60%.</w:t>
      </w:r>
    </w:p>
    <w:p w14:paraId="23689B13" w14:textId="06A0E8AD" w:rsidR="001C1EF8" w:rsidRDefault="001C1EF8" w:rsidP="00141B90">
      <w:pPr>
        <w:ind w:firstLine="360"/>
        <w:rPr>
          <w:rFonts w:ascii="Calibri" w:hAnsi="Calibri"/>
          <w:bCs/>
          <w:noProof/>
        </w:rPr>
      </w:pPr>
      <w:r>
        <w:rPr>
          <w:rFonts w:ascii="Calibri" w:hAnsi="Calibri"/>
          <w:bCs/>
          <w:noProof/>
        </w:rPr>
        <w:t xml:space="preserve">AlexNet </w:t>
      </w:r>
      <w:r w:rsidR="00A5742C">
        <w:rPr>
          <w:rFonts w:ascii="Calibri" w:hAnsi="Calibri"/>
          <w:bCs/>
          <w:noProof/>
        </w:rPr>
        <w:t xml:space="preserve">- </w:t>
      </w:r>
      <w:r>
        <w:rPr>
          <w:rFonts w:ascii="Calibri" w:hAnsi="Calibri"/>
          <w:bCs/>
          <w:noProof/>
        </w:rPr>
        <w:t xml:space="preserve"> performance reduced by </w:t>
      </w:r>
      <w:r w:rsidR="00275CE4">
        <w:rPr>
          <w:rFonts w:ascii="Calibri" w:hAnsi="Calibri"/>
          <w:bCs/>
          <w:noProof/>
        </w:rPr>
        <w:t>0 ~</w:t>
      </w:r>
      <w:r w:rsidR="00A5742C">
        <w:rPr>
          <w:rFonts w:ascii="Calibri" w:hAnsi="Calibri"/>
          <w:bCs/>
          <w:noProof/>
        </w:rPr>
        <w:t xml:space="preserve"> </w:t>
      </w:r>
      <w:r>
        <w:rPr>
          <w:rFonts w:ascii="Calibri" w:hAnsi="Calibri"/>
          <w:bCs/>
          <w:noProof/>
        </w:rPr>
        <w:t>10%</w:t>
      </w:r>
    </w:p>
    <w:p w14:paraId="3440D763" w14:textId="5AB4EC8F" w:rsidR="00141B90" w:rsidRPr="00120A33" w:rsidRDefault="006E79C2" w:rsidP="00141B90">
      <w:pPr>
        <w:ind w:left="360"/>
        <w:rPr>
          <w:rFonts w:ascii="Calibri" w:hAnsi="Calibri" w:hint="eastAsia"/>
          <w:bCs/>
          <w:noProof/>
          <w:lang w:val="en-US"/>
        </w:rPr>
      </w:pPr>
      <w:r>
        <w:rPr>
          <w:rFonts w:ascii="Calibri" w:hAnsi="Calibri"/>
          <w:bCs/>
          <w:noProof/>
        </w:rPr>
        <w:t xml:space="preserve">GoogleNet – performance before batchnorm - </w:t>
      </w:r>
      <w:r w:rsidRPr="006E79C2">
        <w:rPr>
          <w:rFonts w:ascii="Calibri" w:hAnsi="Calibri"/>
          <w:bCs/>
          <w:noProof/>
        </w:rPr>
        <w:t>37</w:t>
      </w:r>
      <w:r>
        <w:rPr>
          <w:rFonts w:ascii="Calibri" w:hAnsi="Calibri"/>
          <w:bCs/>
          <w:noProof/>
        </w:rPr>
        <w:t>%</w:t>
      </w:r>
      <w:r w:rsidRPr="006E79C2">
        <w:rPr>
          <w:rFonts w:ascii="Calibri" w:hAnsi="Calibri"/>
          <w:bCs/>
          <w:noProof/>
        </w:rPr>
        <w:t xml:space="preserve"> </w:t>
      </w:r>
      <w:r>
        <w:rPr>
          <w:rFonts w:ascii="Calibri" w:hAnsi="Calibri"/>
          <w:bCs/>
          <w:noProof/>
        </w:rPr>
        <w:t xml:space="preserve">~ </w:t>
      </w:r>
      <w:r w:rsidRPr="006E79C2">
        <w:rPr>
          <w:rFonts w:ascii="Calibri" w:hAnsi="Calibri"/>
          <w:bCs/>
          <w:noProof/>
        </w:rPr>
        <w:t>74</w:t>
      </w:r>
      <w:r>
        <w:rPr>
          <w:rFonts w:ascii="Calibri" w:hAnsi="Calibri"/>
          <w:bCs/>
          <w:noProof/>
        </w:rPr>
        <w:t xml:space="preserve">%, after </w:t>
      </w:r>
      <w:r w:rsidR="00F274B5">
        <w:rPr>
          <w:rFonts w:ascii="Calibri" w:hAnsi="Calibri"/>
          <w:bCs/>
          <w:noProof/>
        </w:rPr>
        <w:t>–</w:t>
      </w:r>
      <w:r>
        <w:rPr>
          <w:rFonts w:ascii="Calibri" w:hAnsi="Calibri"/>
          <w:bCs/>
          <w:noProof/>
        </w:rPr>
        <w:t xml:space="preserve"> </w:t>
      </w:r>
      <w:r w:rsidR="00F274B5">
        <w:rPr>
          <w:rFonts w:ascii="Calibri" w:hAnsi="Calibri"/>
          <w:bCs/>
          <w:noProof/>
        </w:rPr>
        <w:t>77%</w:t>
      </w:r>
    </w:p>
    <w:p w14:paraId="586D91D2" w14:textId="7E801D19" w:rsidR="00D61882" w:rsidRDefault="00D61882" w:rsidP="00D61882">
      <w:pPr>
        <w:rPr>
          <w:rFonts w:ascii="Calibri" w:hAnsi="Calibri"/>
          <w:bCs/>
          <w:noProof/>
        </w:rPr>
      </w:pPr>
    </w:p>
    <w:p w14:paraId="13E932EF" w14:textId="275BD322" w:rsidR="00D61882" w:rsidRPr="00D61882" w:rsidRDefault="00D61882" w:rsidP="00D61882">
      <w:pPr>
        <w:pStyle w:val="ListParagraph"/>
        <w:numPr>
          <w:ilvl w:val="0"/>
          <w:numId w:val="1"/>
        </w:numPr>
        <w:rPr>
          <w:rFonts w:ascii="Calibri" w:hAnsi="Calibri"/>
          <w:bCs/>
        </w:rPr>
      </w:pPr>
      <w:r>
        <w:rPr>
          <w:rFonts w:ascii="Calibri" w:hAnsi="Calibri"/>
          <w:b/>
        </w:rPr>
        <w:t>References</w:t>
      </w:r>
    </w:p>
    <w:p w14:paraId="14CF236B" w14:textId="77777777" w:rsidR="00D61882" w:rsidRDefault="00D61882" w:rsidP="00D61882">
      <w:pPr>
        <w:rPr>
          <w:rFonts w:ascii="Calibri" w:eastAsia="Times New Roman" w:hAnsi="Calibri" w:cs="Lucida Grande"/>
          <w:color w:val="000000"/>
          <w:lang w:eastAsia="ja-JP"/>
        </w:rPr>
      </w:pPr>
      <w:r w:rsidRPr="00D61882">
        <w:rPr>
          <w:rFonts w:ascii="Calibri" w:hAnsi="Calibri"/>
          <w:bCs/>
        </w:rPr>
        <w:t>[1] M. Abadi et al., “</w:t>
      </w:r>
      <w:r w:rsidRPr="00D61882">
        <w:rPr>
          <w:rFonts w:ascii="Calibri" w:hAnsi="Calibri" w:cs="Lucida Grande"/>
          <w:bCs/>
          <w:color w:val="000000"/>
        </w:rPr>
        <w:t>TensorFlow: Large-Scale Machine Learning on Heterogeneous Distributed Systems</w:t>
      </w:r>
      <w:r w:rsidRPr="00D61882">
        <w:rPr>
          <w:rFonts w:ascii="Calibri" w:hAnsi="Calibri"/>
          <w:b/>
        </w:rPr>
        <w:t>”,</w:t>
      </w:r>
      <w:r w:rsidRPr="00D61882">
        <w:rPr>
          <w:rFonts w:ascii="Calibri" w:hAnsi="Calibri" w:cs="Lucida Grande"/>
          <w:b/>
          <w:bCs/>
          <w:color w:val="000000"/>
        </w:rPr>
        <w:t xml:space="preserve"> </w:t>
      </w:r>
      <w:hyperlink r:id="rId8" w:history="1">
        <w:r w:rsidRPr="00D61882">
          <w:rPr>
            <w:rFonts w:ascii="Calibri" w:eastAsia="Times New Roman" w:hAnsi="Calibri" w:cs="Lucida Grande"/>
            <w:color w:val="0000FF"/>
            <w:u w:val="single"/>
            <w:lang w:eastAsia="ja-JP"/>
          </w:rPr>
          <w:t>arXiv:1603.04467</w:t>
        </w:r>
      </w:hyperlink>
      <w:r w:rsidRPr="00D61882">
        <w:rPr>
          <w:rFonts w:ascii="Calibri" w:eastAsia="Times New Roman" w:hAnsi="Calibri" w:cs="Lucida Grande"/>
          <w:color w:val="000000"/>
          <w:lang w:eastAsia="ja-JP"/>
        </w:rPr>
        <w:t>.</w:t>
      </w:r>
    </w:p>
    <w:p w14:paraId="08BF985F" w14:textId="5A79F12A" w:rsidR="00D61882" w:rsidRPr="00D61882" w:rsidRDefault="00D61882" w:rsidP="00D61882">
      <w:pPr>
        <w:rPr>
          <w:rFonts w:ascii="Lucida Grande" w:eastAsia="Times New Roman" w:hAnsi="Lucida Grande" w:cs="Lucida Grande"/>
          <w:color w:val="000000"/>
          <w:sz w:val="18"/>
          <w:szCs w:val="18"/>
          <w:lang w:eastAsia="ja-JP"/>
        </w:rPr>
      </w:pPr>
      <w:r w:rsidRPr="00D61882">
        <w:rPr>
          <w:rFonts w:ascii="Calibri" w:eastAsia="Times New Roman" w:hAnsi="Calibri" w:cs="Lucida Grande"/>
          <w:color w:val="000000"/>
          <w:lang w:eastAsia="ja-JP"/>
        </w:rPr>
        <w:lastRenderedPageBreak/>
        <w:t xml:space="preserve">[2] A. </w:t>
      </w:r>
      <w:proofErr w:type="spellStart"/>
      <w:r w:rsidRPr="00D61882">
        <w:rPr>
          <w:rFonts w:ascii="Calibri" w:eastAsia="Times New Roman" w:hAnsi="Calibri" w:cs="Lucida Grande"/>
          <w:color w:val="000000"/>
          <w:lang w:eastAsia="ja-JP"/>
        </w:rPr>
        <w:t>Paszke</w:t>
      </w:r>
      <w:proofErr w:type="spellEnd"/>
      <w:r w:rsidRPr="00D61882">
        <w:rPr>
          <w:rFonts w:ascii="Calibri" w:eastAsia="Times New Roman" w:hAnsi="Calibri" w:cs="Lucida Grande"/>
          <w:color w:val="000000"/>
          <w:lang w:eastAsia="ja-JP"/>
        </w:rPr>
        <w:t xml:space="preserve"> et al., </w:t>
      </w:r>
      <w:r w:rsidRPr="00D61882">
        <w:rPr>
          <w:rFonts w:ascii="Calibri" w:hAnsi="Calibri" w:cs="Lucida Grande"/>
          <w:color w:val="000000"/>
        </w:rPr>
        <w:t>“</w:t>
      </w:r>
      <w:proofErr w:type="spellStart"/>
      <w:r w:rsidRPr="00D61882">
        <w:rPr>
          <w:rFonts w:ascii="Calibri" w:hAnsi="Calibri" w:cs="Lucida Grande"/>
          <w:color w:val="000000"/>
        </w:rPr>
        <w:t>PyTorch</w:t>
      </w:r>
      <w:proofErr w:type="spellEnd"/>
      <w:r w:rsidRPr="00D61882">
        <w:rPr>
          <w:rFonts w:ascii="Calibri" w:hAnsi="Calibri" w:cs="Lucida Grande"/>
          <w:color w:val="000000"/>
        </w:rPr>
        <w:t xml:space="preserve">: An Imperative Style, High-Performance Deep Learning Library”, </w:t>
      </w:r>
      <w:hyperlink r:id="rId9" w:history="1">
        <w:r w:rsidRPr="00D61882">
          <w:rPr>
            <w:rFonts w:ascii="Calibri" w:eastAsia="Times New Roman" w:hAnsi="Calibri" w:cs="Lucida Grande"/>
            <w:color w:val="0000FF"/>
            <w:u w:val="single"/>
            <w:lang w:eastAsia="ja-JP"/>
          </w:rPr>
          <w:t>arXiv:1912.01703</w:t>
        </w:r>
      </w:hyperlink>
      <w:r w:rsidRPr="00D61882">
        <w:rPr>
          <w:rFonts w:ascii="Calibri" w:eastAsia="Times New Roman" w:hAnsi="Calibri" w:cs="Lucida Grande"/>
          <w:b/>
          <w:bCs/>
          <w:color w:val="000000"/>
          <w:lang w:eastAsia="ja-JP"/>
        </w:rPr>
        <w:t>.</w:t>
      </w:r>
    </w:p>
    <w:sectPr w:rsidR="00D61882" w:rsidRPr="00D61882" w:rsidSect="00871158">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A3D90"/>
    <w:multiLevelType w:val="hybridMultilevel"/>
    <w:tmpl w:val="B8E6C212"/>
    <w:lvl w:ilvl="0" w:tplc="96B2C08E">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9B"/>
    <w:rsid w:val="00001EE5"/>
    <w:rsid w:val="00120A33"/>
    <w:rsid w:val="00141B90"/>
    <w:rsid w:val="00144C83"/>
    <w:rsid w:val="001A1E4C"/>
    <w:rsid w:val="001C1EF8"/>
    <w:rsid w:val="002252AF"/>
    <w:rsid w:val="002378B3"/>
    <w:rsid w:val="00251878"/>
    <w:rsid w:val="0026567B"/>
    <w:rsid w:val="00275CE4"/>
    <w:rsid w:val="002A659B"/>
    <w:rsid w:val="002B5DAE"/>
    <w:rsid w:val="002C2AAA"/>
    <w:rsid w:val="002C2CD2"/>
    <w:rsid w:val="00416A08"/>
    <w:rsid w:val="00446FBE"/>
    <w:rsid w:val="004E7FD3"/>
    <w:rsid w:val="00553DF0"/>
    <w:rsid w:val="005E6FC0"/>
    <w:rsid w:val="00672898"/>
    <w:rsid w:val="006E79C2"/>
    <w:rsid w:val="006F0886"/>
    <w:rsid w:val="007065EF"/>
    <w:rsid w:val="00721C70"/>
    <w:rsid w:val="00871158"/>
    <w:rsid w:val="00895459"/>
    <w:rsid w:val="008B6A60"/>
    <w:rsid w:val="00903AC7"/>
    <w:rsid w:val="009B23E9"/>
    <w:rsid w:val="00A206F2"/>
    <w:rsid w:val="00A5742C"/>
    <w:rsid w:val="00AB2C4E"/>
    <w:rsid w:val="00AE5B9A"/>
    <w:rsid w:val="00D61882"/>
    <w:rsid w:val="00DF5C32"/>
    <w:rsid w:val="00E351D9"/>
    <w:rsid w:val="00EB014A"/>
    <w:rsid w:val="00F274B5"/>
    <w:rsid w:val="00F479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1420"/>
  <w15:chartTrackingRefBased/>
  <w15:docId w15:val="{717747A9-9E0C-E847-853D-32330E11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882"/>
    <w:pPr>
      <w:spacing w:before="100" w:beforeAutospacing="1" w:after="100" w:afterAutospacing="1"/>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6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59B"/>
    <w:pPr>
      <w:ind w:left="720"/>
      <w:contextualSpacing/>
    </w:pPr>
  </w:style>
  <w:style w:type="paragraph" w:styleId="NormalWeb">
    <w:name w:val="Normal (Web)"/>
    <w:basedOn w:val="Normal"/>
    <w:uiPriority w:val="99"/>
    <w:semiHidden/>
    <w:unhideWhenUsed/>
    <w:rsid w:val="00871158"/>
    <w:pPr>
      <w:spacing w:before="100" w:beforeAutospacing="1" w:after="100" w:afterAutospacing="1"/>
    </w:pPr>
    <w:rPr>
      <w:rFonts w:ascii="Times New Roman" w:eastAsia="Times New Roman" w:hAnsi="Times New Roman" w:cs="Times New Roman"/>
      <w:lang w:eastAsia="ja-JP"/>
    </w:rPr>
  </w:style>
  <w:style w:type="character" w:customStyle="1" w:styleId="apple-converted-space">
    <w:name w:val="apple-converted-space"/>
    <w:basedOn w:val="DefaultParagraphFont"/>
    <w:rsid w:val="00871158"/>
  </w:style>
  <w:style w:type="character" w:styleId="Hyperlink">
    <w:name w:val="Hyperlink"/>
    <w:basedOn w:val="DefaultParagraphFont"/>
    <w:uiPriority w:val="99"/>
    <w:semiHidden/>
    <w:unhideWhenUsed/>
    <w:rsid w:val="00871158"/>
    <w:rPr>
      <w:color w:val="0000FF"/>
      <w:u w:val="single"/>
    </w:rPr>
  </w:style>
  <w:style w:type="character" w:styleId="FollowedHyperlink">
    <w:name w:val="FollowedHyperlink"/>
    <w:basedOn w:val="DefaultParagraphFont"/>
    <w:uiPriority w:val="99"/>
    <w:semiHidden/>
    <w:unhideWhenUsed/>
    <w:rsid w:val="007065EF"/>
    <w:rPr>
      <w:color w:val="954F72" w:themeColor="followedHyperlink"/>
      <w:u w:val="single"/>
    </w:rPr>
  </w:style>
  <w:style w:type="character" w:customStyle="1" w:styleId="Heading1Char">
    <w:name w:val="Heading 1 Char"/>
    <w:basedOn w:val="DefaultParagraphFont"/>
    <w:link w:val="Heading1"/>
    <w:uiPriority w:val="9"/>
    <w:rsid w:val="00D61882"/>
    <w:rPr>
      <w:rFonts w:ascii="Times New Roman" w:eastAsia="Times New Roman" w:hAnsi="Times New Roman" w:cs="Times New Roman"/>
      <w:b/>
      <w:bCs/>
      <w:kern w:val="36"/>
      <w:sz w:val="48"/>
      <w:szCs w:val="48"/>
      <w:lang w:eastAsia="ja-JP"/>
    </w:rPr>
  </w:style>
  <w:style w:type="character" w:customStyle="1" w:styleId="arxivid">
    <w:name w:val="arxivid"/>
    <w:basedOn w:val="DefaultParagraphFont"/>
    <w:rsid w:val="00D61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48265">
      <w:bodyDiv w:val="1"/>
      <w:marLeft w:val="0"/>
      <w:marRight w:val="0"/>
      <w:marTop w:val="0"/>
      <w:marBottom w:val="0"/>
      <w:divBdr>
        <w:top w:val="none" w:sz="0" w:space="0" w:color="auto"/>
        <w:left w:val="none" w:sz="0" w:space="0" w:color="auto"/>
        <w:bottom w:val="none" w:sz="0" w:space="0" w:color="auto"/>
        <w:right w:val="none" w:sz="0" w:space="0" w:color="auto"/>
      </w:divBdr>
    </w:div>
    <w:div w:id="218831071">
      <w:bodyDiv w:val="1"/>
      <w:marLeft w:val="0"/>
      <w:marRight w:val="0"/>
      <w:marTop w:val="0"/>
      <w:marBottom w:val="0"/>
      <w:divBdr>
        <w:top w:val="none" w:sz="0" w:space="0" w:color="auto"/>
        <w:left w:val="none" w:sz="0" w:space="0" w:color="auto"/>
        <w:bottom w:val="none" w:sz="0" w:space="0" w:color="auto"/>
        <w:right w:val="none" w:sz="0" w:space="0" w:color="auto"/>
      </w:divBdr>
    </w:div>
    <w:div w:id="455442378">
      <w:bodyDiv w:val="1"/>
      <w:marLeft w:val="0"/>
      <w:marRight w:val="0"/>
      <w:marTop w:val="0"/>
      <w:marBottom w:val="0"/>
      <w:divBdr>
        <w:top w:val="none" w:sz="0" w:space="0" w:color="auto"/>
        <w:left w:val="none" w:sz="0" w:space="0" w:color="auto"/>
        <w:bottom w:val="none" w:sz="0" w:space="0" w:color="auto"/>
        <w:right w:val="none" w:sz="0" w:space="0" w:color="auto"/>
      </w:divBdr>
    </w:div>
    <w:div w:id="542138161">
      <w:bodyDiv w:val="1"/>
      <w:marLeft w:val="0"/>
      <w:marRight w:val="0"/>
      <w:marTop w:val="0"/>
      <w:marBottom w:val="0"/>
      <w:divBdr>
        <w:top w:val="none" w:sz="0" w:space="0" w:color="auto"/>
        <w:left w:val="none" w:sz="0" w:space="0" w:color="auto"/>
        <w:bottom w:val="none" w:sz="0" w:space="0" w:color="auto"/>
        <w:right w:val="none" w:sz="0" w:space="0" w:color="auto"/>
      </w:divBdr>
    </w:div>
    <w:div w:id="1323044812">
      <w:bodyDiv w:val="1"/>
      <w:marLeft w:val="0"/>
      <w:marRight w:val="0"/>
      <w:marTop w:val="0"/>
      <w:marBottom w:val="0"/>
      <w:divBdr>
        <w:top w:val="none" w:sz="0" w:space="0" w:color="auto"/>
        <w:left w:val="none" w:sz="0" w:space="0" w:color="auto"/>
        <w:bottom w:val="none" w:sz="0" w:space="0" w:color="auto"/>
        <w:right w:val="none" w:sz="0" w:space="0" w:color="auto"/>
      </w:divBdr>
    </w:div>
    <w:div w:id="17100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3.0446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912.01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9BF9-6160-E540-82BC-3A2449FB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6725</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Kim</dc:creator>
  <cp:keywords/>
  <dc:description/>
  <cp:lastModifiedBy>Kevin Kim</cp:lastModifiedBy>
  <cp:revision>4</cp:revision>
  <dcterms:created xsi:type="dcterms:W3CDTF">2020-07-28T15:46:00Z</dcterms:created>
  <dcterms:modified xsi:type="dcterms:W3CDTF">2020-08-07T13:46:00Z</dcterms:modified>
</cp:coreProperties>
</file>