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3366"/>
          <w:sz w:val="44"/>
        </w:rPr>
        <w:t>ESPECIFICACIÓN DE REQUISITOS DE SOFTWARE (SRS)</w:t>
      </w:r>
    </w:p>
    <w:p>
      <w:pPr>
        <w:spacing w:after="360"/>
      </w:pPr>
      <w:r>
        <w:rPr>
          <w:i/>
          <w:color w:val="4682B4"/>
          <w:sz w:val="26"/>
        </w:rPr>
        <w:t>Plataforma Móvil Inteligente de Mapeo Urbano y Detección Geospatial de Baches (Smart Cities)</w:t>
      </w:r>
    </w:p>
    <w:p>
      <w:pPr>
        <w:spacing w:after="360"/>
      </w:pPr>
      <w:r>
        <w:rPr>
          <w:b/>
          <w:color w:val="4682B4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b/>
          <w:color w:val="003366"/>
          <w:sz w:val="30"/>
        </w:rPr>
        <w:t>1. Propósito y Alcance del Sistema</w:t>
      </w:r>
    </w:p>
    <w:p>
      <w:r>
        <w:t>El presente documento establece la Especificación de Requisitos de Software (SRS) para el sistema de monitoreo y mapeo vial enfocado en la detección de baches, percances y eventos de tráfico en tiempo real. El sistema combina geolocalización avanzada, notificaciones interactivas/voz (TTS), rutas dinámicas y un módulo de análisis de imágenes para asistencia en Smart Cities y ayuntamientos.</w:t>
      </w:r>
    </w:p>
    <w:p>
      <w:pPr>
        <w:keepNext/>
        <w:spacing w:before="320" w:after="120"/>
      </w:pPr>
      <w:r>
        <w:rPr>
          <w:b/>
          <w:color w:val="003366"/>
          <w:sz w:val="30"/>
        </w:rPr>
        <w:t>2. Requisitos Funcionales (RF)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del Requisito</w:t>
            </w:r>
          </w:p>
        </w:tc>
        <w:tc>
          <w:tcPr>
            <w:tcW w:type="dxa" w:w="50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RF-01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Mapa 3D y Geolocalización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Renderizado de mapa vectorial con geolocalización en tiempo real y vista interactiva de baches y percances.</w:t>
            </w:r>
          </w:p>
        </w:tc>
      </w:tr>
      <w:tr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RF-02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Modo Rendimiento 2D</w:t>
            </w:r>
          </w:p>
        </w:tc>
        <w:tc>
          <w:tcPr>
            <w:tcW w:type="dxa" w:w="50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Alternancia automática/manual a modo gráfico 2D ligero en dispositivos con recursos limitados.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RF-03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Rutas Dinámicas y Seguras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Cálculo de rutas óptimas considerando la menor distancia y la menor presencia de baches reportados.</w:t>
            </w:r>
          </w:p>
        </w:tc>
      </w:tr>
      <w:tr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RF-04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Modos de Desplazamiento</w:t>
            </w:r>
          </w:p>
        </w:tc>
        <w:tc>
          <w:tcPr>
            <w:tcW w:type="dxa" w:w="50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Ajuste de parámetros según el modo: Automóvil, Motocicleta, Bicicleta o Peatón/Caminata.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RF-05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Captura e Inferencia de Baches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Módulo de cámara para captura de imágenes con extracción automática de coordenadas GPS, área (m²) y profundidad (cm) mediante visión por computadora local.</w:t>
            </w:r>
          </w:p>
        </w:tc>
      </w:tr>
      <w:tr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RF-06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Anidamiento de Reportes</w:t>
            </w:r>
          </w:p>
        </w:tc>
        <w:tc>
          <w:tcPr>
            <w:tcW w:type="dxa" w:w="50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Agrupamiento de reportes duplicados dentro de un mismo radio de proximidad (Clustering).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RF-07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Alertas por Voz (TTS)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Emisión de notificaciones habladas cuando el usuario se aproxime a un bache o siniestro.</w:t>
            </w:r>
          </w:p>
        </w:tc>
      </w:tr>
      <w:tr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RF-08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Estimación Presupuestal B2G</w:t>
            </w:r>
          </w:p>
        </w:tc>
        <w:tc>
          <w:tcPr>
            <w:tcW w:type="dxa" w:w="50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Cálculo automático del volumen de mezcla asfáltica (m³) y costo estimado de reparación para ayuntamientos.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RF-09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Chat Regional Moderado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Chat geolocalizado por zonas con filtro automatizado de lenguaje inapropiado y límite de envío de mensajes.</w:t>
            </w:r>
          </w:p>
        </w:tc>
      </w:tr>
    </w:tbl>
    <w:p>
      <w:pPr>
        <w:keepNext/>
        <w:spacing w:before="320" w:after="120"/>
      </w:pPr>
      <w:r>
        <w:rPr>
          <w:b/>
          <w:color w:val="003366"/>
          <w:sz w:val="30"/>
        </w:rPr>
        <w:t>3. Requisitos No Funcionales (RNF)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4682B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880"/>
            <w:shd w:fill="4682B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5040"/>
            <w:shd w:fill="4682B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RNF-01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Rendimiento y FPS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El mapa 3D debe mantener 60 FPS en gama media/alta y 30+ FPS en Modo Rendimiento 2D.</w:t>
            </w:r>
          </w:p>
        </w:tc>
      </w:tr>
      <w:tr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RNF-02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Motor Geospatial</w:t>
            </w:r>
          </w:p>
        </w:tc>
        <w:tc>
          <w:tcPr>
            <w:tcW w:type="dxa" w:w="50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Consultas de proximidad espacial en PostgreSQL + PostGIS por debajo de los 100 ms con índices GiST.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RNF-03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Optimización Batería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Uso optimizado de la API de ubicación para no superar el 8% de consumo de batería por hora en navegación activa.</w:t>
            </w:r>
          </w:p>
        </w:tc>
      </w:tr>
      <w:tr>
        <w:tc>
          <w:tcPr>
            <w:tcW w:type="dxa" w:w="14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RNF-04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Costo $0 de Inferencia ML</w:t>
            </w:r>
          </w:p>
        </w:tc>
        <w:tc>
          <w:tcPr>
            <w:tcW w:type="dxa" w:w="504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Procesamiento de visión por computadora en el dispositivo móvil (Edge ML - TFLite / ONNX) para evitar costos recurrentes de API Cloud.</w:t>
            </w:r>
          </w:p>
        </w:tc>
      </w:tr>
    </w:tbl>
    <w:p>
      <w:pPr>
        <w:keepNext/>
        <w:spacing w:before="320" w:after="120"/>
      </w:pPr>
      <w:r>
        <w:rPr>
          <w:b/>
          <w:color w:val="003366"/>
          <w:sz w:val="30"/>
        </w:rPr>
        <w:t>4. Estrategia Técnica de Machine Learning Económica ($0 USD)</w:t>
      </w:r>
    </w:p>
    <w:p>
      <w:r>
        <w:t>Para garantizar la viabilidad financiera del proyecto sin presupuesto para APIs pagadas (como OpenAI u Google Vision API), se implementará un modelo de **Edge Machine Learning (Inferencia Local)**:</w:t>
      </w:r>
    </w:p>
    <w:p>
      <w:pPr>
        <w:pStyle w:val="ListBullet"/>
      </w:pPr>
      <w:r>
        <w:rPr>
          <w:b/>
          <w:color w:val="003366"/>
        </w:rPr>
        <w:t xml:space="preserve">Modelo Liviano Entrenado: </w:t>
      </w:r>
      <w:r>
        <w:t>Uso de arquitecturas abiertas de visión por computadora como YOLOv8-nano o MobileNetV3 enfocadas en detección de objetos (pothole detection).</w:t>
      </w:r>
    </w:p>
    <w:p>
      <w:pPr>
        <w:pStyle w:val="ListBullet"/>
      </w:pPr>
      <w:r>
        <w:rPr>
          <w:b/>
          <w:color w:val="003366"/>
        </w:rPr>
        <w:t xml:space="preserve">Conversión a TensorFlow Lite / ONNX: </w:t>
      </w:r>
      <w:r>
        <w:t>El modelo se compila e integra directamente dentro del paquete ejecutable de la aplicación móvil (iOS/Android).</w:t>
      </w:r>
    </w:p>
    <w:p>
      <w:pPr>
        <w:pStyle w:val="ListBullet"/>
      </w:pPr>
      <w:r>
        <w:rPr>
          <w:b/>
          <w:color w:val="003366"/>
        </w:rPr>
        <w:t xml:space="preserve">Ventajas Operativas: </w:t>
      </w:r>
      <w:r>
        <w:t>Inferencia a $0 costo por imagen, tiempo de respuesta ultra-rápido (&lt;300 ms), funcionamiento sin conexión a internet y privacidad de fotos retenida localmente.</w:t>
      </w:r>
    </w:p>
    <w:p>
      <w:pPr>
        <w:keepNext/>
        <w:spacing w:before="320" w:after="120"/>
      </w:pPr>
      <w:r>
        <w:rPr>
          <w:b/>
          <w:color w:val="003366"/>
          <w:sz w:val="30"/>
        </w:rPr>
        <w:t>5. Especificación de Caso de Uso: UC-01</w:t>
      </w:r>
    </w:p>
    <w:p>
      <w:pPr>
        <w:keepNext/>
        <w:spacing w:before="240" w:after="80"/>
      </w:pPr>
      <w:r>
        <w:rPr>
          <w:b/>
          <w:color w:val="4682B4"/>
          <w:sz w:val="24"/>
        </w:rPr>
        <w:t>UC-01: Captura e Inferencia Inteligente de Bache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Nombre del Caso de Uso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UC-01: Captura e Inferencia Inteligente de Bache</w:t>
            </w:r>
          </w:p>
        </w:tc>
      </w:tr>
      <w:tr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Actor Principal</w:t>
            </w:r>
          </w:p>
        </w:tc>
        <w:tc>
          <w:tcPr>
            <w:tcW w:type="dxa" w:w="64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Usuario Ciudadano / Conductor</w:t>
            </w:r>
          </w:p>
        </w:tc>
      </w:tr>
      <w:tr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Precondiciones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La aplicación tiene permisos concedidos de Cámara y Ubicación GPS precisa.</w:t>
            </w:r>
          </w:p>
        </w:tc>
      </w:tr>
      <w:tr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Flujo Principal</w:t>
            </w:r>
          </w:p>
        </w:tc>
        <w:tc>
          <w:tcPr>
            <w:tcW w:type="dxa" w:w="64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 El usuario presiona el botón 'Reportar Bache'.</w:t>
              <w:br/>
              <w:t>2. La app abre la cámara en modo captura asistida.</w:t>
              <w:br/>
              <w:t>3. El usuario toma la fotografía del bache.</w:t>
              <w:br/>
              <w:t>4. El modelo ML local (TFLite) procesa la imagen y calcula el área (m²) y profundidad estimada.</w:t>
              <w:br/>
              <w:t>5. La app obtiene la coordenada GPS (lat, long).</w:t>
              <w:br/>
              <w:t>6. Se envía el paquete de datos al backend en formato JSON.</w:t>
              <w:br/>
              <w:t>7. El backend confirma la recepción y muestra la notificación en el mapa.</w:t>
            </w:r>
          </w:p>
        </w:tc>
      </w:tr>
      <w:tr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Flujo Alternativo / Excepción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4a. Si la foto está desenfocada o no detecta un bache, la app solicita confirmar manualmente la captura o descartarla.</w:t>
              <w:br/>
              <w:t>5a. Si la señal GPS es débil, se utiliza la última ubicación conocida con menor radio de precisión.</w:t>
            </w:r>
          </w:p>
        </w:tc>
      </w:tr>
      <w:tr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Postcondiciones</w:t>
            </w:r>
          </w:p>
        </w:tc>
        <w:tc>
          <w:tcPr>
            <w:tcW w:type="dxa" w:w="64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El reporte se almacena en PostgreSQL + PostGIS y queda disponible para el mapa global y para la estimación del ayuntamiento.</w:t>
            </w:r>
          </w:p>
        </w:tc>
      </w:tr>
      <w:tr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Frecuencia de Uso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Alta (Múltiples veces por día según flujo vial).</w:t>
            </w:r>
          </w:p>
        </w:tc>
      </w:tr>
      <w:tr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Reglas de Negocio</w:t>
            </w:r>
          </w:p>
        </w:tc>
        <w:tc>
          <w:tcPr>
            <w:tcW w:type="dxa" w:w="64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Si existe un reporte previo a menos de 5 metros en las últimas 24 horas, el sistema anida la fotografía al reporte existente (Clustering).</w:t>
            </w:r>
          </w:p>
        </w:tc>
      </w:tr>
    </w:tbl>
    <w:p>
      <w:pPr>
        <w:keepNext/>
        <w:spacing w:before="320" w:after="120"/>
      </w:pPr>
      <w:r>
        <w:rPr>
          <w:b/>
          <w:color w:val="003366"/>
          <w:sz w:val="30"/>
        </w:rPr>
        <w:t>6. Esquema de Base de Datos Espacial (PostgreSQL + PostGIS)</w:t>
      </w:r>
    </w:p>
    <w:p>
      <w:r>
        <w:t>El motor de base de datos utilizará PostgreSQL con la extensión espacial PostGIS para el cálculo de distancias y búsquedas geográficas eficientes mediante índices GiST.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/>
        </w:tc>
      </w:tr>
    </w:tbl>
    <w:p>
      <w:pPr>
        <w:spacing w:before="120" w:after="240"/>
      </w:pPr>
      <w:r>
        <w:rPr>
          <w:rFonts w:ascii="Consolas" w:hAnsi="Consolas"/>
          <w:color w:val="282828"/>
          <w:sz w:val="17"/>
        </w:rPr>
        <w:t>-- Extensión de soporte espacial</w:t>
        <w:br/>
        <w:t>CREATE EXTENSION IF NOT EXISTS postgis;</w:t>
        <w:br/>
        <w:br/>
        <w:t>-- Tabla de Usuarios y Roles</w:t>
        <w:br/>
        <w:t>CREATE TABLE users (</w:t>
        <w:br/>
        <w:t xml:space="preserve">    id UUID PRIMARY KEY DEFAULT gen_random_uuid(),</w:t>
        <w:br/>
        <w:t xml:space="preserve">    username VARCHAR(50) UNIQUE NOT NULL,</w:t>
        <w:br/>
        <w:t xml:space="preserve">    email VARCHAR(100) UNIQUE NOT NULL,</w:t>
        <w:br/>
        <w:t xml:space="preserve">    role VARCHAR(20) DEFAULT 'CITIZEN', -- 'CITIZEN', 'CITY_WORKER', 'ADMIN'</w:t>
        <w:br/>
        <w:t xml:space="preserve">    created_at TIMESTAMP WITH TIME ZONE DEFAULT CURRENT_TIMESTAMP</w:t>
        <w:br/>
        <w:t>);</w:t>
        <w:br/>
        <w:br/>
        <w:t>-- Tabla de Reportes e Siniestros Viales</w:t>
        <w:br/>
        <w:t>CREATE TABLE road_incidents (</w:t>
        <w:br/>
        <w:t xml:space="preserve">    id UUID PRIMARY KEY DEFAULT gen_random_uuid(),</w:t>
        <w:br/>
        <w:t xml:space="preserve">    user_id UUID REFERENCES users(id),</w:t>
        <w:br/>
        <w:t xml:space="preserve">    incident_type VARCHAR(30) NOT NULL, -- 'POTHOLE', 'ACCIDENT', 'OBSTACLE'</w:t>
        <w:br/>
        <w:t xml:space="preserve">    description TEXT,</w:t>
        <w:br/>
        <w:t xml:space="preserve">    location GEOMETRY(Point, 4326) NOT NULL, -- Coordenadas WGS84</w:t>
        <w:br/>
        <w:t xml:space="preserve">    estimated_area_m2 NUMERIC(6, 2),</w:t>
        <w:br/>
        <w:t xml:space="preserve">    estimated_depth_cm NUMERIC(6, 2),</w:t>
        <w:br/>
        <w:t xml:space="preserve">    asphalt_volume_m3 NUMERIC(8, 3),</w:t>
        <w:br/>
        <w:t xml:space="preserve">    status VARCHAR(20) DEFAULT 'REPORTED',</w:t>
        <w:br/>
        <w:t xml:space="preserve">    created_at TIMESTAMP WITH TIME ZONE DEFAULT CURRENT_TIMESTAMP</w:t>
        <w:br/>
        <w:t>);</w:t>
        <w:br/>
        <w:br/>
        <w:t>-- Índice Espacial GiST para consultas en radio ultrarrápidas (&lt;100ms)</w:t>
        <w:br/>
        <w:t>CREATE INDEX idx_road_incidents_location ON road_incidents USING GIST (location);</w:t>
      </w:r>
    </w:p>
    <w:p>
      <w:pPr>
        <w:keepNext/>
        <w:spacing w:before="320" w:after="120"/>
      </w:pPr>
      <w:r>
        <w:rPr>
          <w:b/>
          <w:color w:val="003366"/>
          <w:sz w:val="30"/>
        </w:rPr>
        <w:t>7. Roadmap de Escalabilidad y Alcance Futuro</w:t>
      </w:r>
    </w:p>
    <w:p>
      <w:r>
        <w:t>Las funcionalidades adicionales comentadas (transporte público, ciclovías, rutas de vehículos pesados, calificación de calles e inundaciones) se estructuran dentro del **Backlog de Producto para Fases Futuras**. En ingeniería de software, esta práctica es fundamental para preservar la visión holística sin comprometer la entrega del MVP (Producto Mínimo Viable).</w:t>
      </w:r>
    </w:p>
    <w:p>
      <w:pPr>
        <w:pStyle w:val="ListBullet"/>
      </w:pPr>
      <w:r>
        <w:rPr>
          <w:b/>
          <w:color w:val="4682B4"/>
        </w:rPr>
        <w:t xml:space="preserve">Módulo de Transporte Público: </w:t>
      </w:r>
      <w:r>
        <w:t>Rapeo de paradas, rutas y monitoreo en tiempo real de unidades de transporte urbano.</w:t>
      </w:r>
    </w:p>
    <w:p>
      <w:pPr>
        <w:pStyle w:val="ListBullet"/>
      </w:pPr>
      <w:r>
        <w:rPr>
          <w:b/>
          <w:color w:val="4682B4"/>
        </w:rPr>
        <w:t xml:space="preserve">Red de Ciclovías y Movilidad Alternativa: </w:t>
      </w:r>
      <w:r>
        <w:t>Rutas exclusivas y seguras para ciclistas con indicación de estado de vía.</w:t>
      </w:r>
    </w:p>
    <w:p>
      <w:pPr>
        <w:pStyle w:val="ListBullet"/>
      </w:pPr>
      <w:r>
        <w:rPr>
          <w:b/>
          <w:color w:val="4682B4"/>
        </w:rPr>
        <w:t xml:space="preserve">Zonas de Tránsito Pesado: </w:t>
      </w:r>
      <w:r>
        <w:t>Identificación de avenidas con alta densidad de carga pesada que aceleran el desgaste de pavimento.</w:t>
      </w:r>
    </w:p>
    <w:p>
      <w:pPr>
        <w:pStyle w:val="ListBullet"/>
      </w:pPr>
      <w:r>
        <w:rPr>
          <w:b/>
          <w:color w:val="4682B4"/>
        </w:rPr>
        <w:t xml:space="preserve">Calificación e Índice de Calidad Vial (VCI): </w:t>
      </w:r>
      <w:r>
        <w:t>Puntuación otorgada por usuarios a calles en excelente o pésimo estado.</w:t>
      </w:r>
    </w:p>
    <w:p>
      <w:pPr>
        <w:pStyle w:val="ListBullet"/>
      </w:pPr>
      <w:r>
        <w:rPr>
          <w:b/>
          <w:color w:val="4682B4"/>
        </w:rPr>
        <w:t xml:space="preserve">Monitoreo de Inundaciones Temporales: </w:t>
      </w:r>
      <w:r>
        <w:t>Reporte de zonas anegadas durante contingencias meteorológicas.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