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p>
      <w:r>
        <w:rPr>
          <w:rFonts w:ascii="Arial" w:hAnsi="Arial"/>
          <w:color w:val="75C104"/>
          <w:sz w:val="52"/>
        </w:rPr>
        <w:t>Atchison Active 70 SMA</w:t>
      </w:r>
    </w:p>
    <w:p>
      <w:r>
        <w:rPr>
          <w:rFonts w:ascii="Arial" w:hAnsi="Arial"/>
          <w:color w:val="FFFFFF"/>
          <w:sz w:val="32"/>
        </w:rPr>
        <w:t>Review of Investment Portfolio 2023-12-15 00:00:00</w:t>
      </w:r>
    </w:p>
    <w:p>
      <w:r>
        <w:br w:type="page"/>
      </w:r>
    </w:p>
    <w:p>
      <w:r>
        <w:rPr>
          <w:rFonts w:ascii="Arial" w:hAnsi="Arial"/>
          <w:color w:val="75C104"/>
          <w:sz w:val="32"/>
        </w:rPr>
        <w:t>Table of Contents</w:t>
      </w:r>
    </w:p>
    <w:p>
      <w:r>
        <w:fldChar w:fldCharType="begin"/>
        <w:instrText xml:space="preserve">TOC \o "1-5" \h \z \u</w:instrText>
        <w:fldChar w:fldCharType="separate">
          <w:t>Right-click to update field.</w:t>
        </w:fldChar>
        <w:fldChar w:fldCharType="end"/>
      </w:r>
    </w:p>
    <w:p>
      <w:r>
        <w:br w:type="page"/>
      </w:r>
    </w:p>
    <w:p>
      <w:pPr>
        <w:pStyle w:val="Heading1"/>
      </w:pPr>
      <w:r>
        <w:t>Executive Summary</w:t>
      </w:r>
    </w:p>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