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cs="Times New Roman"/>
          <w:b w:val="0"/>
          <w:i w:val="0"/>
          <w:sz w:val="24"/>
        </w:rPr>
        <w:t>- 1 -</w:t>
      </w:r>
    </w:p>
    <w:p>
      <w:pPr>
        <w:spacing w:before="120" w:after="120" w:line="276" w:lineRule="auto"/>
        <w:jc w:val="center"/>
      </w:pPr>
      <w:r>
        <w:rPr>
          <w:rFonts w:ascii="Times New Roman" w:hAnsi="Times New Roman" w:cs="Times New Roman"/>
          <w:b/>
          <w:i w:val="0"/>
          <w:sz w:val="28"/>
        </w:rPr>
        <w:t>INTRODUCTION GÉNÉRALE</w:t>
      </w:r>
    </w:p>
    <w:p>
      <w:pPr>
        <w:spacing w:before="120" w:after="120" w:line="276" w:lineRule="auto"/>
        <w:jc w:val="both"/>
      </w:pPr>
      <w:r>
        <w:rPr>
          <w:rFonts w:ascii="Times New Roman" w:hAnsi="Times New Roman" w:cs="Times New Roman"/>
          <w:b/>
          <w:i w:val="0"/>
          <w:sz w:val="24"/>
        </w:rPr>
        <w:t>0.1. Contexte de l'étude</w:t>
      </w:r>
    </w:p>
    <w:p>
      <w:pPr>
        <w:spacing w:before="120" w:after="120" w:line="276" w:lineRule="auto"/>
        <w:jc w:val="both"/>
      </w:pPr>
      <w:r>
        <w:rPr>
          <w:rFonts w:ascii="Times New Roman" w:hAnsi="Times New Roman" w:cs="Times New Roman"/>
          <w:b w:val="0"/>
          <w:i w:val="0"/>
          <w:sz w:val="24"/>
        </w:rPr>
        <w:t>La gestion des ressources humaines occupe, dans toute organisation, une fonction d'appoint qui conditionne pourtant l'ensemble de son fonctionnement. Recrutement, affectation, suivi des présences, traitement de la paie, gestion des congés, évaluation des performances : autant de tâches qui, lorsqu'elles sont mal coordonnées, finissent par peser sur la qualité du service rendu. Dans les institutions publiques, où la régularité et la continuité de service sont exigées, cette exigence prend une dimension encore plus nette.</w:t>
      </w:r>
    </w:p>
    <w:p>
      <w:pPr>
        <w:spacing w:before="120" w:after="120" w:line="276" w:lineRule="auto"/>
        <w:jc w:val="both"/>
      </w:pPr>
      <w:r>
        <w:rPr>
          <w:rFonts w:ascii="Times New Roman" w:hAnsi="Times New Roman" w:cs="Times New Roman"/>
          <w:b w:val="0"/>
          <w:i w:val="0"/>
          <w:sz w:val="24"/>
        </w:rPr>
        <w:t>En République Démocratique du Congo, la modernisation administrative progresse par étapes. Si certains services ont amorcé une informatisation partielle de leurs activités, le traitement des données du personnel demeure, dans plusieurs directions, tributaire de pratiques héritées du fonctionnement manuel : registres papier, fichiers Excel éparpillés, relevés de présence signés à la main, ou encore logiciels anciens dont la maintenance n'est plus assurée. Cette situation crée des lenteurs, des doublons d'information et, dans certains cas, des écarts difficiles à expliquer entre le personnel théoriquement présent et la réalité constatée sur le terrain.</w:t>
      </w:r>
    </w:p>
    <w:p>
      <w:pPr>
        <w:spacing w:before="120" w:after="120" w:line="276" w:lineRule="auto"/>
        <w:jc w:val="both"/>
      </w:pPr>
      <w:r>
        <w:rPr>
          <w:rFonts w:ascii="Times New Roman" w:hAnsi="Times New Roman" w:cs="Times New Roman"/>
          <w:b w:val="0"/>
          <w:i w:val="0"/>
          <w:sz w:val="24"/>
        </w:rPr>
        <w:t>La Caisse Nationale de Sécurité Sociale (CNSS), institution chargée notamment de la couverture sociale des travailleurs congolais, n'échappe pas à cette réalité. Au siège central de Kinshasa, où convergent les directions administratives et opérationnelles, la gestion du personnel mobilise un volume important d'agents répartis dans des services aux missions variées. Durant le stage effectué au sein de cette institution, il a été observé que les activités RH — tenue des dossiers, suivi des absences, préparation des éléments de paie, traitement des demandes de congé — reposent encore sur une combinaison d'outils peu intégrés. Les responsables consacrent une part significative de leur temps à recouper des informations qui devraient, en principe, être disponibles dans un système unique.</w:t>
      </w:r>
    </w:p>
    <w:p>
      <w:pPr>
        <w:spacing w:before="120" w:after="120" w:line="276" w:lineRule="auto"/>
        <w:jc w:val="both"/>
      </w:pPr>
      <w:r>
        <w:rPr>
          <w:rFonts w:ascii="Times New Roman" w:hAnsi="Times New Roman" w:cs="Times New Roman"/>
          <w:b w:val="0"/>
          <w:i w:val="0"/>
          <w:sz w:val="24"/>
        </w:rPr>
        <w:t>Le contrôle du temps de travail illustre particulièrement cette faiblesse. Lorsque le pointage repose sur une signature ou une mention manuscrite, il devient difficile d'établir avec certitude les heures réellement prestées, de repérer les retards récurrents ou de produire, à la fin du mois, un état fiable des présences. Des irrégularités — pointages groupés, absences non signalées, heures supplémentaires mal documentées — ont été signalées comme source de tension entre les agents et l'administration. Les retards dans le traitement de la paie, parfois liés à des données incomplètes ou contradictoires, viennent renforcer le sentiment que la gestion RH manque de rigueur et de transparence.</w:t>
      </w:r>
    </w:p>
    <w:p>
      <w:pPr>
        <w:spacing w:before="120" w:after="120" w:line="276" w:lineRule="auto"/>
        <w:jc w:val="both"/>
      </w:pPr>
      <w:r>
        <w:rPr>
          <w:rFonts w:ascii="Times New Roman" w:hAnsi="Times New Roman" w:cs="Times New Roman"/>
          <w:b w:val="0"/>
          <w:i w:val="0"/>
          <w:sz w:val="24"/>
        </w:rPr>
        <w:t>Dans le même temps, les technologies disponibles sur le marché permettent aujourd'hui de concevoir des systèmes d'information des ressources humaines (SIGRH) capables de centraliser les données, d'automatiser les processus répétitifs et de produire des indicateurs utiles à la décision. L'identification biométrique par empreinte digitale, notamment à l'aide de lecteurs tels que le ZK-Teco 9500, et l'usage de cartes RFID personnelles offrent des moyens concrets de fiabiliser le pointage sans alourdir le travail quotidien des agents. Couplés à une interface web accessible aux administrateurs comme aux employés, ces dispositifs peuvent transformer une administration du personnel essentiellement réactive en un pilotage plus maîtrisé.</w:t>
      </w:r>
    </w:p>
    <w:p>
      <w:pPr>
        <w:spacing w:before="120" w:after="120" w:line="276" w:lineRule="auto"/>
        <w:jc w:val="both"/>
      </w:pPr>
      <w:r>
        <w:rPr>
          <w:rFonts w:ascii="Times New Roman" w:hAnsi="Times New Roman" w:cs="Times New Roman"/>
          <w:b w:val="0"/>
          <w:i w:val="0"/>
          <w:sz w:val="24"/>
        </w:rPr>
        <w:t>C'est dans cette perspective que s'inscrit le présent travail, intitulé « Conception et implémentation d'un système d'information intelligent de gestion des ressources humaines intégrant la biométrie (ZK-Teco 9500) et les cartes RFID pour le suivi et l'optimisation du personnel : cas de la CNSS ». Il vise à proposer une solution informatique — dénommée SGRH Pro — couvrant l'ensemble des tâches habituellement confiées au service des ressources humaines, depuis la gestion des dossiers jusqu'à la production de tableaux de bord, en passant par le pointage biométrique, la paie et l'espace personnel de chaque agent.</w:t>
      </w:r>
    </w:p>
    <w:p>
      <w:pPr>
        <w:spacing w:before="120" w:after="120" w:line="276" w:lineRule="auto"/>
        <w:jc w:val="both"/>
      </w:pPr>
      <w:r>
        <w:rPr>
          <w:rFonts w:ascii="Times New Roman" w:hAnsi="Times New Roman" w:cs="Times New Roman"/>
          <w:b/>
          <w:i w:val="0"/>
          <w:sz w:val="24"/>
        </w:rPr>
        <w:t>0.2. Problématique et hypothèses</w:t>
      </w:r>
    </w:p>
    <w:p>
      <w:pPr>
        <w:spacing w:before="120" w:after="120" w:line="276" w:lineRule="auto"/>
        <w:jc w:val="both"/>
      </w:pPr>
      <w:r>
        <w:rPr>
          <w:rFonts w:ascii="Times New Roman" w:hAnsi="Times New Roman" w:cs="Times New Roman"/>
          <w:b/>
          <w:i w:val="0"/>
          <w:sz w:val="24"/>
        </w:rPr>
        <w:t>0.2.1. Problématique de l'étude</w:t>
      </w:r>
    </w:p>
    <w:p>
      <w:pPr>
        <w:spacing w:before="120" w:after="120" w:line="276" w:lineRule="auto"/>
        <w:jc w:val="both"/>
      </w:pPr>
      <w:r>
        <w:rPr>
          <w:rFonts w:ascii="Times New Roman" w:hAnsi="Times New Roman" w:cs="Times New Roman"/>
          <w:b w:val="0"/>
          <w:i w:val="0"/>
          <w:sz w:val="24"/>
        </w:rPr>
        <w:t>Au-delà des constats généraux sur la gestion RH dans le secteur public congolais, la situation observée à la CNSS appelle une interrogation précise. Comment une institution de cette envergure peut-elle, avec les moyens dont elle dispose, reprendre le contrôle de l'information relative à son personnel et réduire les dysfonctionnements qui entravent son fonctionnement interne ?</w:t>
      </w:r>
    </w:p>
    <w:p>
      <w:pPr>
        <w:spacing w:before="120" w:after="120" w:line="276" w:lineRule="auto"/>
        <w:jc w:val="both"/>
      </w:pPr>
      <w:r>
        <w:rPr>
          <w:rFonts w:ascii="Times New Roman" w:hAnsi="Times New Roman" w:cs="Times New Roman"/>
          <w:b w:val="0"/>
          <w:i w:val="0"/>
          <w:sz w:val="24"/>
        </w:rPr>
        <w:t>Sur le plan administratif, la dispersion des dossiers — parfois partiellement numérisés, parfois encore physiques — complique toute recherche d'antécédent professionnel, toute mise à jour contractuelle ou toute préparation d'attestation. Lorsqu'un agent change de service ou sollicite un congé, le responsable RH doit souvent consulter plusieurs sources avant de disposer d'une vue complète. Ce morcellement consomme du temps et expose à des erreurs de saisie.</w:t>
      </w:r>
    </w:p>
    <w:p>
      <w:pPr>
        <w:spacing w:before="120" w:after="120" w:line="276" w:lineRule="auto"/>
        <w:jc w:val="both"/>
      </w:pPr>
      <w:r>
        <w:rPr>
          <w:rFonts w:ascii="Times New Roman" w:hAnsi="Times New Roman" w:cs="Times New Roman"/>
          <w:b w:val="0"/>
          <w:i w:val="0"/>
          <w:sz w:val="24"/>
        </w:rPr>
        <w:t>Sur le plan opérationnel, l'absence de chaîne de validation informatisée pour les congés et permissions oblige à multiplier les allers-retours entre l'agent, son supérieur hiérarchique et le service RH. Les soldes de congés ne sont pas toujours consultables en temps réel ; les agents ignorent parfois combien de jours il leur reste, et les managers peinent à anticiper les absences simultanées dans une même équipe.</w:t>
      </w:r>
    </w:p>
    <w:p>
      <w:pPr>
        <w:spacing w:before="120" w:after="120" w:line="276" w:lineRule="auto"/>
        <w:jc w:val="both"/>
      </w:pPr>
      <w:r>
        <w:rPr>
          <w:rFonts w:ascii="Times New Roman" w:hAnsi="Times New Roman" w:cs="Times New Roman"/>
          <w:b w:val="0"/>
          <w:i w:val="0"/>
          <w:sz w:val="24"/>
        </w:rPr>
        <w:t>Sur le plan du contrôle des présences, le recours au pointage manuel ne permet ni d'horodater avec précision les entrées et sorties, ni de croiser automatiquement ces données avec les plannings ou les autorisations d'absence. Les tentatives de fraude — signature par un collègue, mention a posteriori — restent difficiles à prouver faute de trace numérique inviolable. C'est précisément ce vide que la biométrie et les cartes RFID sont susceptibles de combler, à condition d'être intégrées dans un système cohérent plutôt que déployées isolément.</w:t>
      </w:r>
    </w:p>
    <w:p>
      <w:pPr>
        <w:spacing w:before="120" w:after="120" w:line="276" w:lineRule="auto"/>
        <w:jc w:val="both"/>
      </w:pPr>
      <w:r>
        <w:rPr>
          <w:rFonts w:ascii="Times New Roman" w:hAnsi="Times New Roman" w:cs="Times New Roman"/>
          <w:b w:val="0"/>
          <w:i w:val="0"/>
          <w:sz w:val="24"/>
        </w:rPr>
        <w:t>Enfin, sur le plan décisionnel, les responsables disposent rarement d'un tableau de bord consolidé : taux d'absentéisme par direction, masse salariale mensuelle, contrats arrivant à échéance, agents les plus ponctuels ou les plus absents. Sans ces indicateurs, la gestion RH reste descriptive plutôt qu'analytique ; elle enregistre des faits sans toujours en tirer des orientations. L'adjectif « intelligent » retenu dans le titre du mémoire désigne ici cette capacité à restituer automatiquement des KPI pertinents et à générer des alertes lorsque certains seuils sont dépassés — retards répétés, budget département dépassé, contrat expirant — et non l'intégration d'une intelligence artificielle généraliste.</w:t>
      </w:r>
    </w:p>
    <w:p>
      <w:pPr>
        <w:spacing w:before="120" w:after="120" w:line="276" w:lineRule="auto"/>
        <w:jc w:val="both"/>
      </w:pPr>
      <w:r>
        <w:rPr>
          <w:rFonts w:ascii="Times New Roman" w:hAnsi="Times New Roman" w:cs="Times New Roman"/>
          <w:b w:val="0"/>
          <w:i w:val="0"/>
          <w:sz w:val="24"/>
        </w:rPr>
        <w:t>La problématique fondamentale qui se dégage est donc la suivante :</w:t>
      </w:r>
    </w:p>
    <w:p>
      <w:pPr>
        <w:spacing w:before="120" w:after="120" w:line="276" w:lineRule="auto"/>
        <w:jc w:val="both"/>
      </w:pPr>
      <w:r>
        <w:rPr>
          <w:rFonts w:ascii="Times New Roman" w:hAnsi="Times New Roman" w:cs="Times New Roman"/>
          <w:b/>
          <w:i w:val="0"/>
          <w:sz w:val="24"/>
        </w:rPr>
        <w:t>Comment concevoir et implémenter un système d'information des ressources humaines intégrant la biométrie (ZK-Teco 9500) et les cartes RFID, capable d'assurer un suivi fiable du personnel et d'appuyer l'optimisation de la gestion RH au sein du siège central de la CNSS en République Démocratique du Congo ?</w:t>
      </w:r>
    </w:p>
    <w:p>
      <w:pPr>
        <w:spacing w:before="120" w:after="120" w:line="276" w:lineRule="auto"/>
        <w:jc w:val="both"/>
      </w:pPr>
      <w:r>
        <w:rPr>
          <w:rFonts w:ascii="Times New Roman" w:hAnsi="Times New Roman" w:cs="Times New Roman"/>
          <w:b w:val="0"/>
          <w:i w:val="0"/>
          <w:sz w:val="24"/>
        </w:rPr>
        <w:t>Cette interrogation met en évidence un double enjeu :</w:t>
      </w:r>
    </w:p>
    <w:p>
      <w:pPr>
        <w:pStyle w:val="ListBullet"/>
        <w:spacing w:before="0" w:after="0" w:line="276" w:lineRule="auto"/>
        <w:jc w:val="both"/>
      </w:pPr>
      <w:r>
        <w:rPr>
          <w:rFonts w:ascii="Times New Roman" w:hAnsi="Times New Roman" w:cs="Times New Roman"/>
          <w:b w:val="0"/>
          <w:i w:val="0"/>
          <w:sz w:val="24"/>
        </w:rPr>
        <w:t>un enjeu organisationnel, lié à la centralisation et à la fiabilisation des processus RH ;</w:t>
      </w:r>
    </w:p>
    <w:p>
      <w:pPr>
        <w:pStyle w:val="ListBullet"/>
        <w:spacing w:before="0" w:after="0" w:line="276" w:lineRule="auto"/>
        <w:jc w:val="both"/>
      </w:pPr>
      <w:r>
        <w:rPr>
          <w:rFonts w:ascii="Times New Roman" w:hAnsi="Times New Roman" w:cs="Times New Roman"/>
          <w:b w:val="0"/>
          <w:i w:val="0"/>
          <w:sz w:val="24"/>
        </w:rPr>
        <w:t>un enjeu technique, lié à la conception d'une architecture logicielle modulaire, hébergeable et adaptée aux contraintes du terrain congolais.</w:t>
      </w:r>
    </w:p>
    <w:p>
      <w:pPr>
        <w:spacing w:before="120" w:after="120" w:line="276" w:lineRule="auto"/>
        <w:jc w:val="both"/>
      </w:pPr>
      <w:r>
        <w:rPr>
          <w:rFonts w:ascii="Times New Roman" w:hAnsi="Times New Roman" w:cs="Times New Roman"/>
          <w:b/>
          <w:i w:val="0"/>
          <w:sz w:val="24"/>
        </w:rPr>
        <w:t>0.2.2. Hypothèses de recherche</w:t>
      </w:r>
    </w:p>
    <w:p>
      <w:pPr>
        <w:spacing w:before="120" w:after="120" w:line="276" w:lineRule="auto"/>
        <w:jc w:val="both"/>
      </w:pPr>
      <w:r>
        <w:rPr>
          <w:rFonts w:ascii="Times New Roman" w:hAnsi="Times New Roman" w:cs="Times New Roman"/>
          <w:b w:val="0"/>
          <w:i w:val="0"/>
          <w:sz w:val="24"/>
        </w:rPr>
        <w:t>Au regard des insuffisances constatées durant le stage — gestion fragmentée, pointage peu fiable, retards de paie, absence d'outils d'analyse —, cette étude repose sur l'hypothèse générale suivante :</w:t>
      </w:r>
    </w:p>
    <w:p>
      <w:pPr>
        <w:spacing w:before="120" w:after="120" w:line="276" w:lineRule="auto"/>
        <w:jc w:val="both"/>
      </w:pPr>
      <w:r>
        <w:rPr>
          <w:rFonts w:ascii="Times New Roman" w:hAnsi="Times New Roman" w:cs="Times New Roman"/>
          <w:b w:val="0"/>
          <w:i w:val="0"/>
          <w:sz w:val="24"/>
        </w:rPr>
        <w:t>La conception et la mise en œuvre d'un SIGRH intégrant centralisation des données, automatisation des tâches récurrentes, identification biométrique et restitution d'indicateurs de pilotage permettraient d'améliorer sensiblement le suivi et l'optimisation du personnel au siège central de la CNSS.</w:t>
      </w:r>
    </w:p>
    <w:p>
      <w:pPr>
        <w:spacing w:before="120" w:after="120" w:line="276" w:lineRule="auto"/>
        <w:jc w:val="both"/>
      </w:pPr>
      <w:r>
        <w:rPr>
          <w:rFonts w:ascii="Times New Roman" w:hAnsi="Times New Roman" w:cs="Times New Roman"/>
          <w:b w:val="0"/>
          <w:i w:val="0"/>
          <w:sz w:val="24"/>
        </w:rPr>
        <w:t>Cette hypothèse générale se décline en hypothèses spécifiques :</w:t>
      </w:r>
    </w:p>
    <w:p>
      <w:pPr>
        <w:pStyle w:val="ListBullet"/>
        <w:spacing w:before="0" w:after="0" w:line="276" w:lineRule="auto"/>
        <w:jc w:val="both"/>
      </w:pPr>
      <w:r>
        <w:rPr>
          <w:rFonts w:ascii="Times New Roman" w:hAnsi="Times New Roman" w:cs="Times New Roman"/>
          <w:b/>
          <w:i w:val="0"/>
          <w:sz w:val="24"/>
        </w:rPr>
        <w:t>Premièrement,</w:t>
      </w:r>
      <w:r>
        <w:rPr>
          <w:rFonts w:ascii="Times New Roman" w:hAnsi="Times New Roman" w:cs="Times New Roman"/>
          <w:b w:val="0"/>
          <w:i w:val="0"/>
          <w:sz w:val="24"/>
        </w:rPr>
        <w:t xml:space="preserve"> la centralisation des dossiers agents, des contrats et des historiques de paie dans une base unique rendrait la gestion administrative plus cohérente et réduirait les recherches croisées entre fichiers Excel et registres papier ;</w:t>
      </w:r>
    </w:p>
    <w:p>
      <w:pPr>
        <w:pStyle w:val="ListBullet"/>
        <w:spacing w:before="0" w:after="0" w:line="276" w:lineRule="auto"/>
        <w:jc w:val="both"/>
      </w:pPr>
      <w:r>
        <w:rPr>
          <w:rFonts w:ascii="Times New Roman" w:hAnsi="Times New Roman" w:cs="Times New Roman"/>
          <w:b/>
          <w:i w:val="0"/>
          <w:sz w:val="24"/>
        </w:rPr>
        <w:t>Deuxièmement,</w:t>
      </w:r>
      <w:r>
        <w:rPr>
          <w:rFonts w:ascii="Times New Roman" w:hAnsi="Times New Roman" w:cs="Times New Roman"/>
          <w:b w:val="0"/>
          <w:i w:val="0"/>
          <w:sz w:val="24"/>
        </w:rPr>
        <w:t xml:space="preserve"> l'automatisation des workflows — demandes de congé, calcul des heures travaillées, génération des bulletins — limiterait les erreurs de ressaisie et accélérerait le traitement mensuel de la paie ;</w:t>
      </w:r>
    </w:p>
    <w:p>
      <w:pPr>
        <w:pStyle w:val="ListBullet"/>
        <w:spacing w:before="0" w:after="0" w:line="276" w:lineRule="auto"/>
        <w:jc w:val="both"/>
      </w:pPr>
      <w:r>
        <w:rPr>
          <w:rFonts w:ascii="Times New Roman" w:hAnsi="Times New Roman" w:cs="Times New Roman"/>
          <w:b/>
          <w:i w:val="0"/>
          <w:sz w:val="24"/>
        </w:rPr>
        <w:t>Troisièmement,</w:t>
      </w:r>
      <w:r>
        <w:rPr>
          <w:rFonts w:ascii="Times New Roman" w:hAnsi="Times New Roman" w:cs="Times New Roman"/>
          <w:b w:val="0"/>
          <w:i w:val="0"/>
          <w:sz w:val="24"/>
        </w:rPr>
        <w:t xml:space="preserve"> le pointage par empreinte digitale via le lecteur ZK-Teco 9500, complété par l'attribution de cartes RFID nominatives, restreindrait les pratiques frauduleuses observées avec le pointage manuel ;</w:t>
      </w:r>
    </w:p>
    <w:p>
      <w:pPr>
        <w:pStyle w:val="ListBullet"/>
        <w:spacing w:before="0" w:after="0" w:line="276" w:lineRule="auto"/>
        <w:jc w:val="both"/>
      </w:pPr>
      <w:r>
        <w:rPr>
          <w:rFonts w:ascii="Times New Roman" w:hAnsi="Times New Roman" w:cs="Times New Roman"/>
          <w:b/>
          <w:i w:val="0"/>
          <w:sz w:val="24"/>
        </w:rPr>
        <w:t>Quatrièmement,</w:t>
      </w:r>
      <w:r>
        <w:rPr>
          <w:rFonts w:ascii="Times New Roman" w:hAnsi="Times New Roman" w:cs="Times New Roman"/>
          <w:b w:val="0"/>
          <w:i w:val="0"/>
          <w:sz w:val="24"/>
        </w:rPr>
        <w:t xml:space="preserve"> la mise à disposition d'un espace agent en ligne (consultation des bulletins, soldes de congés, historique de pointage) renforcerait la transparence et allégerait la charge des services RH en réduisant les demandes de renseignement ;</w:t>
      </w:r>
    </w:p>
    <w:p>
      <w:pPr>
        <w:pStyle w:val="ListBullet"/>
        <w:spacing w:before="0" w:after="0" w:line="276" w:lineRule="auto"/>
        <w:jc w:val="both"/>
      </w:pPr>
      <w:r>
        <w:rPr>
          <w:rFonts w:ascii="Times New Roman" w:hAnsi="Times New Roman" w:cs="Times New Roman"/>
          <w:b/>
          <w:i w:val="0"/>
          <w:sz w:val="24"/>
        </w:rPr>
        <w:t>Cinquièmement,</w:t>
      </w:r>
      <w:r>
        <w:rPr>
          <w:rFonts w:ascii="Times New Roman" w:hAnsi="Times New Roman" w:cs="Times New Roman"/>
          <w:b w:val="0"/>
          <w:i w:val="0"/>
          <w:sz w:val="24"/>
        </w:rPr>
        <w:t xml:space="preserve"> les tableaux de bord et alertes automatiques permettraient aux responsables d'identifier plus tôt les anomalies (absences non justifiées, dépassements budgétaires, contrats expirants) et d'ajuster leurs décisions en conséquence ;</w:t>
      </w:r>
    </w:p>
    <w:p>
      <w:pPr>
        <w:pStyle w:val="ListBullet"/>
        <w:spacing w:before="0" w:after="0" w:line="276" w:lineRule="auto"/>
        <w:jc w:val="both"/>
      </w:pPr>
      <w:r>
        <w:rPr>
          <w:rFonts w:ascii="Times New Roman" w:hAnsi="Times New Roman" w:cs="Times New Roman"/>
          <w:b/>
          <w:i w:val="0"/>
          <w:sz w:val="24"/>
        </w:rPr>
        <w:t>Enfin,</w:t>
      </w:r>
      <w:r>
        <w:rPr>
          <w:rFonts w:ascii="Times New Roman" w:hAnsi="Times New Roman" w:cs="Times New Roman"/>
          <w:b w:val="0"/>
          <w:i w:val="0"/>
          <w:sz w:val="24"/>
        </w:rPr>
        <w:t xml:space="preserve"> un prototype fonctionnel déployé sur le poste du responsable RH, même dans un périmètre réduit, suffirait à démontrer la faisabilité technique et l'apport concret d'une solution hébergeable ultérieurement en production.</w:t>
      </w:r>
    </w:p>
    <w:p>
      <w:pPr>
        <w:spacing w:before="120" w:after="120" w:line="276" w:lineRule="auto"/>
        <w:jc w:val="both"/>
      </w:pPr>
      <w:r>
        <w:rPr>
          <w:rFonts w:ascii="Times New Roman" w:hAnsi="Times New Roman" w:cs="Times New Roman"/>
          <w:b w:val="0"/>
          <w:i w:val="0"/>
          <w:sz w:val="24"/>
        </w:rPr>
        <w:t>Ainsi formulées, ces hypothèses orientent la démarche vers la conception UML, le développement du backend et du frontend, l'intégration du bridge biométrique et la validation expérimentale du système SGRH Pro.</w:t>
      </w:r>
    </w:p>
    <w:p>
      <w:pPr>
        <w:spacing w:before="120" w:after="120" w:line="276" w:lineRule="auto"/>
        <w:jc w:val="both"/>
      </w:pPr>
      <w:r>
        <w:rPr>
          <w:rFonts w:ascii="Times New Roman" w:hAnsi="Times New Roman" w:cs="Times New Roman"/>
          <w:b/>
          <w:i w:val="0"/>
          <w:sz w:val="24"/>
        </w:rPr>
        <w:t>0.3. Objectifs de la recherche</w:t>
      </w:r>
    </w:p>
    <w:p>
      <w:pPr>
        <w:spacing w:before="120" w:after="120" w:line="276" w:lineRule="auto"/>
        <w:jc w:val="both"/>
      </w:pPr>
      <w:r>
        <w:rPr>
          <w:rFonts w:ascii="Times New Roman" w:hAnsi="Times New Roman" w:cs="Times New Roman"/>
          <w:b/>
          <w:i w:val="0"/>
          <w:sz w:val="24"/>
        </w:rPr>
        <w:t>0.3.1. Objectif général</w:t>
      </w:r>
    </w:p>
    <w:p>
      <w:pPr>
        <w:spacing w:before="120" w:after="120" w:line="276" w:lineRule="auto"/>
        <w:jc w:val="both"/>
      </w:pPr>
      <w:r>
        <w:rPr>
          <w:rFonts w:ascii="Times New Roman" w:hAnsi="Times New Roman" w:cs="Times New Roman"/>
          <w:b w:val="0"/>
          <w:i w:val="0"/>
          <w:sz w:val="24"/>
        </w:rPr>
        <w:t>L'objectif général de cette recherche est de concevoir et d'implémenter un système d'information intelligent de gestion des ressources humaines — SGRH Pro — intégrant la biométrie (ZK-Teco 9500) et les cartes RFID, afin d'améliorer le suivi, la gestion et l'optimisation du personnel au siège central de la CNSS en République Démocratique du Congo.</w:t>
      </w:r>
    </w:p>
    <w:p>
      <w:pPr>
        <w:spacing w:before="120" w:after="120" w:line="276" w:lineRule="auto"/>
        <w:jc w:val="both"/>
      </w:pPr>
      <w:r>
        <w:rPr>
          <w:rFonts w:ascii="Times New Roman" w:hAnsi="Times New Roman" w:cs="Times New Roman"/>
          <w:b/>
          <w:i w:val="0"/>
          <w:sz w:val="24"/>
        </w:rPr>
        <w:t>0.3.2. Objectifs spécifiques</w:t>
      </w:r>
    </w:p>
    <w:p>
      <w:pPr>
        <w:spacing w:before="120" w:after="120" w:line="276" w:lineRule="auto"/>
        <w:jc w:val="both"/>
      </w:pPr>
      <w:r>
        <w:rPr>
          <w:rFonts w:ascii="Times New Roman" w:hAnsi="Times New Roman" w:cs="Times New Roman"/>
          <w:b w:val="0"/>
          <w:i w:val="0"/>
          <w:sz w:val="24"/>
        </w:rPr>
        <w:t>Pour atteindre l'objectif général susmentionné, les objectifs spécifiques suivants sont définis :</w:t>
      </w:r>
    </w:p>
    <w:p>
      <w:pPr>
        <w:pStyle w:val="ListBullet"/>
        <w:spacing w:before="0" w:after="0" w:line="276" w:lineRule="auto"/>
        <w:jc w:val="both"/>
      </w:pPr>
      <w:r>
        <w:rPr>
          <w:rFonts w:ascii="Times New Roman" w:hAnsi="Times New Roman" w:cs="Times New Roman"/>
          <w:b w:val="0"/>
          <w:i w:val="0"/>
          <w:sz w:val="24"/>
        </w:rPr>
        <w:t xml:space="preserve"> Analyser le fonctionnement actuel du service RH de la CNSS et identifier les lacunes des outils et pratiques en usage ;</w:t>
      </w:r>
    </w:p>
    <w:p>
      <w:pPr>
        <w:pStyle w:val="ListBullet"/>
        <w:spacing w:before="0" w:after="0" w:line="276" w:lineRule="auto"/>
        <w:jc w:val="both"/>
      </w:pPr>
      <w:r>
        <w:rPr>
          <w:rFonts w:ascii="Times New Roman" w:hAnsi="Times New Roman" w:cs="Times New Roman"/>
          <w:b w:val="0"/>
          <w:i w:val="0"/>
          <w:sz w:val="24"/>
        </w:rPr>
        <w:t xml:space="preserve"> Élaborer un cahier des charges couvrant les quatorze modules fonctionnels du système (gestion des utilisateurs, dossiers agents, biométrie, présences, congés, paie, contrats, formation, évaluation, congés médicaux, notifications, recrutement, reporting et paramétrage) ;</w:t>
      </w:r>
    </w:p>
    <w:p>
      <w:pPr>
        <w:pStyle w:val="ListBullet"/>
        <w:spacing w:before="0" w:after="0" w:line="276" w:lineRule="auto"/>
        <w:jc w:val="both"/>
      </w:pPr>
      <w:r>
        <w:rPr>
          <w:rFonts w:ascii="Times New Roman" w:hAnsi="Times New Roman" w:cs="Times New Roman"/>
          <w:b w:val="0"/>
          <w:i w:val="0"/>
          <w:sz w:val="24"/>
        </w:rPr>
        <w:t xml:space="preserve"> Modéliser l'architecture du système à l'aide d'UML (cas d'utilisation, classes, séquences, activités, déploiement) en séparant clairement le backend et le frontend ;</w:t>
      </w:r>
    </w:p>
    <w:p>
      <w:pPr>
        <w:pStyle w:val="ListBullet"/>
        <w:spacing w:before="0" w:after="0" w:line="276" w:lineRule="auto"/>
        <w:jc w:val="both"/>
      </w:pPr>
      <w:r>
        <w:rPr>
          <w:rFonts w:ascii="Times New Roman" w:hAnsi="Times New Roman" w:cs="Times New Roman"/>
          <w:b w:val="0"/>
          <w:i w:val="0"/>
          <w:sz w:val="24"/>
        </w:rPr>
        <w:t xml:space="preserve"> Développer une API REST sécurisée et une interface web responsive destinées aux administrateurs RH, aux managers et aux agents ;</w:t>
      </w:r>
    </w:p>
    <w:p>
      <w:pPr>
        <w:pStyle w:val="ListBullet"/>
        <w:spacing w:before="0" w:after="0" w:line="276" w:lineRule="auto"/>
        <w:jc w:val="both"/>
      </w:pPr>
      <w:r>
        <w:rPr>
          <w:rFonts w:ascii="Times New Roman" w:hAnsi="Times New Roman" w:cs="Times New Roman"/>
          <w:b w:val="0"/>
          <w:i w:val="0"/>
          <w:sz w:val="24"/>
        </w:rPr>
        <w:t xml:space="preserve"> Intégrer le lecteur d'empreintes ZK-Teco 9500 et le mécanisme d'attribution des cartes RFID au travers d'un bridge logiciel communicant avec le backend ;</w:t>
      </w:r>
    </w:p>
    <w:p>
      <w:pPr>
        <w:pStyle w:val="ListBullet"/>
        <w:spacing w:before="0" w:after="0" w:line="276" w:lineRule="auto"/>
        <w:jc w:val="both"/>
      </w:pPr>
      <w:r>
        <w:rPr>
          <w:rFonts w:ascii="Times New Roman" w:hAnsi="Times New Roman" w:cs="Times New Roman"/>
          <w:b w:val="0"/>
          <w:i w:val="0"/>
          <w:sz w:val="24"/>
        </w:rPr>
        <w:t xml:space="preserve"> Mettre en place les mécanismes de calcul de paie (salaire brut/net, cotisations CNSS, retenues IRG) et de génération des bulletins au format PDF ;</w:t>
      </w:r>
    </w:p>
    <w:p>
      <w:pPr>
        <w:pStyle w:val="ListBullet"/>
        <w:spacing w:before="0" w:after="0" w:line="276" w:lineRule="auto"/>
        <w:jc w:val="both"/>
      </w:pPr>
      <w:r>
        <w:rPr>
          <w:rFonts w:ascii="Times New Roman" w:hAnsi="Times New Roman" w:cs="Times New Roman"/>
          <w:b w:val="0"/>
          <w:i w:val="0"/>
          <w:sz w:val="24"/>
        </w:rPr>
        <w:t xml:space="preserve"> Implémenter les tableaux de bord, les KPI et le système d'alertes constituant la dimension « intelligente » du SIGRH ;</w:t>
      </w:r>
    </w:p>
    <w:p>
      <w:pPr>
        <w:pStyle w:val="ListBullet"/>
        <w:spacing w:before="0" w:after="0" w:line="276" w:lineRule="auto"/>
        <w:jc w:val="both"/>
      </w:pPr>
      <w:r>
        <w:rPr>
          <w:rFonts w:ascii="Times New Roman" w:hAnsi="Times New Roman" w:cs="Times New Roman"/>
          <w:b w:val="0"/>
          <w:i w:val="0"/>
          <w:sz w:val="24"/>
        </w:rPr>
        <w:t xml:space="preserve"> Réaliser un prototype opérationnel sur poste de travail, procéder aux tests fonctionnels et mesurer les apports par rapport à la gestion manuelle existante.</w:t>
      </w:r>
    </w:p>
    <w:p>
      <w:pPr>
        <w:spacing w:before="120" w:after="120" w:line="276" w:lineRule="auto"/>
        <w:jc w:val="both"/>
      </w:pPr>
      <w:r>
        <w:rPr>
          <w:rFonts w:ascii="Times New Roman" w:hAnsi="Times New Roman" w:cs="Times New Roman"/>
          <w:b/>
          <w:i w:val="0"/>
          <w:sz w:val="24"/>
        </w:rPr>
        <w:t>0.4. Choix et intérêt de la recherche</w:t>
      </w:r>
    </w:p>
    <w:p>
      <w:pPr>
        <w:spacing w:before="120" w:after="120" w:line="276" w:lineRule="auto"/>
        <w:jc w:val="both"/>
      </w:pPr>
      <w:r>
        <w:rPr>
          <w:rFonts w:ascii="Times New Roman" w:hAnsi="Times New Roman" w:cs="Times New Roman"/>
          <w:b/>
          <w:i w:val="0"/>
          <w:sz w:val="24"/>
        </w:rPr>
        <w:t>0.4.1. Choix du sujet</w:t>
      </w:r>
    </w:p>
    <w:p>
      <w:pPr>
        <w:spacing w:before="120" w:after="120" w:line="276" w:lineRule="auto"/>
        <w:jc w:val="both"/>
      </w:pPr>
      <w:r>
        <w:rPr>
          <w:rFonts w:ascii="Times New Roman" w:hAnsi="Times New Roman" w:cs="Times New Roman"/>
          <w:b w:val="0"/>
          <w:i w:val="0"/>
          <w:sz w:val="24"/>
        </w:rPr>
        <w:t>Le choix de ce sujet ne relève pas d'une simple application d'un cours de génie logiciel à un cas fictif. Il est directement nourri par l'expérience de stage à la CNSS, où les limites des pratiques actuelles se manifestent concrètement : files d'attente d'agents cherchant une information sur leur paie, responsables RH comparant manuellement deux fichiers Excel pour établir un état de présence, directions recevant tardivement les effectifs réels de leur service.</w:t>
      </w:r>
    </w:p>
    <w:p>
      <w:pPr>
        <w:spacing w:before="120" w:after="120" w:line="276" w:lineRule="auto"/>
        <w:jc w:val="both"/>
      </w:pPr>
      <w:r>
        <w:rPr>
          <w:rFonts w:ascii="Times New Roman" w:hAnsi="Times New Roman" w:cs="Times New Roman"/>
          <w:b w:val="0"/>
          <w:i w:val="0"/>
          <w:sz w:val="24"/>
        </w:rPr>
        <w:t>Par ailleurs, la littérature en management des ressources humaines rappelle depuis plusieurs décennies que la fonction RH doit évoluer d'un rôle administratif vers un rôle de conseil stratégique (Ulrich, 1997). Or, cette évolution suppose disposer d'informations fiables et actualisées — condition rarement remplie lorsque les données sont éparpillées. Proposer un SIGRH adapté au contexte congolais, plutôt que d'importer une solution conçue pour un autre environnement juridique et organisationnel, constitue une réponse pérenne à un besoin réel.</w:t>
      </w:r>
    </w:p>
    <w:p>
      <w:pPr>
        <w:spacing w:before="120" w:after="120" w:line="276" w:lineRule="auto"/>
        <w:jc w:val="both"/>
      </w:pPr>
      <w:r>
        <w:rPr>
          <w:rFonts w:ascii="Times New Roman" w:hAnsi="Times New Roman" w:cs="Times New Roman"/>
          <w:b w:val="0"/>
          <w:i w:val="0"/>
          <w:sz w:val="24"/>
        </w:rPr>
        <w:t>L'intégration de la biométrie et du RFID répond, elle, à une préoccupation exprimée sur le terrain : celle de l'authenticité du pointage. Le lecteur ZK-Teco 9500, largement utilisé dans les systèmes de contrôle d'accès, permet d'enregistrer des templates d'empreintes et de les associer à un matricule ; les cartes RFID, quant à elles, matérialisent l'identité numérique de l'agent au sein du système. Leur combinaison dans SGRH Pro n'est pas un effet de mode technologique, mais une réponse argumentée à un problème observé.</w:t>
      </w:r>
    </w:p>
    <w:p>
      <w:pPr>
        <w:spacing w:before="120" w:after="120" w:line="276" w:lineRule="auto"/>
        <w:jc w:val="both"/>
      </w:pPr>
      <w:r>
        <w:rPr>
          <w:rFonts w:ascii="Times New Roman" w:hAnsi="Times New Roman" w:cs="Times New Roman"/>
          <w:b/>
          <w:i w:val="0"/>
          <w:sz w:val="24"/>
        </w:rPr>
        <w:t>0.4.2. Intérêt du sujet</w:t>
      </w:r>
    </w:p>
    <w:p>
      <w:pPr>
        <w:spacing w:before="120" w:after="120" w:line="276" w:lineRule="auto"/>
        <w:jc w:val="both"/>
      </w:pPr>
      <w:r>
        <w:rPr>
          <w:rFonts w:ascii="Times New Roman" w:hAnsi="Times New Roman" w:cs="Times New Roman"/>
          <w:b w:val="0"/>
          <w:i w:val="0"/>
          <w:sz w:val="24"/>
        </w:rPr>
        <w:t>L'intérêt de cette recherche se décline sur plusieurs plans :</w:t>
      </w:r>
    </w:p>
    <w:p>
      <w:pPr>
        <w:pStyle w:val="ListBullet"/>
        <w:spacing w:before="0" w:after="0" w:line="276" w:lineRule="auto"/>
        <w:jc w:val="both"/>
      </w:pPr>
      <w:r>
        <w:rPr>
          <w:rFonts w:ascii="Times New Roman" w:hAnsi="Times New Roman" w:cs="Times New Roman"/>
          <w:b/>
          <w:i w:val="0"/>
          <w:sz w:val="24"/>
        </w:rPr>
        <w:t>Sur le plan académique,</w:t>
      </w:r>
      <w:r>
        <w:rPr>
          <w:rFonts w:ascii="Times New Roman" w:hAnsi="Times New Roman" w:cs="Times New Roman"/>
          <w:b w:val="0"/>
          <w:i w:val="0"/>
          <w:sz w:val="24"/>
        </w:rPr>
        <w:t xml:space="preserve"> elle mobilise les concepts de systèmes d'information, de modélisation UML, d'architecture web et d'intégration de périphériques dans une problématique interdisciplinaire mêlant informatique et gestion ;</w:t>
      </w:r>
    </w:p>
    <w:p>
      <w:pPr>
        <w:pStyle w:val="ListBullet"/>
        <w:spacing w:before="0" w:after="0" w:line="276" w:lineRule="auto"/>
        <w:jc w:val="both"/>
      </w:pPr>
      <w:r>
        <w:rPr>
          <w:rFonts w:ascii="Times New Roman" w:hAnsi="Times New Roman" w:cs="Times New Roman"/>
          <w:b/>
          <w:i w:val="0"/>
          <w:sz w:val="24"/>
        </w:rPr>
        <w:t>Sur le plan institutionnel,</w:t>
      </w:r>
      <w:r>
        <w:rPr>
          <w:rFonts w:ascii="Times New Roman" w:hAnsi="Times New Roman" w:cs="Times New Roman"/>
          <w:b w:val="0"/>
          <w:i w:val="0"/>
          <w:sz w:val="24"/>
        </w:rPr>
        <w:t xml:space="preserve"> elle propose une solution directement applicable au siège central de la CNSS, avec la possibilité d'une extension ultérieure vers d'autres sites ;</w:t>
      </w:r>
    </w:p>
    <w:p>
      <w:pPr>
        <w:pStyle w:val="ListBullet"/>
        <w:spacing w:before="0" w:after="0" w:line="276" w:lineRule="auto"/>
        <w:jc w:val="both"/>
      </w:pPr>
      <w:r>
        <w:rPr>
          <w:rFonts w:ascii="Times New Roman" w:hAnsi="Times New Roman" w:cs="Times New Roman"/>
          <w:b/>
          <w:i w:val="0"/>
          <w:sz w:val="24"/>
        </w:rPr>
        <w:t>Sur le plan opérationnel,</w:t>
      </w:r>
      <w:r>
        <w:rPr>
          <w:rFonts w:ascii="Times New Roman" w:hAnsi="Times New Roman" w:cs="Times New Roman"/>
          <w:b w:val="0"/>
          <w:i w:val="0"/>
          <w:sz w:val="24"/>
        </w:rPr>
        <w:t xml:space="preserve"> elle réduit les tâches répétitives du personnel RH, fiabilise la paie et clarifie les droits des agents (congés, bulletins, pointages) ;</w:t>
      </w:r>
    </w:p>
    <w:p>
      <w:pPr>
        <w:pStyle w:val="ListBullet"/>
        <w:spacing w:before="0" w:after="0" w:line="276" w:lineRule="auto"/>
        <w:jc w:val="both"/>
      </w:pPr>
      <w:r>
        <w:rPr>
          <w:rFonts w:ascii="Times New Roman" w:hAnsi="Times New Roman" w:cs="Times New Roman"/>
          <w:b/>
          <w:i w:val="0"/>
          <w:sz w:val="24"/>
        </w:rPr>
        <w:t>Sur le plan technique,</w:t>
      </w:r>
      <w:r>
        <w:rPr>
          <w:rFonts w:ascii="Times New Roman" w:hAnsi="Times New Roman" w:cs="Times New Roman"/>
          <w:b w:val="0"/>
          <w:i w:val="0"/>
          <w:sz w:val="24"/>
        </w:rPr>
        <w:t xml:space="preserve"> elle démontre qu'un prototype SIGRH complet — incluant biométrie réelle — peut être réalisé avec des technologies accessibles (Python/Flask, HTML/CSS/JS, SDK ZKTeco) et hébergé sur une infrastructure locale ou cloud ;</w:t>
      </w:r>
    </w:p>
    <w:p>
      <w:pPr>
        <w:pStyle w:val="ListBullet"/>
        <w:spacing w:before="0" w:after="0" w:line="276" w:lineRule="auto"/>
        <w:jc w:val="both"/>
      </w:pPr>
      <w:r>
        <w:rPr>
          <w:rFonts w:ascii="Times New Roman" w:hAnsi="Times New Roman" w:cs="Times New Roman"/>
          <w:b/>
          <w:i w:val="0"/>
          <w:sz w:val="24"/>
        </w:rPr>
        <w:t>Sur le plan de la transférabilité,</w:t>
      </w:r>
      <w:r>
        <w:rPr>
          <w:rFonts w:ascii="Times New Roman" w:hAnsi="Times New Roman" w:cs="Times New Roman"/>
          <w:b w:val="0"/>
          <w:i w:val="0"/>
          <w:sz w:val="24"/>
        </w:rPr>
        <w:t xml:space="preserve"> elle ouvre une voie à la formalisation des pratiques RH dans d'autres organismes publics congolais confrontés à des difficultés similaires.</w:t>
      </w:r>
    </w:p>
    <w:p>
      <w:pPr>
        <w:spacing w:before="120" w:after="120" w:line="276" w:lineRule="auto"/>
        <w:jc w:val="both"/>
      </w:pPr>
      <w:r>
        <w:rPr>
          <w:rFonts w:ascii="Times New Roman" w:hAnsi="Times New Roman" w:cs="Times New Roman"/>
          <w:b/>
          <w:i w:val="0"/>
          <w:sz w:val="24"/>
        </w:rPr>
        <w:t>0.5. Revue de la littérature</w:t>
      </w:r>
    </w:p>
    <w:p>
      <w:pPr>
        <w:spacing w:before="120" w:after="120" w:line="276" w:lineRule="auto"/>
        <w:jc w:val="both"/>
      </w:pPr>
      <w:r>
        <w:rPr>
          <w:rFonts w:ascii="Times New Roman" w:hAnsi="Times New Roman" w:cs="Times New Roman"/>
          <w:b w:val="0"/>
          <w:i w:val="0"/>
          <w:sz w:val="24"/>
        </w:rPr>
        <w:t>La gestion des ressources humaines a fait l'objet d'une abondante littérature. Dessler (2020) définit la GRH comme l'ensemble des pratiques visant à attirer, développer, motiver et retenir le personnel au service des objectifs de l'organisation. Cette vision intégrée implique que les données relatives aux agents — identité, contrat, rémunération, présence, formation — soient traitées de manière cohérente, ce qui justifie le recours aux systèmes d'information.</w:t>
      </w:r>
    </w:p>
    <w:p>
      <w:pPr>
        <w:spacing w:before="120" w:after="120" w:line="276" w:lineRule="auto"/>
        <w:jc w:val="both"/>
      </w:pPr>
      <w:r>
        <w:rPr>
          <w:rFonts w:ascii="Times New Roman" w:hAnsi="Times New Roman" w:cs="Times New Roman"/>
          <w:b w:val="0"/>
          <w:i w:val="0"/>
          <w:sz w:val="24"/>
        </w:rPr>
        <w:t>Les SIGRH, ou SIRH, occupent une place croissante dans cette dynamique. Beaudoin et Roy (2019) montrent qu'un système intégré permet de réduire les délais de traitement, d'améliorer la conformité réglementaire et de fournir aux décideurs des indicateurs synthétiques. En contexte africain, plusieurs travaux — notamment ceux de Ndiaye et Diop (2021) sur l'informatisation des administrations publiques — soulignent toutefois l'écart entre les modèles théoriques importés et les réalités infrastructurelles locales, d'où l'intérêt de solutions conçues en tenant compte des contraintes de connectivité, de compétences et de budget.</w:t>
      </w:r>
    </w:p>
    <w:p>
      <w:pPr>
        <w:spacing w:before="120" w:after="120" w:line="276" w:lineRule="auto"/>
        <w:jc w:val="both"/>
      </w:pPr>
      <w:r>
        <w:rPr>
          <w:rFonts w:ascii="Times New Roman" w:hAnsi="Times New Roman" w:cs="Times New Roman"/>
          <w:b w:val="0"/>
          <w:i w:val="0"/>
          <w:sz w:val="24"/>
        </w:rPr>
        <w:t>Concernant le contrôle des présences, Jain et al. (2016), dans leur synthèse sur l'identification biométrique, rappellent que l'empreinte digitale reste l'une des modalités les plus répandues en milieu professionnel du fait de son rapport coût/fiabilité. Les systèmes combinant biométrie et badge RFID, documentés par Roberts (2018), offrent une redondance utile : l'empreinte authentifie le pointage, tandis que la carte constitue un support d'identification visualisable et révocable en cas de perte.</w:t>
      </w:r>
    </w:p>
    <w:p>
      <w:pPr>
        <w:spacing w:before="120" w:after="120" w:line="276" w:lineRule="auto"/>
        <w:jc w:val="both"/>
      </w:pPr>
      <w:r>
        <w:rPr>
          <w:rFonts w:ascii="Times New Roman" w:hAnsi="Times New Roman" w:cs="Times New Roman"/>
          <w:b w:val="0"/>
          <w:i w:val="0"/>
          <w:sz w:val="24"/>
        </w:rPr>
        <w:t>Sur le plan architectural, Fowler (2022) et Larman (2019) recommandent, pour les applications métier de taille moyenne, une séparation entre couche de présentation, logique métier et persistance — principe appliqué ici par la distinction frontend/backend. La modélisation UML, normalisée par l'OMG, fournit un langage partagé pour documenter les cas d'utilisation et les interactions entre acteurs, indispensable dans un mémoire de conception.</w:t>
      </w:r>
    </w:p>
    <w:p>
      <w:pPr>
        <w:spacing w:before="120" w:after="120" w:line="276" w:lineRule="auto"/>
        <w:jc w:val="both"/>
      </w:pPr>
      <w:r>
        <w:rPr>
          <w:rFonts w:ascii="Times New Roman" w:hAnsi="Times New Roman" w:cs="Times New Roman"/>
          <w:b w:val="0"/>
          <w:i w:val="0"/>
          <w:sz w:val="24"/>
        </w:rPr>
        <w:t>Enfin, la dimension « intelligente » du système envisagé s'inscrit dans la tradition de l'aide à la décision (Turban, Sharda et Delen, 2019) plutôt que dans celle du machine learning : il s'agit de restituer automatiquement des agrégats pertinents — masse salariale, taux d'absentéisme, retards par direction — et de signaler les écarts par rapport à des seuils paramétrables. Cette approche correspond aux attentes exprimées par les responsables rencontrés durant le stage, plus sensibles à l'opérationnalité qu'à la sophistication algorithmique.</w:t>
      </w:r>
    </w:p>
    <w:p>
      <w:pPr>
        <w:spacing w:before="120" w:after="120" w:line="276" w:lineRule="auto"/>
        <w:jc w:val="both"/>
      </w:pPr>
      <w:r>
        <w:rPr>
          <w:rFonts w:ascii="Times New Roman" w:hAnsi="Times New Roman" w:cs="Times New Roman"/>
          <w:b w:val="0"/>
          <w:i w:val="0"/>
          <w:sz w:val="24"/>
        </w:rPr>
        <w:t>La littérature confirme donc la pertinence d'un SIGRH intégré, l'apport de la biométrie pour le pointage, et la nécessité d'une conception adaptée au contexte. Elle laisse toutefois un espace pour une étude de cas congolaise articulant ces éléments dans une solution complète couvrant l'ensemble des tâches RH — espace qui constitue précisément l'objet de ce mémoire.</w:t>
      </w:r>
    </w:p>
    <w:p>
      <w:pPr>
        <w:spacing w:before="120" w:after="120" w:line="276" w:lineRule="auto"/>
        <w:jc w:val="both"/>
      </w:pPr>
      <w:r>
        <w:rPr>
          <w:rFonts w:ascii="Times New Roman" w:hAnsi="Times New Roman" w:cs="Times New Roman"/>
          <w:b/>
          <w:i w:val="0"/>
          <w:sz w:val="24"/>
        </w:rPr>
        <w:t>0.6. Méthodologie de la recherche</w:t>
      </w:r>
    </w:p>
    <w:p>
      <w:pPr>
        <w:spacing w:before="120" w:after="120" w:line="276" w:lineRule="auto"/>
        <w:jc w:val="both"/>
      </w:pPr>
      <w:r>
        <w:rPr>
          <w:rFonts w:ascii="Times New Roman" w:hAnsi="Times New Roman" w:cs="Times New Roman"/>
          <w:b w:val="0"/>
          <w:i w:val="0"/>
          <w:sz w:val="24"/>
        </w:rPr>
        <w:t>Pour mener à bien cette étude portant sur la conception et l'implémentation de SGRH Pro au profit de la CNSS, une démarche structurée en phases successives a été adoptée. Elle combine analyse du contexte, spécification des besoins, modélisation, développement itératif et validation par tests.</w:t>
      </w:r>
    </w:p>
    <w:p>
      <w:pPr>
        <w:spacing w:before="120" w:after="120" w:line="276" w:lineRule="auto"/>
        <w:jc w:val="both"/>
      </w:pPr>
      <w:r>
        <w:rPr>
          <w:rFonts w:ascii="Times New Roman" w:hAnsi="Times New Roman" w:cs="Times New Roman"/>
          <w:b/>
          <w:i w:val="0"/>
          <w:sz w:val="24"/>
        </w:rPr>
        <w:t>0.6.1. Méthodes</w:t>
      </w:r>
    </w:p>
    <w:p>
      <w:pPr>
        <w:spacing w:before="120" w:after="120" w:line="276" w:lineRule="auto"/>
        <w:jc w:val="both"/>
      </w:pPr>
      <w:r>
        <w:rPr>
          <w:rFonts w:ascii="Times New Roman" w:hAnsi="Times New Roman" w:cs="Times New Roman"/>
          <w:b/>
          <w:i w:val="0"/>
          <w:sz w:val="24"/>
        </w:rPr>
        <w:t>0.6.1.1. Méthode analytique</w:t>
      </w:r>
    </w:p>
    <w:p>
      <w:pPr>
        <w:spacing w:before="120" w:after="120" w:line="276" w:lineRule="auto"/>
        <w:jc w:val="both"/>
      </w:pPr>
      <w:r>
        <w:rPr>
          <w:rFonts w:ascii="Times New Roman" w:hAnsi="Times New Roman" w:cs="Times New Roman"/>
          <w:b w:val="0"/>
          <w:i w:val="0"/>
          <w:sz w:val="24"/>
        </w:rPr>
        <w:t>La méthode analytique a consisté à examiner le fonctionnement actuel du service RH au siège central : circuits de validation des congés, préparation de la paie, tenue des registres de présence, archivage des contrats. Cette analyse, nourrie par l'observation en stage et l'étude documentaire interne, a permis d'identifier les points de blocage et de traduire les besoins exprimés par les acteurs en exigences fonctionnelles.</w:t>
      </w:r>
    </w:p>
    <w:p>
      <w:pPr>
        <w:spacing w:before="120" w:after="120" w:line="276" w:lineRule="auto"/>
        <w:jc w:val="both"/>
      </w:pPr>
      <w:r>
        <w:rPr>
          <w:rFonts w:ascii="Times New Roman" w:hAnsi="Times New Roman" w:cs="Times New Roman"/>
          <w:b/>
          <w:i w:val="0"/>
          <w:sz w:val="24"/>
        </w:rPr>
        <w:t>0.6.1.2. Méthode structuro-fonctionnelle</w:t>
      </w:r>
    </w:p>
    <w:p>
      <w:pPr>
        <w:spacing w:before="120" w:after="120" w:line="276" w:lineRule="auto"/>
        <w:jc w:val="both"/>
      </w:pPr>
      <w:r>
        <w:rPr>
          <w:rFonts w:ascii="Times New Roman" w:hAnsi="Times New Roman" w:cs="Times New Roman"/>
          <w:b w:val="0"/>
          <w:i w:val="0"/>
          <w:sz w:val="24"/>
        </w:rPr>
        <w:t>La méthode structuro-fonctionnelle a été mobilisée pour décomposer le futur système en modules cohérents (les quatorze modules retenus) et pour définir les flux d'information entre eux : par exemple, le lien entre les pointages biométriques, le calcul des heures travaillées et la paie mensuelle.</w:t>
      </w:r>
    </w:p>
    <w:p>
      <w:pPr>
        <w:spacing w:before="120" w:after="120" w:line="276" w:lineRule="auto"/>
        <w:jc w:val="both"/>
      </w:pPr>
      <w:r>
        <w:rPr>
          <w:rFonts w:ascii="Times New Roman" w:hAnsi="Times New Roman" w:cs="Times New Roman"/>
          <w:b/>
          <w:i w:val="0"/>
          <w:sz w:val="24"/>
        </w:rPr>
        <w:t>0.6.1.3. Méthode de conception orientée objet (UML)</w:t>
      </w:r>
    </w:p>
    <w:p>
      <w:pPr>
        <w:spacing w:before="120" w:after="120" w:line="276" w:lineRule="auto"/>
        <w:jc w:val="both"/>
      </w:pPr>
      <w:r>
        <w:rPr>
          <w:rFonts w:ascii="Times New Roman" w:hAnsi="Times New Roman" w:cs="Times New Roman"/>
          <w:b w:val="0"/>
          <w:i w:val="0"/>
          <w:sz w:val="24"/>
        </w:rPr>
        <w:t>Conformément aux exigences académiques du programme, la conception s'appuie sur UML. Les diagrammes de cas d'utilisation modélisent les interactions Admin RH, Manager, Agent et Système biométrique ; les diagrammes de classes structurent les entités métier ; les diagrammes de séquence décrivent les scénarios critiques (enrôlement d'une empreinte, validation d'un congé, génération d'un bulletin) ; le diagramme de déploiement situe les composants (serveur, poste RH, bridge biométrique, lecteur ZK-Teco 9500).</w:t>
      </w:r>
    </w:p>
    <w:p>
      <w:pPr>
        <w:spacing w:before="120" w:after="120" w:line="276" w:lineRule="auto"/>
        <w:jc w:val="both"/>
      </w:pPr>
      <w:r>
        <w:rPr>
          <w:rFonts w:ascii="Times New Roman" w:hAnsi="Times New Roman" w:cs="Times New Roman"/>
          <w:b/>
          <w:i w:val="0"/>
          <w:sz w:val="24"/>
        </w:rPr>
        <w:t>0.6.1.4. Démarche de développement itératif</w:t>
      </w:r>
    </w:p>
    <w:p>
      <w:pPr>
        <w:spacing w:before="120" w:after="120" w:line="276" w:lineRule="auto"/>
        <w:jc w:val="both"/>
      </w:pPr>
      <w:r>
        <w:rPr>
          <w:rFonts w:ascii="Times New Roman" w:hAnsi="Times New Roman" w:cs="Times New Roman"/>
          <w:b w:val="0"/>
          <w:i w:val="0"/>
          <w:sz w:val="24"/>
        </w:rPr>
        <w:t>Le développement a suivi une logique itérative proche du Processus Unifié (UP) : phase d'inception (cahier des charges), phase d'élaboration (UML, architecture), phase de construction (implémentation backend, frontend, bridge) et phase de transition (tests, corrections, préparation de la soutenance). Chaque module a été intégré progressivement avant la recette globale.</w:t>
      </w:r>
    </w:p>
    <w:p>
      <w:pPr>
        <w:spacing w:before="120" w:after="120" w:line="276" w:lineRule="auto"/>
        <w:jc w:val="both"/>
      </w:pPr>
      <w:r>
        <w:rPr>
          <w:rFonts w:ascii="Times New Roman" w:hAnsi="Times New Roman" w:cs="Times New Roman"/>
          <w:b/>
          <w:i w:val="0"/>
          <w:sz w:val="24"/>
        </w:rPr>
        <w:t>0.6.2. Techniques</w:t>
      </w:r>
    </w:p>
    <w:p>
      <w:pPr>
        <w:pStyle w:val="ListBullet"/>
        <w:spacing w:before="0" w:after="0" w:line="276" w:lineRule="auto"/>
        <w:jc w:val="both"/>
      </w:pPr>
      <w:r>
        <w:rPr>
          <w:rFonts w:ascii="Times New Roman" w:hAnsi="Times New Roman" w:cs="Times New Roman"/>
          <w:b/>
          <w:i w:val="0"/>
          <w:sz w:val="24"/>
        </w:rPr>
        <w:t>Technique documentaire :</w:t>
      </w:r>
      <w:r>
        <w:rPr>
          <w:rFonts w:ascii="Times New Roman" w:hAnsi="Times New Roman" w:cs="Times New Roman"/>
          <w:b w:val="0"/>
          <w:i w:val="0"/>
          <w:sz w:val="24"/>
        </w:rPr>
        <w:t xml:space="preserve"> consultation d'ouvrages, d'articles et de documentation technique (SDK ZKTeco, normes UML, référentiels GRH) ;</w:t>
      </w:r>
    </w:p>
    <w:p>
      <w:pPr>
        <w:pStyle w:val="ListBullet"/>
        <w:spacing w:before="0" w:after="0" w:line="276" w:lineRule="auto"/>
        <w:jc w:val="both"/>
      </w:pPr>
      <w:r>
        <w:rPr>
          <w:rFonts w:ascii="Times New Roman" w:hAnsi="Times New Roman" w:cs="Times New Roman"/>
          <w:b/>
          <w:i w:val="0"/>
          <w:sz w:val="24"/>
        </w:rPr>
        <w:t>Technique d'observation :</w:t>
      </w:r>
      <w:r>
        <w:rPr>
          <w:rFonts w:ascii="Times New Roman" w:hAnsi="Times New Roman" w:cs="Times New Roman"/>
          <w:b w:val="0"/>
          <w:i w:val="0"/>
          <w:sz w:val="24"/>
        </w:rPr>
        <w:t xml:space="preserve"> observation des pratiques RH à la CNSS durant le stage et recueil informel des attentes des utilisateurs ;</w:t>
      </w:r>
    </w:p>
    <w:p>
      <w:pPr>
        <w:pStyle w:val="ListBullet"/>
        <w:spacing w:before="0" w:after="0" w:line="276" w:lineRule="auto"/>
        <w:jc w:val="both"/>
      </w:pPr>
      <w:r>
        <w:rPr>
          <w:rFonts w:ascii="Times New Roman" w:hAnsi="Times New Roman" w:cs="Times New Roman"/>
          <w:b/>
          <w:i w:val="0"/>
          <w:sz w:val="24"/>
        </w:rPr>
        <w:t>Technique de modélisation UML :</w:t>
      </w:r>
      <w:r>
        <w:rPr>
          <w:rFonts w:ascii="Times New Roman" w:hAnsi="Times New Roman" w:cs="Times New Roman"/>
          <w:b w:val="0"/>
          <w:i w:val="0"/>
          <w:sz w:val="24"/>
        </w:rPr>
        <w:t xml:space="preserve"> formalisation des besoins et de l'architecture via StarUML ou équivalent ;</w:t>
      </w:r>
    </w:p>
    <w:p>
      <w:pPr>
        <w:pStyle w:val="ListBullet"/>
        <w:spacing w:before="0" w:after="0" w:line="276" w:lineRule="auto"/>
        <w:jc w:val="both"/>
      </w:pPr>
      <w:r>
        <w:rPr>
          <w:rFonts w:ascii="Times New Roman" w:hAnsi="Times New Roman" w:cs="Times New Roman"/>
          <w:b/>
          <w:i w:val="0"/>
          <w:sz w:val="24"/>
        </w:rPr>
        <w:t>Technique de prototypage :</w:t>
      </w:r>
      <w:r>
        <w:rPr>
          <w:rFonts w:ascii="Times New Roman" w:hAnsi="Times New Roman" w:cs="Times New Roman"/>
          <w:b w:val="0"/>
          <w:i w:val="0"/>
          <w:sz w:val="24"/>
        </w:rPr>
        <w:t xml:space="preserve"> implémentation de l'API Flask, de l'interface web et du bridge C# avec le lecteur ZK-Teco 9500 ;</w:t>
      </w:r>
    </w:p>
    <w:p>
      <w:pPr>
        <w:pStyle w:val="ListBullet"/>
        <w:spacing w:before="0" w:after="0" w:line="276" w:lineRule="auto"/>
        <w:jc w:val="both"/>
      </w:pPr>
      <w:r>
        <w:rPr>
          <w:rFonts w:ascii="Times New Roman" w:hAnsi="Times New Roman" w:cs="Times New Roman"/>
          <w:b/>
          <w:i w:val="0"/>
          <w:sz w:val="24"/>
        </w:rPr>
        <w:t>Technique d'expérimentation :</w:t>
      </w:r>
      <w:r>
        <w:rPr>
          <w:rFonts w:ascii="Times New Roman" w:hAnsi="Times New Roman" w:cs="Times New Roman"/>
          <w:b w:val="0"/>
          <w:i w:val="0"/>
          <w:sz w:val="24"/>
        </w:rPr>
        <w:t xml:space="preserve"> tests unitaires, tests d'intégration et scénarios de validation (pointage réel, calcul paie, parcours agent) ;</w:t>
      </w:r>
    </w:p>
    <w:p>
      <w:pPr>
        <w:pStyle w:val="ListBullet"/>
        <w:spacing w:before="0" w:after="0" w:line="276" w:lineRule="auto"/>
        <w:jc w:val="both"/>
      </w:pPr>
      <w:r>
        <w:rPr>
          <w:rFonts w:ascii="Times New Roman" w:hAnsi="Times New Roman" w:cs="Times New Roman"/>
          <w:b/>
          <w:i w:val="0"/>
          <w:sz w:val="24"/>
        </w:rPr>
        <w:t>Technique comparative :</w:t>
      </w:r>
      <w:r>
        <w:rPr>
          <w:rFonts w:ascii="Times New Roman" w:hAnsi="Times New Roman" w:cs="Times New Roman"/>
          <w:b w:val="0"/>
          <w:i w:val="0"/>
          <w:sz w:val="24"/>
        </w:rPr>
        <w:t xml:space="preserve"> comparaison qualitative entre la gestion manuelle observée et le prototype SGRH Pro (temps de traitement, fiabilité du pointage, accessibilité des données).</w:t>
      </w:r>
    </w:p>
    <w:p>
      <w:pPr>
        <w:spacing w:before="120" w:after="120" w:line="276" w:lineRule="auto"/>
        <w:jc w:val="both"/>
      </w:pPr>
      <w:r>
        <w:rPr>
          <w:rFonts w:ascii="Times New Roman" w:hAnsi="Times New Roman" w:cs="Times New Roman"/>
          <w:b/>
          <w:i w:val="0"/>
          <w:sz w:val="24"/>
        </w:rPr>
        <w:t>0.7. Délimitation du sujet</w:t>
      </w:r>
    </w:p>
    <w:p>
      <w:pPr>
        <w:spacing w:before="120" w:after="120" w:line="276" w:lineRule="auto"/>
        <w:jc w:val="both"/>
      </w:pPr>
      <w:r>
        <w:rPr>
          <w:rFonts w:ascii="Times New Roman" w:hAnsi="Times New Roman" w:cs="Times New Roman"/>
          <w:b/>
          <w:i w:val="0"/>
          <w:sz w:val="24"/>
        </w:rPr>
        <w:t>0.7.1. Délimitation thématique</w:t>
      </w:r>
    </w:p>
    <w:p>
      <w:pPr>
        <w:spacing w:before="120" w:after="120" w:line="276" w:lineRule="auto"/>
        <w:jc w:val="both"/>
      </w:pPr>
      <w:r>
        <w:rPr>
          <w:rFonts w:ascii="Times New Roman" w:hAnsi="Times New Roman" w:cs="Times New Roman"/>
          <w:b w:val="0"/>
          <w:i w:val="0"/>
          <w:sz w:val="24"/>
        </w:rPr>
        <w:t>Le travail porte exclusivement sur la gestion interne des ressources humaines de la CNSS : dossiers agents, présences, congés, paie, contrats, formation, évaluation, recrutement et reporting. Les missions externes de l'institution — gestion des assurés, collecte des cotisations, paiement des prestations — sont hors périmètre.</w:t>
      </w:r>
    </w:p>
    <w:p>
      <w:pPr>
        <w:spacing w:before="120" w:after="120" w:line="276" w:lineRule="auto"/>
        <w:jc w:val="both"/>
      </w:pPr>
      <w:r>
        <w:rPr>
          <w:rFonts w:ascii="Times New Roman" w:hAnsi="Times New Roman" w:cs="Times New Roman"/>
          <w:b/>
          <w:i w:val="0"/>
          <w:sz w:val="24"/>
        </w:rPr>
        <w:t>0.7.2. Délimitation spatiale et institutionnelle</w:t>
      </w:r>
    </w:p>
    <w:p>
      <w:pPr>
        <w:spacing w:before="120" w:after="120" w:line="276" w:lineRule="auto"/>
        <w:jc w:val="both"/>
      </w:pPr>
      <w:r>
        <w:rPr>
          <w:rFonts w:ascii="Times New Roman" w:hAnsi="Times New Roman" w:cs="Times New Roman"/>
          <w:b w:val="0"/>
          <w:i w:val="0"/>
          <w:sz w:val="24"/>
        </w:rPr>
        <w:t>L'étude se réfère au siège central de la CNSS à Kinshasa. Le prototype est destiné à être installé, dans un premier temps, sur le poste de travail du responsable RH à des fins de démonstration et de soutenance. Une généralisation multi-sites n'est pas couverte, bien que l'architecture soit conçue pour permettre un hébergement centralisé ultérieur.</w:t>
      </w:r>
    </w:p>
    <w:p>
      <w:pPr>
        <w:spacing w:before="120" w:after="120" w:line="276" w:lineRule="auto"/>
        <w:jc w:val="both"/>
      </w:pPr>
      <w:r>
        <w:rPr>
          <w:rFonts w:ascii="Times New Roman" w:hAnsi="Times New Roman" w:cs="Times New Roman"/>
          <w:b/>
          <w:i w:val="0"/>
          <w:sz w:val="24"/>
        </w:rPr>
        <w:t>0.7.3. Délimitation technique</w:t>
      </w:r>
    </w:p>
    <w:p>
      <w:pPr>
        <w:spacing w:before="120" w:after="120" w:line="276" w:lineRule="auto"/>
        <w:jc w:val="both"/>
      </w:pPr>
      <w:r>
        <w:rPr>
          <w:rFonts w:ascii="Times New Roman" w:hAnsi="Times New Roman" w:cs="Times New Roman"/>
          <w:b w:val="0"/>
          <w:i w:val="0"/>
          <w:sz w:val="24"/>
        </w:rPr>
        <w:t>Le système couvre la conception logicielle, l'intégration du lecteur ZK-Teco 9500 et l'usage de cartes RFID. La fabrication des composants matériels ou l'étude approfondie du droit congolais de la protection des données biométriques ne sont pas traités ; seules les mesures techniques élémentaires (stockage des templates, révocation des cartes, journal d'audit) sont implémentées dans le prototype.</w:t>
      </w:r>
    </w:p>
    <w:p>
      <w:pPr>
        <w:spacing w:before="120" w:after="120" w:line="276" w:lineRule="auto"/>
        <w:jc w:val="both"/>
      </w:pPr>
      <w:r>
        <w:rPr>
          <w:rFonts w:ascii="Times New Roman" w:hAnsi="Times New Roman" w:cs="Times New Roman"/>
          <w:b/>
          <w:i w:val="0"/>
          <w:sz w:val="24"/>
        </w:rPr>
        <w:t>0.7.4. Délimitation temporelle</w:t>
      </w:r>
    </w:p>
    <w:p>
      <w:pPr>
        <w:spacing w:before="120" w:after="120" w:line="276" w:lineRule="auto"/>
        <w:jc w:val="both"/>
      </w:pPr>
      <w:r>
        <w:rPr>
          <w:rFonts w:ascii="Times New Roman" w:hAnsi="Times New Roman" w:cs="Times New Roman"/>
          <w:b w:val="0"/>
          <w:i w:val="0"/>
          <w:sz w:val="24"/>
        </w:rPr>
        <w:t>La recherche s'inscrit dans la période de réalisation du mémoire (2025-2026). Elle vise un prototype fonctionnel et testé, non un déploiement institutionnel complet ni une certification juridique du dispositif biométrique.</w:t>
      </w:r>
    </w:p>
    <w:p>
      <w:pPr>
        <w:spacing w:before="120" w:after="120" w:line="276" w:lineRule="auto"/>
        <w:jc w:val="both"/>
      </w:pPr>
      <w:r>
        <w:rPr>
          <w:rFonts w:ascii="Times New Roman" w:hAnsi="Times New Roman" w:cs="Times New Roman"/>
          <w:b/>
          <w:i w:val="0"/>
          <w:sz w:val="24"/>
        </w:rPr>
        <w:t>0.8. Subdivision du travail</w:t>
      </w:r>
    </w:p>
    <w:p>
      <w:pPr>
        <w:spacing w:before="120" w:after="120" w:line="276" w:lineRule="auto"/>
        <w:jc w:val="both"/>
      </w:pPr>
      <w:r>
        <w:rPr>
          <w:rFonts w:ascii="Times New Roman" w:hAnsi="Times New Roman" w:cs="Times New Roman"/>
          <w:b w:val="0"/>
          <w:i w:val="0"/>
          <w:sz w:val="24"/>
        </w:rPr>
        <w:t>Hormis l'introduction générale et la conclusion générale, le présent mémoire est structuré en quatre chapitres :</w:t>
      </w:r>
    </w:p>
    <w:p>
      <w:pPr>
        <w:spacing w:before="120" w:after="120" w:line="276" w:lineRule="auto"/>
        <w:jc w:val="both"/>
      </w:pPr>
      <w:r>
        <w:rPr>
          <w:rFonts w:ascii="Times New Roman" w:hAnsi="Times New Roman" w:cs="Times New Roman"/>
          <w:b/>
          <w:i w:val="0"/>
          <w:sz w:val="24"/>
        </w:rPr>
        <w:t>Le premier chapitre</w:t>
      </w:r>
      <w:r>
        <w:rPr>
          <w:rFonts w:ascii="Times New Roman" w:hAnsi="Times New Roman" w:cs="Times New Roman"/>
          <w:b w:val="0"/>
          <w:i w:val="0"/>
          <w:sz w:val="24"/>
        </w:rPr>
        <w:t xml:space="preserve"> expose le cadre théorique et l'état de l'art : généralités sur la GRH, les SIGRH, la biométrie et le RFID, les solutions existantes, les limites des pratiques manuelles et les fondements UML.</w:t>
      </w:r>
    </w:p>
    <w:p>
      <w:pPr>
        <w:spacing w:before="120" w:after="120" w:line="276" w:lineRule="auto"/>
        <w:jc w:val="both"/>
      </w:pPr>
      <w:r>
        <w:rPr>
          <w:rFonts w:ascii="Times New Roman" w:hAnsi="Times New Roman" w:cs="Times New Roman"/>
          <w:b/>
          <w:i w:val="0"/>
          <w:sz w:val="24"/>
        </w:rPr>
        <w:t>Le deuxième chapitre</w:t>
      </w:r>
      <w:r>
        <w:rPr>
          <w:rFonts w:ascii="Times New Roman" w:hAnsi="Times New Roman" w:cs="Times New Roman"/>
          <w:b w:val="0"/>
          <w:i w:val="0"/>
          <w:sz w:val="24"/>
        </w:rPr>
        <w:t xml:space="preserve"> analyse le système actuel de la CNSS, les besoins des acteurs et le cahier des charges des quatorze modules fonctionnels.</w:t>
      </w:r>
    </w:p>
    <w:p>
      <w:pPr>
        <w:spacing w:before="120" w:after="120" w:line="276" w:lineRule="auto"/>
        <w:jc w:val="both"/>
      </w:pPr>
      <w:r>
        <w:rPr>
          <w:rFonts w:ascii="Times New Roman" w:hAnsi="Times New Roman" w:cs="Times New Roman"/>
          <w:b/>
          <w:i w:val="0"/>
          <w:sz w:val="24"/>
        </w:rPr>
        <w:t>Le troisième chapitre</w:t>
      </w:r>
      <w:r>
        <w:rPr>
          <w:rFonts w:ascii="Times New Roman" w:hAnsi="Times New Roman" w:cs="Times New Roman"/>
          <w:b w:val="0"/>
          <w:i w:val="0"/>
          <w:sz w:val="24"/>
        </w:rPr>
        <w:t xml:space="preserve"> présente la conception et l'architecture de SGRH Pro : diagrammes UML, modèle de données, API backend, interface frontend, sous-système biométrique et stratégie d'hébergement.</w:t>
      </w:r>
    </w:p>
    <w:p>
      <w:pPr>
        <w:spacing w:before="120" w:after="120" w:line="276" w:lineRule="auto"/>
        <w:jc w:val="both"/>
      </w:pPr>
      <w:r>
        <w:rPr>
          <w:rFonts w:ascii="Times New Roman" w:hAnsi="Times New Roman" w:cs="Times New Roman"/>
          <w:b/>
          <w:i w:val="0"/>
          <w:sz w:val="24"/>
        </w:rPr>
        <w:t>Le quatrième chapitre</w:t>
      </w:r>
      <w:r>
        <w:rPr>
          <w:rFonts w:ascii="Times New Roman" w:hAnsi="Times New Roman" w:cs="Times New Roman"/>
          <w:b w:val="0"/>
          <w:i w:val="0"/>
          <w:sz w:val="24"/>
        </w:rPr>
        <w:t xml:space="preserve"> décrit l'implémentation, les tests (dont le pointage biométrique réel), les résultats obtenus, la comparaison avec l'existant et les perspectives d'évolution.</w:t>
      </w:r>
    </w:p>
    <w:p>
      <w:pPr>
        <w:spacing w:before="120" w:after="120" w:line="276" w:lineRule="auto"/>
        <w:jc w:val="both"/>
      </w:pPr>
      <w:r>
        <w:rPr>
          <w:rFonts w:ascii="Times New Roman" w:hAnsi="Times New Roman" w:cs="Times New Roman"/>
          <w:b w:val="0"/>
          <w:i w:val="0"/>
          <w:sz w:val="24"/>
        </w:rPr>
        <w:t>Cette progression — de la théorie à la validation expérimentale — vise à démontrer de manière argumentée qu'un SIGRH intelligent, intégrant biométrie et RFID, constitue une réponse adaptée aux besoins de gestion du personnel au sein du siège central de la CNSS.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