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b/>
          <w:bCs/>
          <w:color w:val="1A2339"/>
          <w:sz w:val="36"/>
          <w:szCs w:val="36"/>
        </w:rPr>
        <w:t xml:space="preserve">Companion 02 — Medallion &amp; SOR Integration</w:t>
      </w:r>
    </w:p>
    <w:p>
      <w:pPr>
        <w:spacing w:after="140"/>
      </w:pPr>
      <w:r>
        <w:rPr>
          <w:b/>
          <w:bCs/>
        </w:rPr>
        <w:t xml:space="preserve">APEX Core v1.2 · Developer Guide v1.0 · 2026-04-18</w:t>
      </w:r>
    </w:p>
    <w:p>
      <w:pPr>
        <w:pBdr>
          <w:left w:val="single" w:color="2DD4BF" w:sz="20" w:space="12"/>
        </w:pBdr>
        <w:spacing w:after="140"/>
        <w:ind w:left="360"/>
      </w:pPr>
      <w:r>
        <w:rPr>
          <w:b/>
          <w:bCs/>
        </w:rPr>
        <w:t xml:space="preserve">Parent:</w:t>
      </w:r>
      <w:r>
        <w:t xml:space="preserve"> </w:t>
      </w:r>
      <w:hyperlink w:history="1" r:id="rIdilezzez3puxlsjlxb9twg">
        <w:r>
          <w:rPr>
            <w:rStyle w:val="Hyperlink"/>
            <w:color w:val="0563C1"/>
            <w:u w:val="single"/>
          </w:rPr>
          <w:t xml:space="preserve">`APEX-developer-guide.md`</w:t>
        </w:r>
      </w:hyperlink>
      <w:r>
        <w:t xml:space="preserve"> · </w:t>
      </w:r>
      <w:r>
        <w:rPr>
          <w:b/>
          <w:bCs/>
        </w:rPr>
        <w:t xml:space="preserve">Previous:</w:t>
      </w:r>
      <w:r>
        <w:t xml:space="preserve"> </w:t>
      </w:r>
      <w:hyperlink w:history="1" r:id="rIddfn8zg0wtzvy0smbz9o40">
        <w:r>
          <w:rPr>
            <w:rStyle w:val="Hyperlink"/>
            <w:color w:val="0563C1"/>
            <w:u w:val="single"/>
          </w:rPr>
          <w:t xml:space="preserve">01 Fabric Layering</w:t>
        </w:r>
      </w:hyperlink>
      <w:r>
        <w:t xml:space="preserve"> · </w:t>
      </w:r>
      <w:r>
        <w:rPr>
          <w:b/>
          <w:bCs/>
        </w:rPr>
        <w:t xml:space="preserve">Next:</w:t>
      </w:r>
      <w:r>
        <w:t xml:space="preserve"> </w:t>
      </w:r>
      <w:hyperlink w:history="1" r:id="rIdqelqgsi4eucrqiyx_atwu">
        <w:r>
          <w:rPr>
            <w:rStyle w:val="Hyperlink"/>
            <w:color w:val="0563C1"/>
            <w:u w:val="single"/>
          </w:rPr>
          <w:t xml:space="preserve">03 MCP Servers</w:t>
        </w:r>
      </w:hyperlink>
    </w:p>
    <w:p>
      <w:pPr>
        <w:pBdr>
          <w:bottom w:val="single" w:color="C0C0C5" w:sz="6" w:space="1"/>
        </w:pBdr>
        <w:spacing w:after="120" w:before="120"/>
      </w:pPr>
      <w:r>
        <w:t xml:space="preserve"/>
      </w:r>
    </w:p>
    <w:p>
      <w:pPr>
        <w:pStyle w:val="Heading2"/>
        <w:spacing w:after="140" w:before="280"/>
      </w:pPr>
      <w:r>
        <w:rPr>
          <w:b/>
          <w:bCs/>
          <w:color w:val="0B111E"/>
          <w:sz w:val="28"/>
          <w:szCs w:val="28"/>
        </w:rPr>
        <w:t xml:space="preserve">TL;DR</w:t>
      </w:r>
    </w:p>
    <w:p>
      <w:pPr>
        <w:spacing w:after="140"/>
      </w:pPr>
      <w:r>
        <w:t xml:space="preserve">APEX mandates a </w:t>
      </w:r>
      <w:r>
        <w:rPr>
          <w:b/>
          <w:bCs/>
        </w:rPr>
        <w:t xml:space="preserve">three-tier Medallion</w:t>
      </w:r>
      <w:r>
        <w:t xml:space="preserve"> where Bronze holds SOR-shape data, Silver holds canonical tokenised contract-compliant data, and Gold holds materialised feature views that agents read through MCP tools. The Silver canonical schemas (SCML, MERML, CXML, HLSCML, ERCML, AXLECML) are the contract between your ingest pipeline and every agent; get Silver right and the rest follows.</w:t>
      </w:r>
    </w:p>
    <w:p>
      <w:pPr>
        <w:spacing w:after="140"/>
      </w:pPr>
      <w:r>
        <w:rPr>
          <w:b/>
          <w:bCs/>
        </w:rPr>
        <w:t xml:space="preserve">What you'll leave with:</w:t>
      </w:r>
    </w:p>
    <w:p>
      <w:pPr>
        <w:pStyle w:val="ListParagraph"/>
        <w:numPr>
          <w:ilvl w:val="0"/>
          <w:numId w:val="1"/>
        </w:numPr>
        <w:spacing w:after="60"/>
      </w:pPr>
      <w:r>
        <w:t xml:space="preserve">A complete picture of ingest pattern choice (stream / batch / REST / CDC)</w:t>
      </w:r>
    </w:p>
    <w:p>
      <w:pPr>
        <w:pStyle w:val="ListParagraph"/>
        <w:numPr>
          <w:ilvl w:val="0"/>
          <w:numId w:val="1"/>
        </w:numPr>
        <w:spacing w:after="60"/>
      </w:pPr>
      <w:r>
        <w:t xml:space="preserve">The five universal envelope fields every Silver row carries</w:t>
      </w:r>
    </w:p>
    <w:p>
      <w:pPr>
        <w:pStyle w:val="ListParagraph"/>
        <w:numPr>
          <w:ilvl w:val="0"/>
          <w:numId w:val="1"/>
        </w:numPr>
        <w:spacing w:after="60"/>
      </w:pPr>
      <w:r>
        <w:t xml:space="preserve">PII tokenisation, SCD2, and schema-evolution patterns</w:t>
      </w:r>
    </w:p>
    <w:p>
      <w:pPr>
        <w:pStyle w:val="ListParagraph"/>
        <w:numPr>
          <w:ilvl w:val="0"/>
          <w:numId w:val="1"/>
        </w:numPr>
        <w:spacing w:after="60"/>
      </w:pPr>
      <w:r>
        <w:t xml:space="preserve">Four worked examples — one per practice — showing Bronze DDL → Silver PySpark → Gold T-SQL</w:t>
      </w:r>
    </w:p>
    <w:p>
      <w:pPr>
        <w:pStyle w:val="ListParagraph"/>
        <w:numPr>
          <w:ilvl w:val="0"/>
          <w:numId w:val="1"/>
        </w:numPr>
        <w:spacing w:after="60"/>
      </w:pPr>
      <w:r>
        <w:t xml:space="preserve">A SOR-to-Service matrix showing which services depend on which SOR connections</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1. The three layers in APEX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Bronze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SOR-native (whatever the source sent)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30–90 d typical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Ingest pipelines (stream / batch / REST /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only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Silver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 matches </w:t>
            </w:r>
            <w:r>
              <w:rPr>
                <w:rFonts w:ascii="Consolas" w:cs="Consolas" w:eastAsia="Consolas" w:hAnsi="Consolas"/>
                <w:color w:val="2B2B2B"/>
                <w:sz w:val="18"/>
                <w:szCs w:val="18"/>
              </w:rPr>
              <w:t xml:space="preserve">schemas.manifest.json</w:t>
            </w:r>
            <w:r>
              <w:t xml:space="preserve"> contract; PII tokenised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 years (domain-dependent)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Silver transforms (PySpark notebooks)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views; compliance queries; rare direct-read via MCP</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Gold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Materialised feature views — shape tuned for agent reads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90 d rolling (cache-style)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Gold view DDL (T-SQL) / refresh pipelines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tools only</w:t>
            </w:r>
          </w:p>
        </w:tc>
      </w:tr>
    </w:tbl>
    <w:p>
      <w:pPr>
        <w:spacing w:after="120"/>
      </w:pPr>
      <w:r>
        <w:t xml:space="preserve"/>
      </w:r>
    </w:p>
    <w:p>
      <w:pPr>
        <w:pStyle w:val="Heading3"/>
        <w:spacing w:after="120" w:before="240"/>
      </w:pPr>
      <w:r>
        <w:rPr>
          <w:b/>
          <w:bCs/>
          <w:color w:val="0B111E"/>
          <w:sz w:val="22"/>
          <w:szCs w:val="22"/>
        </w:rPr>
        <w:t xml:space="preserve">Why the layers exist</w:t>
      </w:r>
    </w:p>
    <w:p>
      <w:pPr>
        <w:pStyle w:val="ListParagraph"/>
        <w:numPr>
          <w:ilvl w:val="0"/>
          <w:numId w:val="1"/>
        </w:numPr>
        <w:spacing w:after="60"/>
      </w:pPr>
      <w:r>
        <w:rPr>
          <w:b/>
          <w:bCs/>
        </w:rPr>
        <w:t xml:space="preserve">Bronze</w:t>
      </w:r>
      <w:r>
        <w:t xml:space="preserve"> exists to </w:t>
      </w:r>
      <w:r>
        <w:rPr>
          <w:b/>
          <w:bCs/>
        </w:rPr>
        <w:t xml:space="preserve">decouple ingest availability from transformation.</w:t>
      </w:r>
      <w:r>
        <w:t xml:space="preserve"> If the SOR goes down or the transform has a bug, you haven't lost the source data.</w:t>
      </w:r>
    </w:p>
    <w:p>
      <w:pPr>
        <w:pStyle w:val="ListParagraph"/>
        <w:numPr>
          <w:ilvl w:val="0"/>
          <w:numId w:val="1"/>
        </w:numPr>
        <w:spacing w:after="60"/>
      </w:pPr>
      <w:r>
        <w:rPr>
          <w:b/>
          <w:bCs/>
        </w:rPr>
        <w:t xml:space="preserve">Silver</w:t>
      </w:r>
      <w:r>
        <w:t xml:space="preserve"> exists to </w:t>
      </w:r>
      <w:r>
        <w:rPr>
          <w:b/>
          <w:bCs/>
        </w:rPr>
        <w:t xml:space="preserve">enforce the contract once, canonically.</w:t>
      </w:r>
      <w:r>
        <w:t xml:space="preserve"> Agents don't know whether you got data from Manhattan WMS or SAP EWM — they see </w:t>
      </w:r>
      <w:r>
        <w:rPr>
          <w:rFonts w:ascii="Consolas" w:cs="Consolas" w:eastAsia="Consolas" w:hAnsi="Consolas"/>
          <w:color w:val="2B2B2B"/>
          <w:sz w:val="18"/>
          <w:szCs w:val="18"/>
        </w:rPr>
        <w:t xml:space="preserve">MERML.STORE_INVENTORY_POSITION</w:t>
      </w:r>
      <w:r>
        <w:t xml:space="preserve"> and that's it.</w:t>
      </w:r>
    </w:p>
    <w:p>
      <w:pPr>
        <w:pStyle w:val="ListParagraph"/>
        <w:numPr>
          <w:ilvl w:val="0"/>
          <w:numId w:val="1"/>
        </w:numPr>
        <w:spacing w:after="60"/>
      </w:pPr>
      <w:r>
        <w:rPr>
          <w:b/>
          <w:bCs/>
        </w:rPr>
        <w:t xml:space="preserve">Gold</w:t>
      </w:r>
      <w:r>
        <w:t xml:space="preserve"> exists to </w:t>
      </w:r>
      <w:r>
        <w:rPr>
          <w:b/>
          <w:bCs/>
        </w:rPr>
        <w:t xml:space="preserve">meet agent SLOs.</w:t>
      </w:r>
      <w:r>
        <w:t xml:space="preserve"> Agents have 500 ms read budgets. You cannot meet that against raw Silver joins. Gold is pre-joined, pre-aggregated, refresh-cadenced.</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2. Ingest pattern choice</w:t>
      </w:r>
    </w:p>
    <w:p>
      <w:pPr>
        <w:spacing w:after="140"/>
      </w:pPr>
      <w:r>
        <w:t xml:space="preserve">Pick the one that fits the SOR's data emission: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Kafka / Event Hubs / MQTT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SQL Server / Cosmos DB / Snowflake table with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Database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Nightly CSV / EDI / extract file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Pipeline (Copy Activity + notebooks)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API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Webhook (push)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Webhook → 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 endpoint → Eventstream</w:t>
            </w:r>
          </w:p>
        </w:tc>
      </w:tr>
    </w:tbl>
    <w:p>
      <w:pPr>
        <w:spacing w:after="120"/>
      </w:pPr>
      <w:r>
        <w:t xml:space="preserve"/>
      </w:r>
    </w:p>
    <w:p>
      <w:pPr>
        <w:pStyle w:val="Heading3"/>
        <w:spacing w:after="120" w:before="240"/>
      </w:pPr>
      <w:r>
        <w:rPr>
          <w:b/>
          <w:bCs/>
          <w:color w:val="0B111E"/>
          <w:sz w:val="22"/>
          <w:szCs w:val="22"/>
        </w:rPr>
        <w:t xml:space="preserve">Latency budgets (p95, end-to-end SOR → Silver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60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Eventstream + Delta sink has ~30 s min latency floor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&lt; 90 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Mirrored DB refresh cadence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Typically 15 min, 1 h, or nightly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REST pull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i/>
                <w:iCs/>
              </w:rPr>
              <w:t xml:space="preserve">defined by schedule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Dataflow Gen2 min 15 min</w:t>
            </w:r>
          </w:p>
        </w:tc>
      </w:tr>
    </w:tbl>
    <w:p>
      <w:pPr>
        <w:spacing w:after="120"/>
      </w:pPr>
      <w:r>
        <w:t xml:space="preserve"/>
      </w:r>
    </w:p>
    <w:p>
      <w:pPr>
        <w:spacing w:after="140"/>
      </w:pPr>
      <w:r>
        <w:t xml:space="preserve">If your service SLO is </w:t>
      </w:r>
      <w:r>
        <w:rPr>
          <w:rFonts w:ascii="Consolas" w:cs="Consolas" w:eastAsia="Consolas" w:hAnsi="Consolas"/>
          <w:color w:val="2B2B2B"/>
          <w:sz w:val="18"/>
          <w:szCs w:val="18"/>
        </w:rPr>
        <w:t xml:space="preserve">detection_p95_sec ≤ 60</w:t>
      </w:r>
      <w:r>
        <w:t xml:space="preserve">, only </w:t>
      </w:r>
      <w:r>
        <w:rPr>
          <w:b/>
          <w:bCs/>
        </w:rPr>
        <w:t xml:space="preserve">stream</w:t>
      </w:r>
      <w:r>
        <w:t xml:space="preserve"> and (sometimes) </w:t>
      </w:r>
      <w:r>
        <w:rPr>
          <w:b/>
          <w:bCs/>
        </w:rPr>
        <w:t xml:space="preserve">CDC</w:t>
      </w:r>
      <w:r>
        <w:t xml:space="preserve"> qualify. Choose accordingly; don't promise latency you can't keep.</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3. Silver canonicalisation — the contract</w:t>
      </w:r>
    </w:p>
    <w:p>
      <w:pPr>
        <w:pStyle w:val="Heading3"/>
        <w:spacing w:after="120" w:before="240"/>
      </w:pPr>
      <w:r>
        <w:rPr>
          <w:b/>
          <w:bCs/>
          <w:color w:val="0B111E"/>
          <w:sz w:val="22"/>
          <w:szCs w:val="22"/>
        </w:rPr>
        <w:t xml:space="preserve">3.1 The five universal envelope fields</w:t>
      </w:r>
    </w:p>
    <w:p>
      <w:pPr>
        <w:spacing w:after="140"/>
      </w:pPr>
      <w:r>
        <w:t xml:space="preserve">Every Silver row (except lookup/reference tables) carries these five fields. They are </w:t>
      </w:r>
      <w:r>
        <w:rPr>
          <w:b/>
          <w:bCs/>
        </w:rPr>
        <w:t xml:space="preserve">not optional</w:t>
      </w:r>
      <w:r>
        <w:t xml:space="preserve">. They are validated by </w:t>
      </w:r>
      <w:r>
        <w:rPr>
          <w:rFonts w:ascii="Consolas" w:cs="Consolas" w:eastAsia="Consolas" w:hAnsi="Consolas"/>
          <w:color w:val="2B2B2B"/>
          <w:sz w:val="18"/>
          <w:szCs w:val="18"/>
        </w:rPr>
        <w:t xml:space="preserve">schema-manifest-contract.json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event_id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(UUID or opaque)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Globally unique; idempotency key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event_ts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logical event happened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entity_id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primary entity the event is about (store_id, patient_id, meter_id, etc.)</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source_system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(enum)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SOR this came from (</w:t>
            </w:r>
            <w:r>
              <w:rPr>
                <w:rFonts w:ascii="Consolas" w:cs="Consolas" w:eastAsia="Consolas" w:hAnsi="Consolas"/>
                <w:color w:val="2B2B2B"/>
                <w:sz w:val="18"/>
                <w:szCs w:val="18"/>
              </w:rPr>
              <w:t xml:space="preserve">MANHATTAN-WMS</w:t>
            </w:r>
            <w:r>
              <w:t xml:space="preserve">, </w:t>
            </w:r>
            <w:r>
              <w:rPr>
                <w:rFonts w:ascii="Consolas" w:cs="Consolas" w:eastAsia="Consolas" w:hAnsi="Consolas"/>
                <w:color w:val="2B2B2B"/>
                <w:sz w:val="18"/>
                <w:szCs w:val="18"/>
              </w:rPr>
              <w:t xml:space="preserve">EPIC-EHR</w:t>
            </w:r>
            <w:r>
              <w:t xml:space="preserve">, </w:t>
            </w:r>
            <w:r>
              <w:rPr>
                <w:rFonts w:ascii="Consolas" w:cs="Consolas" w:eastAsia="Consolas" w:hAnsi="Consolas"/>
                <w:color w:val="2B2B2B"/>
                <w:sz w:val="18"/>
                <w:szCs w:val="18"/>
              </w:rPr>
              <w:t xml:space="preserve">MONNIT-IOT</w:t>
            </w:r>
            <w:r>
              <w:t xml:space="preserve">, </w:t>
            </w:r>
            <w:r>
              <w:rPr>
                <w:rFonts w:ascii="Consolas" w:cs="Consolas" w:eastAsia="Consolas" w:hAnsi="Consolas"/>
                <w:color w:val="2B2B2B"/>
                <w:sz w:val="18"/>
                <w:szCs w:val="18"/>
              </w:rPr>
              <w:t xml:space="preserve">SAP-ISU</w:t>
            </w:r>
            <w:r>
              <w:t xml:space="preserve">, </w:t>
            </w:r>
            <w:r>
              <w:rPr>
                <w:rFonts w:ascii="Consolas" w:cs="Consolas" w:eastAsia="Consolas" w:hAnsi="Consolas"/>
                <w:color w:val="2B2B2B"/>
                <w:sz w:val="18"/>
                <w:szCs w:val="18"/>
              </w:rPr>
              <w:t xml:space="preserve">PLEX-MES</w:t>
            </w:r>
            <w:r>
              <w:t xml:space="preserv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onsolas" w:cs="Consolas" w:eastAsia="Consolas" w:hAnsi="Consolas"/>
                <w:color w:val="2B2B2B"/>
                <w:sz w:val="18"/>
                <w:szCs w:val="18"/>
              </w:rPr>
              <w:t xml:space="preserve">source_system_ts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SOR stamped it (may differ from </w:t>
            </w:r>
            <w:r>
              <w:rPr>
                <w:rFonts w:ascii="Consolas" w:cs="Consolas" w:eastAsia="Consolas" w:hAnsi="Consolas"/>
                <w:color w:val="2B2B2B"/>
                <w:sz w:val="18"/>
                <w:szCs w:val="18"/>
              </w:rPr>
              <w:t xml:space="preserve">event_ts</w:t>
            </w:r>
            <w:r>
              <w:t xml:space="preserve"> for replayed events)</w:t>
            </w:r>
          </w:p>
        </w:tc>
      </w:tr>
    </w:tbl>
    <w:p>
      <w:pPr>
        <w:spacing w:after="120"/>
      </w:pPr>
      <w:r>
        <w:t xml:space="preserve"/>
      </w:r>
    </w:p>
    <w:p>
      <w:pPr>
        <w:spacing w:after="140"/>
      </w:pPr>
      <w:r>
        <w:t xml:space="preserve">Plus the contract may require one or both of:</w:t>
      </w:r>
    </w:p>
    <w:p>
      <w:pPr>
        <w:pStyle w:val="ListParagraph"/>
        <w:numPr>
          <w:ilvl w:val="0"/>
          <w:numId w:val="1"/>
        </w:numPr>
        <w:spacing w:after="60"/>
      </w:pPr>
      <w:r>
        <w:rPr>
          <w:rFonts w:ascii="Consolas" w:cs="Consolas" w:eastAsia="Consolas" w:hAnsi="Consolas"/>
          <w:color w:val="2B2B2B"/>
          <w:sz w:val="18"/>
          <w:szCs w:val="18"/>
        </w:rPr>
        <w:t xml:space="preserve">pii_tokenized</w:t>
      </w:r>
      <w:r>
        <w:t xml:space="preserve"> (boolean) — true iff any PII column in this row was tokenised</w:t>
      </w:r>
    </w:p>
    <w:p>
      <w:pPr>
        <w:pStyle w:val="ListParagraph"/>
        <w:numPr>
          <w:ilvl w:val="0"/>
          <w:numId w:val="1"/>
        </w:numPr>
        <w:spacing w:after="60"/>
      </w:pPr>
      <w:r>
        <w:rPr>
          <w:rFonts w:ascii="Consolas" w:cs="Consolas" w:eastAsia="Consolas" w:hAnsi="Consolas"/>
          <w:color w:val="2B2B2B"/>
          <w:sz w:val="18"/>
          <w:szCs w:val="18"/>
        </w:rPr>
        <w:t xml:space="preserve">scd2_current</w:t>
      </w:r>
      <w:r>
        <w:t xml:space="preserve"> (boolean) — true iff this is the current row in a SCD2 history (only on slow dimensions)</w:t>
      </w:r>
    </w:p>
    <w:p>
      <w:pPr>
        <w:pStyle w:val="Heading3"/>
        <w:spacing w:after="120" w:before="240"/>
      </w:pPr>
      <w:r>
        <w:rPr>
          <w:b/>
          <w:bCs/>
          <w:color w:val="0B111E"/>
          <w:sz w:val="22"/>
          <w:szCs w:val="22"/>
        </w:rPr>
        <w:t xml:space="preserve">3.2 PII tokenisation at the Silver boundary</w:t>
      </w:r>
    </w:p>
    <w:p>
      <w:pPr>
        <w:spacing w:after="140"/>
      </w:pPr>
      <w:r>
        <w:rPr>
          <w:b/>
          <w:bCs/>
        </w:rPr>
        <w:t xml:space="preserve">Rule:</w:t>
      </w:r>
      <w:r>
        <w:t xml:space="preserve"> cleartext PII never crosses from Bronze to Silver. If it does, it's a contract violation (rule </w:t>
      </w:r>
      <w:r>
        <w:rPr>
          <w:rFonts w:ascii="Consolas" w:cs="Consolas" w:eastAsia="Consolas" w:hAnsi="Consolas"/>
          <w:color w:val="2B2B2B"/>
          <w:sz w:val="18"/>
          <w:szCs w:val="18"/>
        </w:rPr>
        <w:t xml:space="preserve">MANIFEST-PII-CLEARTEXT-LEAK</w:t>
      </w:r>
      <w:r>
        <w:t xml:space="preserve">).</w:t>
      </w:r>
    </w:p>
    <w:p>
      <w:pPr>
        <w:spacing w:after="140"/>
      </w:pPr>
      <w:r>
        <w:t xml:space="preserve">Tokenisation is done in the Silver transform. The tokeniser is a stateful service (Fabric-hosted or external) that: 1. Maps </w:t>
      </w:r>
      <w:r>
        <w:rPr>
          <w:rFonts w:ascii="Consolas" w:cs="Consolas" w:eastAsia="Consolas" w:hAnsi="Consolas"/>
          <w:color w:val="2B2B2B"/>
          <w:sz w:val="18"/>
          <w:szCs w:val="18"/>
        </w:rPr>
        <w:t xml:space="preserve">patient@example.com</w:t>
      </w:r>
      <w:r>
        <w:t xml:space="preserve"> → </w:t>
      </w:r>
      <w:r>
        <w:rPr>
          <w:rFonts w:ascii="Consolas" w:cs="Consolas" w:eastAsia="Consolas" w:hAnsi="Consolas"/>
          <w:color w:val="2B2B2B"/>
          <w:sz w:val="18"/>
          <w:szCs w:val="18"/>
        </w:rPr>
        <w:t xml:space="preserve">CUST-TKN-00-8f3a</w:t>
      </w:r>
      <w:r>
        <w:t xml:space="preserve"> (stable, reversible only with audit) 2. Logs the unlock event in </w:t>
      </w:r>
      <w:r>
        <w:rPr>
          <w:rFonts w:ascii="Consolas" w:cs="Consolas" w:eastAsia="Consolas" w:hAnsi="Consolas"/>
          <w:color w:val="2B2B2B"/>
          <w:sz w:val="18"/>
          <w:szCs w:val="18"/>
        </w:rPr>
        <w:t xml:space="preserve">apex_audit_log</w:t>
      </w:r>
      <w:r>
        <w:t xml:space="preserve"> if ever reversed 3. Honours </w:t>
      </w:r>
      <w:r>
        <w:rPr>
          <w:rFonts w:ascii="Consolas" w:cs="Consolas" w:eastAsia="Consolas" w:hAnsi="Consolas"/>
          <w:color w:val="2B2B2B"/>
          <w:sz w:val="18"/>
          <w:szCs w:val="18"/>
        </w:rPr>
        <w:t xml:space="preserve">consent_contact</w:t>
      </w:r>
      <w:r>
        <w:t xml:space="preserve"> flags — if the customer has withdrawn contact consent, the token remains but the reverse-lookup is denied</w:t>
      </w:r>
    </w:p>
    <w:p>
      <w:pPr>
        <w:spacing w:after="140"/>
      </w:pPr>
      <w:r>
        <w:rPr>
          <w:b/>
          <w:bCs/>
        </w:rPr>
        <w:t xml:space="preserve">Example (Python /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apex-rc/notebooks/silver/tokenize_customer_incident.py</w:t>
            </w:r>
          </w:p>
          <w:p>
            <w:pPr>
              <w:spacing w:after="0" w:line="240"/>
            </w:pPr>
            <w:r>
              <w:rPr>
                <w:rFonts w:ascii="Consolas" w:cs="Consolas" w:eastAsia="Consolas" w:hAnsi="Consolas"/>
                <w:color w:val="1F2937"/>
                <w:sz w:val="18"/>
                <w:szCs w:val="18"/>
              </w:rPr>
              <w:t xml:space="preserve">from pyspark.sql.functions import col, udf</w:t>
            </w:r>
          </w:p>
          <w:p>
            <w:pPr>
              <w:spacing w:after="0" w:line="240"/>
            </w:pPr>
            <w:r>
              <w:rPr>
                <w:rFonts w:ascii="Consolas" w:cs="Consolas" w:eastAsia="Consolas" w:hAnsi="Consolas"/>
                <w:color w:val="1F2937"/>
                <w:sz w:val="18"/>
                <w:szCs w:val="18"/>
              </w:rPr>
              <w:t xml:space="preserve">from pyspark.sql.types import StringType</w:t>
            </w:r>
          </w:p>
          <w:p>
            <w:pPr>
              <w:spacing w:after="0" w:line="240"/>
            </w:pPr>
            <w:r>
              <w:rPr>
                <w:rFonts w:ascii="Consolas" w:cs="Consolas" w:eastAsia="Consolas" w:hAnsi="Consolas"/>
                <w:color w:val="1F2937"/>
                <w:sz w:val="18"/>
                <w:szCs w:val="18"/>
              </w:rPr>
              <w:t xml:space="preserve">from apex_tokenizer import Tokenizer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tokenizer = Tokenizer(audience="apex-rc-prod")</w:t>
            </w:r>
          </w:p>
          <w:p>
            <w:pPr>
              <w:spacing w:after="0" w:line="240"/>
            </w:pPr>
            <w:r>
              <w:rPr>
                <w:rFonts w:ascii="Consolas" w:cs="Consolas" w:eastAsia="Consolas" w:hAnsi="Consolas"/>
                <w:color w:val="1F2937"/>
                <w:sz w:val="18"/>
                <w:szCs w:val="18"/>
              </w:rPr>
              <w:t xml:space="preserve">tokenize = udf(lambda v: tokenizer.tokenize(v, category="customer_id"), StringType())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spark.read.table("bronze_customer_incident")</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.withColumn("customer_id",      tokenize(col("raw_customer_email")))</w:t>
            </w:r>
          </w:p>
          <w:p>
            <w:pPr>
              <w:spacing w:after="0" w:line="240"/>
            </w:pPr>
            <w:r>
              <w:rPr>
                <w:rFonts w:ascii="Consolas" w:cs="Consolas" w:eastAsia="Consolas" w:hAnsi="Consolas"/>
                <w:color w:val="1F2937"/>
                <w:sz w:val="18"/>
                <w:szCs w:val="18"/>
              </w:rPr>
              <w:t xml:space="preserve">    .withColumn("pii_tokenized",    lit(True))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col("received_ts"))</w:t>
            </w:r>
          </w:p>
          <w:p>
            <w:pPr>
              <w:spacing w:after="0" w:line="240"/>
            </w:pPr>
            <w:r>
              <w:rPr>
                <w:rFonts w:ascii="Consolas" w:cs="Consolas" w:eastAsia="Consolas" w:hAnsi="Consolas"/>
                <w:color w:val="1F2937"/>
                <w:sz w:val="18"/>
                <w:szCs w:val="18"/>
              </w:rPr>
              <w:t xml:space="preserve">    .withColumn("entity_id",        col("store_id"))</w:t>
            </w:r>
          </w:p>
          <w:p>
            <w:pPr>
              <w:spacing w:after="0" w:line="240"/>
            </w:pPr>
            <w:r>
              <w:rPr>
                <w:rFonts w:ascii="Consolas" w:cs="Consolas" w:eastAsia="Consolas" w:hAnsi="Consolas"/>
                <w:color w:val="1F2937"/>
                <w:sz w:val="18"/>
                <w:szCs w:val="18"/>
              </w:rPr>
              <w:t xml:space="preserve">    .withColumn("source_system",    lit("CUSTOMER-INCIDENT-PORTAL"))</w:t>
            </w:r>
          </w:p>
          <w:p>
            <w:pPr>
              <w:spacing w:after="0" w:line="240"/>
            </w:pPr>
            <w:r>
              <w:rPr>
                <w:rFonts w:ascii="Consolas" w:cs="Consolas" w:eastAsia="Consolas" w:hAnsi="Consolas"/>
                <w:color w:val="1F2937"/>
                <w:sz w:val="18"/>
                <w:szCs w:val="18"/>
              </w:rPr>
              <w:t xml:space="preserve">    .withColumn("source_system_ts", col("portal_received_ts"))</w:t>
            </w:r>
          </w:p>
          <w:p>
            <w:pPr>
              <w:spacing w:after="0" w:line="240"/>
            </w:pPr>
            <w:r>
              <w:rPr>
                <w:rFonts w:ascii="Consolas" w:cs="Consolas" w:eastAsia="Consolas" w:hAnsi="Consolas"/>
                <w:color w:val="1F2937"/>
                <w:sz w:val="18"/>
                <w:szCs w:val="18"/>
              </w:rPr>
              <w:t xml:space="preserve">    .drop("raw_customer_email", "raw_customer_phone"))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silver.write.mode("append").saveAsTable("silver_customer_incident")</w:t>
            </w:r>
          </w:p>
        </w:tc>
      </w:tr>
    </w:tbl>
    <w:p>
      <w:pPr>
        <w:spacing w:after="140"/>
      </w:pPr>
      <w:r>
        <w:rPr>
          <w:b/>
          <w:bCs/>
        </w:rPr>
        <w:t xml:space="preserve">Example (C# / Azure Function 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CSHARP</w:t>
            </w:r>
          </w:p>
          <w:p>
            <w:pPr>
              <w:spacing w:after="0" w:line="240"/>
            </w:pPr>
            <w:r>
              <w:rPr>
                <w:rFonts w:ascii="Consolas" w:cs="Consolas" w:eastAsia="Consolas" w:hAnsi="Consolas"/>
                <w:color w:val="1F2937"/>
                <w:sz w:val="18"/>
                <w:szCs w:val="18"/>
              </w:rPr>
              <w:t xml:space="preserve">// apex-rc/mcp/tokenizer/TokenizeWorker.cs</w:t>
            </w:r>
          </w:p>
          <w:p>
            <w:pPr>
              <w:spacing w:after="0" w:line="240"/>
            </w:pPr>
            <w:r>
              <w:rPr>
                <w:rFonts w:ascii="Consolas" w:cs="Consolas" w:eastAsia="Consolas" w:hAnsi="Consolas"/>
                <w:color w:val="1F2937"/>
                <w:sz w:val="18"/>
                <w:szCs w:val="18"/>
              </w:rPr>
              <w:t xml:space="preserve">using ApexTokenizer;</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public class TokenizeWorker(ITokenizer tokenizer)</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public async Task&lt;SilverCustomerIncident&gt; TokenizeAsync(BronzeCustomerIncident src)</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return new SilverCustomerIncident {</w:t>
            </w:r>
          </w:p>
          <w:p>
            <w:pPr>
              <w:spacing w:after="0" w:line="240"/>
            </w:pPr>
            <w:r>
              <w:rPr>
                <w:rFonts w:ascii="Consolas" w:cs="Consolas" w:eastAsia="Consolas" w:hAnsi="Consolas"/>
                <w:color w:val="1F2937"/>
                <w:sz w:val="18"/>
                <w:szCs w:val="18"/>
              </w:rPr>
              <w:t xml:space="preserve">            CustomerId      = await tokenizer.TokenizeAsync(src.RawCustomerEmail, "customer_id"),</w:t>
            </w:r>
          </w:p>
          <w:p>
            <w:pPr>
              <w:spacing w:after="0" w:line="240"/>
            </w:pPr>
            <w:r>
              <w:rPr>
                <w:rFonts w:ascii="Consolas" w:cs="Consolas" w:eastAsia="Consolas" w:hAnsi="Consolas"/>
                <w:color w:val="1F2937"/>
                <w:sz w:val="18"/>
                <w:szCs w:val="18"/>
              </w:rPr>
              <w:t xml:space="preserve">            PiiTokenized    = true,</w:t>
            </w:r>
          </w:p>
          <w:p>
            <w:pPr>
              <w:spacing w:after="0" w:line="240"/>
            </w:pPr>
            <w:r>
              <w:rPr>
                <w:rFonts w:ascii="Consolas" w:cs="Consolas" w:eastAsia="Consolas" w:hAnsi="Consolas"/>
                <w:color w:val="1F2937"/>
                <w:sz w:val="18"/>
                <w:szCs w:val="18"/>
              </w:rPr>
              <w:t xml:space="preserve">            EventId         = Guid.NewGuid().ToString(),</w:t>
            </w:r>
          </w:p>
          <w:p>
            <w:pPr>
              <w:spacing w:after="0" w:line="240"/>
            </w:pPr>
            <w:r>
              <w:rPr>
                <w:rFonts w:ascii="Consolas" w:cs="Consolas" w:eastAsia="Consolas" w:hAnsi="Consolas"/>
                <w:color w:val="1F2937"/>
                <w:sz w:val="18"/>
                <w:szCs w:val="18"/>
              </w:rPr>
              <w:t xml:space="preserve">            EventTs         = src.ReceivedTs,</w:t>
            </w:r>
          </w:p>
          <w:p>
            <w:pPr>
              <w:spacing w:after="0" w:line="240"/>
            </w:pPr>
            <w:r>
              <w:rPr>
                <w:rFonts w:ascii="Consolas" w:cs="Consolas" w:eastAsia="Consolas" w:hAnsi="Consolas"/>
                <w:color w:val="1F2937"/>
                <w:sz w:val="18"/>
                <w:szCs w:val="18"/>
              </w:rPr>
              <w:t xml:space="preserve">            EntityId        = src.StoreId,</w:t>
            </w:r>
          </w:p>
          <w:p>
            <w:pPr>
              <w:spacing w:after="0" w:line="240"/>
            </w:pPr>
            <w:r>
              <w:rPr>
                <w:rFonts w:ascii="Consolas" w:cs="Consolas" w:eastAsia="Consolas" w:hAnsi="Consolas"/>
                <w:color w:val="1F2937"/>
                <w:sz w:val="18"/>
                <w:szCs w:val="18"/>
              </w:rPr>
              <w:t xml:space="preserve">            SourceSystem    = "CUSTOMER-INCIDENT-PORTAL",</w:t>
            </w:r>
          </w:p>
          <w:p>
            <w:pPr>
              <w:spacing w:after="0" w:line="240"/>
            </w:pPr>
            <w:r>
              <w:rPr>
                <w:rFonts w:ascii="Consolas" w:cs="Consolas" w:eastAsia="Consolas" w:hAnsi="Consolas"/>
                <w:color w:val="1F2937"/>
                <w:sz w:val="18"/>
                <w:szCs w:val="18"/>
              </w:rPr>
              <w:t xml:space="preserve">            SourceSystemTs  = src.PortalReceivedTs,</w:t>
            </w:r>
          </w:p>
          <w:p>
            <w:pPr>
              <w:spacing w:after="0" w:line="240"/>
            </w:pPr>
            <w:r>
              <w:rPr>
                <w:rFonts w:ascii="Consolas" w:cs="Consolas" w:eastAsia="Consolas" w:hAnsi="Consolas"/>
                <w:color w:val="1F2937"/>
                <w:sz w:val="18"/>
                <w:szCs w:val="18"/>
              </w:rPr>
              <w:t xml:space="preserve">            TierClass       = src.TierClass</w:t>
            </w:r>
          </w:p>
          <w:p>
            <w:pPr>
              <w:spacing w:after="0" w:line="240"/>
            </w:pPr>
            <w:r>
              <w:rPr>
                <w:rFonts w:ascii="Consolas" w:cs="Consolas" w:eastAsia="Consolas" w:hAnsi="Consolas"/>
                <w:color w:val="1F2937"/>
                <w:sz w:val="18"/>
                <w:szCs w:val="18"/>
              </w:rPr>
              <w:t xml:space="preserve">            // raw_customer_email intentionally dropped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pStyle w:val="Heading3"/>
        <w:spacing w:after="120" w:before="240"/>
      </w:pPr>
      <w:r>
        <w:rPr>
          <w:b/>
          <w:bCs/>
          <w:color w:val="0B111E"/>
          <w:sz w:val="22"/>
          <w:szCs w:val="22"/>
        </w:rPr>
        <w:t xml:space="preserve">3.3 SCD2 for slowly-changing dimensions</w:t>
      </w:r>
    </w:p>
    <w:p>
      <w:pPr>
        <w:spacing w:after="140"/>
      </w:pPr>
      <w:r>
        <w:t xml:space="preserve">Slowly-changing Silver tables (stores, employees, suppliers, products-at-tenant) are SCD2: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silver_store_master — SCD2</w:t>
            </w:r>
          </w:p>
          <w:p>
            <w:pPr>
              <w:spacing w:after="0" w:line="240"/>
            </w:pPr>
            <w:r>
              <w:rPr>
                <w:rFonts w:ascii="Consolas" w:cs="Consolas" w:eastAsia="Consolas" w:hAnsi="Consolas"/>
                <w:color w:val="1F2937"/>
                <w:sz w:val="18"/>
                <w:szCs w:val="18"/>
              </w:rPr>
              <w:t xml:space="preserve">CREATE TABLE silver_store_master (</w:t>
            </w:r>
          </w:p>
          <w:p>
            <w:pPr>
              <w:spacing w:after="0" w:line="240"/>
            </w:pPr>
            <w:r>
              <w:rPr>
                <w:rFonts w:ascii="Consolas" w:cs="Consolas" w:eastAsia="Consolas" w:hAnsi="Consolas"/>
                <w:color w:val="1F2937"/>
                <w:sz w:val="18"/>
                <w:szCs w:val="18"/>
              </w:rPr>
              <w:t xml:space="preserve">    store_id        STRING,</w:t>
            </w:r>
          </w:p>
          <w:p>
            <w:pPr>
              <w:spacing w:after="0" w:line="240"/>
            </w:pPr>
            <w:r>
              <w:rPr>
                <w:rFonts w:ascii="Consolas" w:cs="Consolas" w:eastAsia="Consolas" w:hAnsi="Consolas"/>
                <w:color w:val="1F2937"/>
                <w:sz w:val="18"/>
                <w:szCs w:val="18"/>
              </w:rPr>
              <w:t xml:space="preserve">    store_name      STRING,</w:t>
            </w:r>
          </w:p>
          <w:p>
            <w:pPr>
              <w:spacing w:after="0" w:line="240"/>
            </w:pPr>
            <w:r>
              <w:rPr>
                <w:rFonts w:ascii="Consolas" w:cs="Consolas" w:eastAsia="Consolas" w:hAnsi="Consolas"/>
                <w:color w:val="1F2937"/>
                <w:sz w:val="18"/>
                <w:szCs w:val="18"/>
              </w:rPr>
              <w:t xml:space="preserve">    region          STRING,</w:t>
            </w:r>
          </w:p>
          <w:p>
            <w:pPr>
              <w:spacing w:after="0" w:line="240"/>
            </w:pPr>
            <w:r>
              <w:rPr>
                <w:rFonts w:ascii="Consolas" w:cs="Consolas" w:eastAsia="Consolas" w:hAnsi="Consolas"/>
                <w:color w:val="1F2937"/>
                <w:sz w:val="18"/>
                <w:szCs w:val="18"/>
              </w:rPr>
              <w:t xml:space="preserve">    format          STRING,</w:t>
            </w:r>
          </w:p>
          <w:p>
            <w:pPr>
              <w:spacing w:after="0" w:line="240"/>
            </w:pPr>
            <w:r>
              <w:rPr>
                <w:rFonts w:ascii="Consolas" w:cs="Consolas" w:eastAsia="Consolas" w:hAnsi="Consolas"/>
                <w:color w:val="1F2937"/>
                <w:sz w:val="18"/>
                <w:szCs w:val="18"/>
              </w:rPr>
              <w:t xml:space="preserve">    -- SCD2 housekeeping:</w:t>
            </w:r>
          </w:p>
          <w:p>
            <w:pPr>
              <w:spacing w:after="0" w:line="240"/>
            </w:pPr>
            <w:r>
              <w:rPr>
                <w:rFonts w:ascii="Consolas" w:cs="Consolas" w:eastAsia="Consolas" w:hAnsi="Consolas"/>
                <w:color w:val="1F2937"/>
                <w:sz w:val="18"/>
                <w:szCs w:val="18"/>
              </w:rPr>
              <w:t xml:space="preserve">    effective_from  TIMESTAMP,</w:t>
            </w:r>
          </w:p>
          <w:p>
            <w:pPr>
              <w:spacing w:after="0" w:line="240"/>
            </w:pPr>
            <w:r>
              <w:rPr>
                <w:rFonts w:ascii="Consolas" w:cs="Consolas" w:eastAsia="Consolas" w:hAnsi="Consolas"/>
                <w:color w:val="1F2937"/>
                <w:sz w:val="18"/>
                <w:szCs w:val="18"/>
              </w:rPr>
              <w:t xml:space="preserve">    effective_to    TIMESTAMP,     -- '9999-12-31' if current</w:t>
            </w:r>
          </w:p>
          <w:p>
            <w:pPr>
              <w:spacing w:after="0" w:line="240"/>
            </w:pPr>
            <w:r>
              <w:rPr>
                <w:rFonts w:ascii="Consolas" w:cs="Consolas" w:eastAsia="Consolas" w:hAnsi="Consolas"/>
                <w:color w:val="1F2937"/>
                <w:sz w:val="18"/>
                <w:szCs w:val="18"/>
              </w:rPr>
              <w:t xml:space="preserve">    scd2_current    BOOLEAN,</w:t>
            </w:r>
          </w:p>
          <w:p>
            <w:pPr>
              <w:spacing w:after="0" w:line="240"/>
            </w:pPr>
            <w:r>
              <w:rPr>
                <w:rFonts w:ascii="Consolas" w:cs="Consolas" w:eastAsia="Consolas" w:hAnsi="Consolas"/>
                <w:color w:val="1F2937"/>
                <w:sz w:val="18"/>
                <w:szCs w:val="18"/>
              </w:rPr>
              <w:t xml:space="preserve">    -- envelope:</w:t>
            </w:r>
          </w:p>
          <w:p>
            <w:pPr>
              <w:spacing w:after="0" w:line="240"/>
            </w:pPr>
            <w:r>
              <w:rPr>
                <w:rFonts w:ascii="Consolas" w:cs="Consolas" w:eastAsia="Consolas" w:hAnsi="Consolas"/>
                <w:color w:val="1F2937"/>
                <w:sz w:val="18"/>
                <w:szCs w:val="18"/>
              </w:rPr>
              <w:t xml:space="preserve">    event_id        STRING,</w:t>
            </w:r>
          </w:p>
          <w:p>
            <w:pPr>
              <w:spacing w:after="0" w:line="240"/>
            </w:pPr>
            <w:r>
              <w:rPr>
                <w:rFonts w:ascii="Consolas" w:cs="Consolas" w:eastAsia="Consolas" w:hAnsi="Consolas"/>
                <w:color w:val="1F2937"/>
                <w:sz w:val="18"/>
                <w:szCs w:val="18"/>
              </w:rPr>
              <w:t xml:space="preserve">    source_system   STRING</w:t>
            </w:r>
          </w:p>
          <w:p>
            <w:pPr>
              <w:spacing w:after="0" w:line="240"/>
            </w:pPr>
            <w:r>
              <w:rPr>
                <w:rFonts w:ascii="Consolas" w:cs="Consolas" w:eastAsia="Consolas" w:hAnsi="Consolas"/>
                <w:color w:val="1F2937"/>
                <w:sz w:val="18"/>
                <w:szCs w:val="18"/>
              </w:rPr>
              <w:t xml:space="preserve">) USING DELTA;</w:t>
            </w:r>
          </w:p>
        </w:tc>
      </w:tr>
    </w:tbl>
    <w:p>
      <w:pPr>
        <w:spacing w:after="140"/>
      </w:pPr>
      <w:r>
        <w:t xml:space="preserve">Every change inserts a new row, ends the previous current row's interval, and flips </w:t>
      </w:r>
      <w:r>
        <w:rPr>
          <w:rFonts w:ascii="Consolas" w:cs="Consolas" w:eastAsia="Consolas" w:hAnsi="Consolas"/>
          <w:color w:val="2B2B2B"/>
          <w:sz w:val="18"/>
          <w:szCs w:val="18"/>
        </w:rPr>
        <w:t xml:space="preserve">scd2_current</w:t>
      </w:r>
      <w:r>
        <w:t xml:space="preserve">.</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4. Gold feature views — the agent read surface</w:t>
      </w:r>
    </w:p>
    <w:p>
      <w:pPr>
        <w:pStyle w:val="Heading3"/>
        <w:spacing w:after="120" w:before="240"/>
      </w:pPr>
      <w:r>
        <w:rPr>
          <w:b/>
          <w:bCs/>
          <w:color w:val="0B111E"/>
          <w:sz w:val="22"/>
          <w:szCs w:val="22"/>
        </w:rPr>
        <w:t xml:space="preserve">4.1 Shape rules</w:t>
      </w:r>
    </w:p>
    <w:p>
      <w:pPr>
        <w:pStyle w:val="ListParagraph"/>
        <w:numPr>
          <w:ilvl w:val="0"/>
          <w:numId w:val="1"/>
        </w:numPr>
        <w:spacing w:after="60"/>
      </w:pPr>
      <w:r>
        <w:rPr>
          <w:b/>
          <w:bCs/>
        </w:rPr>
        <w:t xml:space="preserve">Pre-joined.</w:t>
      </w:r>
      <w:r>
        <w:t xml:space="preserve"> Agents cannot pay join cost at read time. If the agent needs store + reefer + product data, the Gold view pre-joins them.</w:t>
      </w:r>
    </w:p>
    <w:p>
      <w:pPr>
        <w:pStyle w:val="ListParagraph"/>
        <w:numPr>
          <w:ilvl w:val="0"/>
          <w:numId w:val="1"/>
        </w:numPr>
        <w:spacing w:after="60"/>
      </w:pPr>
      <w:r>
        <w:rPr>
          <w:b/>
          <w:bCs/>
        </w:rPr>
        <w:t xml:space="preserve">Materialised.</w:t>
      </w:r>
      <w:r>
        <w:t xml:space="preserve"> T-SQL views with </w:t>
      </w:r>
      <w:r>
        <w:rPr>
          <w:rFonts w:ascii="Consolas" w:cs="Consolas" w:eastAsia="Consolas" w:hAnsi="Consolas"/>
          <w:color w:val="2B2B2B"/>
          <w:sz w:val="18"/>
          <w:szCs w:val="18"/>
        </w:rPr>
        <w:t xml:space="preserve">REFRESH</w:t>
      </w:r>
      <w:r>
        <w:t xml:space="preserve"> cadence (Fabric supports this via scheduled pipelines). No on-demand compute.</w:t>
      </w:r>
    </w:p>
    <w:p>
      <w:pPr>
        <w:pStyle w:val="ListParagraph"/>
        <w:numPr>
          <w:ilvl w:val="0"/>
          <w:numId w:val="1"/>
        </w:numPr>
        <w:spacing w:after="60"/>
      </w:pPr>
      <w:r>
        <w:rPr>
          <w:b/>
          <w:bCs/>
        </w:rPr>
        <w:t xml:space="preserve">Latency-budgeted.</w:t>
      </w:r>
      <w:r>
        <w:t xml:space="preserve"> p95 read time ≤ 500 ms. Measure it; if you're over, denormalise more.</w:t>
      </w:r>
    </w:p>
    <w:p>
      <w:pPr>
        <w:pStyle w:val="ListParagraph"/>
        <w:numPr>
          <w:ilvl w:val="0"/>
          <w:numId w:val="1"/>
        </w:numPr>
        <w:spacing w:after="60"/>
      </w:pPr>
      <w:r>
        <w:rPr>
          <w:b/>
          <w:bCs/>
        </w:rPr>
        <w:t xml:space="preserve">Versioned.</w:t>
      </w:r>
      <w:r>
        <w:t xml:space="preserve"> </w:t>
      </w:r>
      <w:r>
        <w:rPr>
          <w:rFonts w:ascii="Consolas" w:cs="Consolas" w:eastAsia="Consolas" w:hAnsi="Consolas"/>
          <w:color w:val="2B2B2B"/>
          <w:sz w:val="18"/>
          <w:szCs w:val="18"/>
        </w:rPr>
        <w:t xml:space="preserve">gold_cold_chain_state_v1</w:t>
      </w:r>
      <w:r>
        <w:t xml:space="preserve"> / </w:t>
      </w:r>
      <w:r>
        <w:rPr>
          <w:rFonts w:ascii="Consolas" w:cs="Consolas" w:eastAsia="Consolas" w:hAnsi="Consolas"/>
          <w:color w:val="2B2B2B"/>
          <w:sz w:val="18"/>
          <w:szCs w:val="18"/>
        </w:rPr>
        <w:t xml:space="preserve">_v2</w:t>
      </w:r>
      <w:r>
        <w:t xml:space="preserve">. Never mutate a view in place; agents pin.</w:t>
      </w:r>
    </w:p>
    <w:p>
      <w:pPr>
        <w:pStyle w:val="ListParagraph"/>
        <w:numPr>
          <w:ilvl w:val="0"/>
          <w:numId w:val="1"/>
        </w:numPr>
        <w:spacing w:after="60"/>
      </w:pPr>
      <w:r>
        <w:rPr>
          <w:b/>
          <w:bCs/>
        </w:rPr>
        <w:t xml:space="preserve">Narrow.</w:t>
      </w:r>
      <w:r>
        <w:t xml:space="preserve"> Include only the columns the agent uses. An agent that reads 50 columns "just in case" is an anti-pattern.</w:t>
      </w:r>
    </w:p>
    <w:p>
      <w:pPr>
        <w:pStyle w:val="Heading3"/>
        <w:spacing w:after="120" w:before="240"/>
      </w:pPr>
      <w:r>
        <w:rPr>
          <w:b/>
          <w:bCs/>
          <w:color w:val="0B111E"/>
          <w:sz w:val="22"/>
          <w:szCs w:val="22"/>
        </w:rPr>
        <w:t xml:space="preserve">4.2 Example Gold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apex-rc/ddl/gold/gold_cold_chain_state_v1.sql</w:t>
            </w:r>
          </w:p>
          <w:p>
            <w:pPr>
              <w:spacing w:after="0" w:line="240"/>
            </w:pPr>
            <w:r>
              <w:rPr>
                <w:rFonts w:ascii="Consolas" w:cs="Consolas" w:eastAsia="Consolas" w:hAnsi="Consolas"/>
                <w:color w:val="1F2937"/>
                <w:sz w:val="18"/>
                <w:szCs w:val="18"/>
              </w:rPr>
              <w:t xml:space="preserve">CREATE VIEW gold_cold_chain_state_v1 AS</w:t>
            </w:r>
          </w:p>
          <w:p>
            <w:pPr>
              <w:spacing w:after="0" w:line="240"/>
            </w:pPr>
            <w:r>
              <w:rPr>
                <w:rFonts w:ascii="Consolas" w:cs="Consolas" w:eastAsia="Consolas" w:hAnsi="Consolas"/>
                <w:color w:val="1F2937"/>
                <w:sz w:val="18"/>
                <w:szCs w:val="18"/>
              </w:rPr>
              <w:t xml:space="preserve">SELECT</w:t>
            </w:r>
          </w:p>
          <w:p>
            <w:pPr>
              <w:spacing w:after="0" w:line="240"/>
            </w:pPr>
            <w:r>
              <w:rPr>
                <w:rFonts w:ascii="Consolas" w:cs="Consolas" w:eastAsia="Consolas" w:hAnsi="Consolas"/>
                <w:color w:val="1F2937"/>
                <w:sz w:val="18"/>
                <w:szCs w:val="18"/>
              </w:rPr>
              <w:t xml:space="preserve">    t.entity_id                          AS store_id,</w:t>
            </w:r>
          </w:p>
          <w:p>
            <w:pPr>
              <w:spacing w:after="0" w:line="240"/>
            </w:pPr>
            <w:r>
              <w:rPr>
                <w:rFonts w:ascii="Consolas" w:cs="Consolas" w:eastAsia="Consolas" w:hAnsi="Consolas"/>
                <w:color w:val="1F2937"/>
                <w:sz w:val="18"/>
                <w:szCs w:val="18"/>
              </w:rPr>
              <w:t xml:space="preserve">    t.sensor_id,</w:t>
            </w:r>
          </w:p>
          <w:p>
            <w:pPr>
              <w:spacing w:after="0" w:line="240"/>
            </w:pPr>
            <w:r>
              <w:rPr>
                <w:rFonts w:ascii="Consolas" w:cs="Consolas" w:eastAsia="Consolas" w:hAnsi="Consolas"/>
                <w:color w:val="1F2937"/>
                <w:sz w:val="18"/>
                <w:szCs w:val="18"/>
              </w:rPr>
              <w:t xml:space="preserve">    t.lot_id,</w:t>
            </w:r>
          </w:p>
          <w:p>
            <w:pPr>
              <w:spacing w:after="0" w:line="240"/>
            </w:pPr>
            <w:r>
              <w:rPr>
                <w:rFonts w:ascii="Consolas" w:cs="Consolas" w:eastAsia="Consolas" w:hAnsi="Consolas"/>
                <w:color w:val="1F2937"/>
                <w:sz w:val="18"/>
                <w:szCs w:val="18"/>
              </w:rPr>
              <w:t xml:space="preserve">    t.payload:temp_f::DECIMAL(5,2)       AS current_temp_f,</w:t>
            </w:r>
          </w:p>
          <w:p>
            <w:pPr>
              <w:spacing w:after="0" w:line="240"/>
            </w:pPr>
            <w:r>
              <w:rPr>
                <w:rFonts w:ascii="Consolas" w:cs="Consolas" w:eastAsia="Consolas" w:hAnsi="Consolas"/>
                <w:color w:val="1F2937"/>
                <w:sz w:val="18"/>
                <w:szCs w:val="18"/>
              </w:rPr>
              <w:t xml:space="preserve">    t.payload:threshold_f::DECIMAL(5,2)  AS threshold_f,</w:t>
            </w:r>
          </w:p>
          <w:p>
            <w:pPr>
              <w:spacing w:after="0" w:line="240"/>
            </w:pPr>
            <w:r>
              <w:rPr>
                <w:rFonts w:ascii="Consolas" w:cs="Consolas" w:eastAsia="Consolas" w:hAnsi="Consolas"/>
                <w:color w:val="1F2937"/>
                <w:sz w:val="18"/>
                <w:szCs w:val="18"/>
              </w:rPr>
              <w:t xml:space="preserve">    CASE WHEN t.payload:temp_f::DECIMAL &gt; t.payload:threshold_f::DECIMAL</w:t>
            </w:r>
          </w:p>
          <w:p>
            <w:pPr>
              <w:spacing w:after="0" w:line="240"/>
            </w:pPr>
            <w:r>
              <w:rPr>
                <w:rFonts w:ascii="Consolas" w:cs="Consolas" w:eastAsia="Consolas" w:hAnsi="Consolas"/>
                <w:color w:val="1F2937"/>
                <w:sz w:val="18"/>
                <w:szCs w:val="18"/>
              </w:rPr>
              <w:t xml:space="preserve">         THEN TRUE ELSE FALSE END        AS is_breaching,</w:t>
            </w:r>
          </w:p>
          <w:p>
            <w:pPr>
              <w:spacing w:after="0" w:line="240"/>
            </w:pPr>
            <w:r>
              <w:rPr>
                <w:rFonts w:ascii="Consolas" w:cs="Consolas" w:eastAsia="Consolas" w:hAnsi="Consolas"/>
                <w:color w:val="1F2937"/>
                <w:sz w:val="18"/>
                <w:szCs w:val="18"/>
              </w:rPr>
              <w:t xml:space="preserve">    s.store_name,</w:t>
            </w:r>
          </w:p>
          <w:p>
            <w:pPr>
              <w:spacing w:after="0" w:line="240"/>
            </w:pPr>
            <w:r>
              <w:rPr>
                <w:rFonts w:ascii="Consolas" w:cs="Consolas" w:eastAsia="Consolas" w:hAnsi="Consolas"/>
                <w:color w:val="1F2937"/>
                <w:sz w:val="18"/>
                <w:szCs w:val="18"/>
              </w:rPr>
              <w:t xml:space="preserve">    s.region,</w:t>
            </w:r>
          </w:p>
          <w:p>
            <w:pPr>
              <w:spacing w:after="0" w:line="240"/>
            </w:pPr>
            <w:r>
              <w:rPr>
                <w:rFonts w:ascii="Consolas" w:cs="Consolas" w:eastAsia="Consolas" w:hAnsi="Consolas"/>
                <w:color w:val="1F2937"/>
                <w:sz w:val="18"/>
                <w:szCs w:val="18"/>
              </w:rPr>
              <w:t xml:space="preserve">    i.units_on_hand,</w:t>
            </w:r>
          </w:p>
          <w:p>
            <w:pPr>
              <w:spacing w:after="0" w:line="240"/>
            </w:pPr>
            <w:r>
              <w:rPr>
                <w:rFonts w:ascii="Consolas" w:cs="Consolas" w:eastAsia="Consolas" w:hAnsi="Consolas"/>
                <w:color w:val="1F2937"/>
                <w:sz w:val="18"/>
                <w:szCs w:val="18"/>
              </w:rPr>
              <w:t xml:space="preserve">    i.retail_value_usd</w:t>
            </w:r>
          </w:p>
          <w:p>
            <w:pPr>
              <w:spacing w:after="0" w:line="240"/>
            </w:pPr>
            <w:r>
              <w:rPr>
                <w:rFonts w:ascii="Consolas" w:cs="Consolas" w:eastAsia="Consolas" w:hAnsi="Consolas"/>
                <w:color w:val="1F2937"/>
                <w:sz w:val="18"/>
                <w:szCs w:val="18"/>
              </w:rPr>
              <w:t xml:space="preserve">FROM silver_cold_chain_telemetry t</w:t>
            </w:r>
          </w:p>
          <w:p>
            <w:pPr>
              <w:spacing w:after="0" w:line="240"/>
            </w:pPr>
            <w:r>
              <w:rPr>
                <w:rFonts w:ascii="Consolas" w:cs="Consolas" w:eastAsia="Consolas" w:hAnsi="Consolas"/>
                <w:color w:val="1F2937"/>
                <w:sz w:val="18"/>
                <w:szCs w:val="18"/>
              </w:rPr>
              <w:t xml:space="preserve">JOIN silver_store_master         s  ON s.store_id = t.entity_id AND s.scd2_current</w:t>
            </w:r>
          </w:p>
          <w:p>
            <w:pPr>
              <w:spacing w:after="0" w:line="240"/>
            </w:pPr>
            <w:r>
              <w:rPr>
                <w:rFonts w:ascii="Consolas" w:cs="Consolas" w:eastAsia="Consolas" w:hAnsi="Consolas"/>
                <w:color w:val="1F2937"/>
                <w:sz w:val="18"/>
                <w:szCs w:val="18"/>
              </w:rPr>
              <w:t xml:space="preserve">LEFT JOIN silver_store_inventory_position i</w:t>
            </w:r>
          </w:p>
          <w:p>
            <w:pPr>
              <w:spacing w:after="0" w:line="240"/>
            </w:pPr>
            <w:r>
              <w:rPr>
                <w:rFonts w:ascii="Consolas" w:cs="Consolas" w:eastAsia="Consolas" w:hAnsi="Consolas"/>
                <w:color w:val="1F2937"/>
                <w:sz w:val="18"/>
                <w:szCs w:val="18"/>
              </w:rPr>
              <w:t xml:space="preserve">                                    ON i.store_id = t.entity_id AND i.lot_id = t.lot_id</w:t>
            </w:r>
          </w:p>
          <w:p>
            <w:pPr>
              <w:spacing w:after="0" w:line="240"/>
            </w:pPr>
            <w:r>
              <w:rPr>
                <w:rFonts w:ascii="Consolas" w:cs="Consolas" w:eastAsia="Consolas" w:hAnsi="Consolas"/>
                <w:color w:val="1F2937"/>
                <w:sz w:val="18"/>
                <w:szCs w:val="18"/>
              </w:rPr>
              <w:t xml:space="preserve">WHERE t.event_ts &gt; DATEADD(hour, -24, SYSUTCDATETIME());</w:t>
            </w:r>
          </w:p>
        </w:tc>
      </w:tr>
    </w:tbl>
    <w:p>
      <w:pPr>
        <w:spacing w:after="140"/>
      </w:pPr>
      <w:r>
        <w:t xml:space="preserve">Agents then hit this view via the </w:t>
      </w:r>
      <w:r>
        <w:rPr>
          <w:rFonts w:ascii="Consolas" w:cs="Consolas" w:eastAsia="Consolas" w:hAnsi="Consolas"/>
          <w:color w:val="2B2B2B"/>
          <w:sz w:val="18"/>
          <w:szCs w:val="18"/>
        </w:rPr>
        <w:t xml:space="preserve">fabric-mcp.read_cold_chain_state</w:t>
      </w:r>
      <w:r>
        <w:t xml:space="preserve"> tool, never the Silver tables underneath.</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5. Worked examples — multi-industry composite</w:t>
      </w:r>
    </w:p>
    <w:p>
      <w:pPr>
        <w:pStyle w:val="Heading3"/>
        <w:spacing w:after="120" w:before="240"/>
      </w:pPr>
      <w:r>
        <w:rPr>
          <w:b/>
          <w:bCs/>
          <w:color w:val="0B111E"/>
          <w:sz w:val="22"/>
          <w:szCs w:val="22"/>
        </w:rPr>
        <w:t xml:space="preserve">5.1 RC — Manhattan WMS → MERML.STORE_INVENTORY_POSITION (batch CDC)</w:t>
      </w:r>
    </w:p>
    <w:p>
      <w:pPr>
        <w:spacing w:after="140"/>
      </w:pPr>
      <w:r>
        <w:rPr>
          <w:b/>
          <w:bCs/>
        </w:rPr>
        <w:t xml:space="preserve">Bronze.</w:t>
      </w:r>
      <w:r>
        <w:t xml:space="preserve"> Mirrored Database from Manhattan SQL Server CDC: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 table arrives via Mirrored DB, no DDL here — Fabric manages it</w:t>
            </w:r>
          </w:p>
          <w:p>
            <w:pPr>
              <w:spacing w:after="0" w:line="240"/>
            </w:pPr>
            <w:r>
              <w:rPr>
                <w:rFonts w:ascii="Consolas" w:cs="Consolas" w:eastAsia="Consolas" w:hAnsi="Consolas"/>
                <w:color w:val="1F2937"/>
                <w:sz w:val="18"/>
                <w:szCs w:val="18"/>
              </w:rPr>
              <w:t xml:space="preserve">-- mirror target: bronze_manhattan_inventory_snapshot</w:t>
            </w:r>
          </w:p>
        </w:tc>
      </w:tr>
    </w:tbl>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apex-rc/notebooks/silver/merml_store_inventory_position.py</w:t>
            </w:r>
          </w:p>
          <w:p>
            <w:pPr>
              <w:spacing w:after="0" w:line="240"/>
            </w:pPr>
            <w:r>
              <w:rPr>
                <w:rFonts w:ascii="Consolas" w:cs="Consolas" w:eastAsia="Consolas" w:hAnsi="Consolas"/>
                <w:color w:val="1F2937"/>
                <w:sz w:val="18"/>
                <w:szCs w:val="18"/>
              </w:rPr>
              <w:t xml:space="preserve">from pyspark.sql.functions import col, expr, lit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spark.read.table("bronze_manhattan_inventory_snapshot")</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col("snapshot_ts"))</w:t>
            </w:r>
          </w:p>
          <w:p>
            <w:pPr>
              <w:spacing w:after="0" w:line="240"/>
            </w:pPr>
            <w:r>
              <w:rPr>
                <w:rFonts w:ascii="Consolas" w:cs="Consolas" w:eastAsia="Consolas" w:hAnsi="Consolas"/>
                <w:color w:val="1F2937"/>
                <w:sz w:val="18"/>
                <w:szCs w:val="18"/>
              </w:rPr>
              <w:t xml:space="preserve">    .withColumn("entity_id",         col("store_id"))</w:t>
            </w:r>
          </w:p>
          <w:p>
            <w:pPr>
              <w:spacing w:after="0" w:line="240"/>
            </w:pPr>
            <w:r>
              <w:rPr>
                <w:rFonts w:ascii="Consolas" w:cs="Consolas" w:eastAsia="Consolas" w:hAnsi="Consolas"/>
                <w:color w:val="1F2937"/>
                <w:sz w:val="18"/>
                <w:szCs w:val="18"/>
              </w:rPr>
              <w:t xml:space="preserve">    .withColumn("source_system",     lit("MANHATTAN-WMS"))</w:t>
            </w:r>
          </w:p>
          <w:p>
            <w:pPr>
              <w:spacing w:after="0" w:line="240"/>
            </w:pPr>
            <w:r>
              <w:rPr>
                <w:rFonts w:ascii="Consolas" w:cs="Consolas" w:eastAsia="Consolas" w:hAnsi="Consolas"/>
                <w:color w:val="1F2937"/>
                <w:sz w:val="18"/>
                <w:szCs w:val="18"/>
              </w:rPr>
              <w:t xml:space="preserve">    .withColumn("source_system_ts",  col("wms_ts"))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.withColumn("on_shelf",          col("units_on_shelf").cast("int"))</w:t>
            </w:r>
          </w:p>
          <w:p>
            <w:pPr>
              <w:spacing w:after="0" w:line="240"/>
            </w:pPr>
            <w:r>
              <w:rPr>
                <w:rFonts w:ascii="Consolas" w:cs="Consolas" w:eastAsia="Consolas" w:hAnsi="Consolas"/>
                <w:color w:val="1F2937"/>
                <w:sz w:val="18"/>
                <w:szCs w:val="18"/>
              </w:rPr>
              <w:t xml:space="preserve">    .withColumn("in_backroom",       col("units_in_backroom").cast("int"))</w:t>
            </w:r>
          </w:p>
          <w:p>
            <w:pPr>
              <w:spacing w:after="0" w:line="240"/>
            </w:pPr>
            <w:r>
              <w:rPr>
                <w:rFonts w:ascii="Consolas" w:cs="Consolas" w:eastAsia="Consolas" w:hAnsi="Consolas"/>
                <w:color w:val="1F2937"/>
                <w:sz w:val="18"/>
                <w:szCs w:val="18"/>
              </w:rPr>
              <w:t xml:space="preserve">    .withColumn("on_hand",           col("units_on_shelf") + col("units_in_backroom"))</w:t>
            </w:r>
          </w:p>
          <w:p>
            <w:pPr>
              <w:spacing w:after="0" w:line="240"/>
            </w:pPr>
            <w:r>
              <w:rPr>
                <w:rFonts w:ascii="Consolas" w:cs="Consolas" w:eastAsia="Consolas" w:hAnsi="Consolas"/>
                <w:color w:val="1F2937"/>
                <w:sz w:val="18"/>
                <w:szCs w:val="18"/>
              </w:rPr>
              <w:t xml:space="preserve">    .select("event_id","event_ts","entity_id","source_system","source_system_ts",</w:t>
            </w:r>
          </w:p>
          <w:p>
            <w:pPr>
              <w:spacing w:after="0" w:line="240"/>
            </w:pPr>
            <w:r>
              <w:rPr>
                <w:rFonts w:ascii="Consolas" w:cs="Consolas" w:eastAsia="Consolas" w:hAnsi="Consolas"/>
                <w:color w:val="1F2937"/>
                <w:sz w:val="18"/>
                <w:szCs w:val="18"/>
              </w:rPr>
              <w:t xml:space="preserve">            "pii_tokenized","store_id","product_id","on_hand","on_shelf","in_backroom"))</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silver.write.mode("append").saveAsTable("silver_store_inventory_position")</w:t>
            </w:r>
          </w:p>
        </w:tc>
      </w:tr>
    </w:tbl>
    <w:p>
      <w:pPr>
        <w:spacing w:after="140"/>
      </w:pPr>
      <w:r>
        <w:rPr>
          <w:b/>
          <w:bCs/>
        </w:rPr>
        <w:t xml:space="preserve">Gold (T-SQL):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SQL</w:t>
            </w:r>
          </w:p>
          <w:p>
            <w:pPr>
              <w:spacing w:after="0" w:line="240"/>
            </w:pPr>
            <w:r>
              <w:rPr>
                <w:rFonts w:ascii="Consolas" w:cs="Consolas" w:eastAsia="Consolas" w:hAnsi="Consolas"/>
                <w:color w:val="1F2937"/>
                <w:sz w:val="18"/>
                <w:szCs w:val="18"/>
              </w:rPr>
              <w:t xml:space="preserve">CREATE VIEW gold_store_inventory_current_v1 AS</w:t>
            </w:r>
          </w:p>
          <w:p>
            <w:pPr>
              <w:spacing w:after="0" w:line="240"/>
            </w:pPr>
            <w:r>
              <w:rPr>
                <w:rFonts w:ascii="Consolas" w:cs="Consolas" w:eastAsia="Consolas" w:hAnsi="Consolas"/>
                <w:color w:val="1F2937"/>
                <w:sz w:val="18"/>
                <w:szCs w:val="18"/>
              </w:rPr>
              <w:t xml:space="preserve">SELECT store_id, product_id, on_hand, on_shelf, in_backroom, event_ts</w:t>
            </w:r>
          </w:p>
          <w:p>
            <w:pPr>
              <w:spacing w:after="0" w:line="240"/>
            </w:pPr>
            <w:r>
              <w:rPr>
                <w:rFonts w:ascii="Consolas" w:cs="Consolas" w:eastAsia="Consolas" w:hAnsi="Consolas"/>
                <w:color w:val="1F2937"/>
                <w:sz w:val="18"/>
                <w:szCs w:val="18"/>
              </w:rPr>
              <w:t xml:space="preserve">FROM   silver_store_inventory_position</w:t>
            </w:r>
          </w:p>
          <w:p>
            <w:pPr>
              <w:spacing w:after="0" w:line="240"/>
            </w:pPr>
            <w:r>
              <w:rPr>
                <w:rFonts w:ascii="Consolas" w:cs="Consolas" w:eastAsia="Consolas" w:hAnsi="Consolas"/>
                <w:color w:val="1F2937"/>
                <w:sz w:val="18"/>
                <w:szCs w:val="18"/>
              </w:rPr>
              <w:t xml:space="preserve">QUALIFY ROW_NUMBER() OVER (PARTITION BY store_id, product_id ORDER BY event_ts DESC) = 1;</w:t>
            </w:r>
          </w:p>
        </w:tc>
      </w:tr>
    </w:tbl>
    <w:p>
      <w:pPr>
        <w:pStyle w:val="Heading3"/>
        <w:spacing w:after="120" w:before="240"/>
      </w:pPr>
      <w:r>
        <w:rPr>
          <w:b/>
          <w:bCs/>
          <w:color w:val="0B111E"/>
          <w:sz w:val="22"/>
          <w:szCs w:val="22"/>
        </w:rPr>
        <w:t xml:space="preserve">5.2 HLS — Epic EHR → HLSCML.PATIENT_ENCOUNTER (CDC via Mirrored DB, PHI tokenised)</w:t>
      </w:r>
    </w:p>
    <w:p>
      <w:pPr>
        <w:spacing w:after="140"/>
      </w:pPr>
      <w:r>
        <w:rPr>
          <w:b/>
          <w:bCs/>
        </w:rPr>
        <w:t xml:space="preserve">Silver (Python, abbreviated):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apex-hls/notebooks/silver/hlscml_patient_encounter.py</w:t>
            </w:r>
          </w:p>
          <w:p>
            <w:pPr>
              <w:spacing w:after="0" w:line="240"/>
            </w:pPr>
            <w:r>
              <w:rPr>
                <w:rFonts w:ascii="Consolas" w:cs="Consolas" w:eastAsia="Consolas" w:hAnsi="Consolas"/>
                <w:color w:val="1F2937"/>
                <w:sz w:val="18"/>
                <w:szCs w:val="18"/>
              </w:rPr>
              <w:t xml:space="preserve">from apex_tokenizer import Tokenizer</w:t>
            </w:r>
          </w:p>
          <w:p>
            <w:pPr>
              <w:spacing w:after="0" w:line="240"/>
            </w:pPr>
            <w:r>
              <w:rPr>
                <w:rFonts w:ascii="Consolas" w:cs="Consolas" w:eastAsia="Consolas" w:hAnsi="Consolas"/>
                <w:color w:val="1F2937"/>
                <w:sz w:val="18"/>
                <w:szCs w:val="18"/>
              </w:rPr>
              <w:t xml:space="preserve">tokenize = Tokenizer(audience="apex-hls-prod", phi=True)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spark.read.table("bronze_epic_encounter_cdc")</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.withColumn("patient_id_tkn",    tokenize_udf(col("mrn"), lit("patient_id")))</w:t>
            </w:r>
          </w:p>
          <w:p>
            <w:pPr>
              <w:spacing w:after="0" w:line="240"/>
            </w:pPr>
            <w:r>
              <w:rPr>
                <w:rFonts w:ascii="Consolas" w:cs="Consolas" w:eastAsia="Consolas" w:hAnsi="Consolas"/>
                <w:color w:val="1F2937"/>
                <w:sz w:val="18"/>
                <w:szCs w:val="18"/>
              </w:rPr>
              <w:t xml:space="preserve">    .withColumn("event_id",          col("epic_encounter_id"))</w:t>
            </w:r>
          </w:p>
          <w:p>
            <w:pPr>
              <w:spacing w:after="0" w:line="240"/>
            </w:pPr>
            <w:r>
              <w:rPr>
                <w:rFonts w:ascii="Consolas" w:cs="Consolas" w:eastAsia="Consolas" w:hAnsi="Consolas"/>
                <w:color w:val="1F2937"/>
                <w:sz w:val="18"/>
                <w:szCs w:val="18"/>
              </w:rPr>
              <w:t xml:space="preserve">    .withColumn("event_ts",          col("encounter_start_ts"))</w:t>
            </w:r>
          </w:p>
          <w:p>
            <w:pPr>
              <w:spacing w:after="0" w:line="240"/>
            </w:pPr>
            <w:r>
              <w:rPr>
                <w:rFonts w:ascii="Consolas" w:cs="Consolas" w:eastAsia="Consolas" w:hAnsi="Consolas"/>
                <w:color w:val="1F2937"/>
                <w:sz w:val="18"/>
                <w:szCs w:val="18"/>
              </w:rPr>
              <w:t xml:space="preserve">    .withColumn("entity_id",         col("patient_id_tkn"))</w:t>
            </w:r>
          </w:p>
          <w:p>
            <w:pPr>
              <w:spacing w:after="0" w:line="240"/>
            </w:pPr>
            <w:r>
              <w:rPr>
                <w:rFonts w:ascii="Consolas" w:cs="Consolas" w:eastAsia="Consolas" w:hAnsi="Consolas"/>
                <w:color w:val="1F2937"/>
                <w:sz w:val="18"/>
                <w:szCs w:val="18"/>
              </w:rPr>
              <w:t xml:space="preserve">    .withColumn("source_system",     lit("EPIC-EHR"))</w:t>
            </w:r>
          </w:p>
          <w:p>
            <w:pPr>
              <w:spacing w:after="0" w:line="240"/>
            </w:pPr>
            <w:r>
              <w:rPr>
                <w:rFonts w:ascii="Consolas" w:cs="Consolas" w:eastAsia="Consolas" w:hAnsi="Consolas"/>
                <w:color w:val="1F2937"/>
                <w:sz w:val="18"/>
                <w:szCs w:val="18"/>
              </w:rPr>
              <w:t xml:space="preserve">    .withColumn("source_system_ts",  col("cdc_ts"))</w:t>
            </w:r>
          </w:p>
          <w:p>
            <w:pPr>
              <w:spacing w:after="0" w:line="240"/>
            </w:pPr>
            <w:r>
              <w:rPr>
                <w:rFonts w:ascii="Consolas" w:cs="Consolas" w:eastAsia="Consolas" w:hAnsi="Consolas"/>
                <w:color w:val="1F2937"/>
                <w:sz w:val="18"/>
                <w:szCs w:val="18"/>
              </w:rPr>
              <w:t xml:space="preserve">    .withColumn("pii_tokenized",     lit(True))</w:t>
            </w:r>
          </w:p>
          <w:p>
            <w:pPr>
              <w:spacing w:after="0" w:line="240"/>
            </w:pPr>
            <w:r>
              <w:rPr>
                <w:rFonts w:ascii="Consolas" w:cs="Consolas" w:eastAsia="Consolas" w:hAnsi="Consolas"/>
                <w:color w:val="1F2937"/>
                <w:sz w:val="18"/>
                <w:szCs w:val="18"/>
              </w:rPr>
              <w:t xml:space="preserve">    .drop("mrn","patient_name","dob")</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silver.write.mode("append").saveAsTable("silver_patient_encounter")</w:t>
            </w:r>
          </w:p>
        </w:tc>
      </w:tr>
    </w:tbl>
    <w:p>
      <w:pPr>
        <w:spacing w:after="140"/>
      </w:pPr>
      <w:r>
        <w:rPr>
          <w:b/>
          <w:bCs/>
        </w:rPr>
        <w:t xml:space="preserve">Why CDC?</w:t>
      </w:r>
      <w:r>
        <w:t xml:space="preserve"> Epic provides CDC via their Clarity/Caboodle export. Mirror that into Fabric. Real-time-ish encounter events (ADT) come via a separate HL7 FHIR Eventstream into a different Silver table.</w:t>
      </w:r>
    </w:p>
    <w:p>
      <w:pPr>
        <w:pStyle w:val="Heading3"/>
        <w:spacing w:after="120" w:before="240"/>
      </w:pPr>
      <w:r>
        <w:rPr>
          <w:b/>
          <w:bCs/>
          <w:color w:val="0B111E"/>
          <w:sz w:val="22"/>
          <w:szCs w:val="22"/>
        </w:rPr>
        <w:t xml:space="preserve">5.3 ER — SAP ISU → ERCML.METER_READING (batch via Pipeline)</w:t>
      </w:r>
    </w:p>
    <w:p>
      <w:pPr>
        <w:spacing w:after="140"/>
      </w:pPr>
      <w:r>
        <w:rPr>
          <w:b/>
          <w:bCs/>
        </w:rPr>
        <w:t xml:space="preserve">Batch Pipeline (PySpark orchestrated by a scheduled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apex-er/notebooks/silver/ercml_meter_reading.py</w:t>
            </w:r>
          </w:p>
          <w:p>
            <w:pPr>
              <w:spacing w:after="0" w:line="240"/>
            </w:pPr>
            <w:r>
              <w:rPr>
                <w:rFonts w:ascii="Consolas" w:cs="Consolas" w:eastAsia="Consolas" w:hAnsi="Consolas"/>
                <w:color w:val="1F2937"/>
                <w:sz w:val="18"/>
                <w:szCs w:val="18"/>
              </w:rPr>
              <w:t xml:space="preserve"># ISU sends a flat file to OneLake landing; pipeline runs hourly.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bronze = spark.read.option("header",True).csv("Files/landing/isu_meter_readings/*.csv")</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expr("uuid()"))</w:t>
            </w:r>
          </w:p>
          <w:p>
            <w:pPr>
              <w:spacing w:after="0" w:line="240"/>
            </w:pPr>
            <w:r>
              <w:rPr>
                <w:rFonts w:ascii="Consolas" w:cs="Consolas" w:eastAsia="Consolas" w:hAnsi="Consolas"/>
                <w:color w:val="1F2937"/>
                <w:sz w:val="18"/>
                <w:szCs w:val="18"/>
              </w:rPr>
              <w:t xml:space="preserve">    .withColumn("event_ts",          to_timestamp("read_timestamp","yyyy-MM-dd'T'HH:mm:ssX"))</w:t>
            </w:r>
          </w:p>
          <w:p>
            <w:pPr>
              <w:spacing w:after="0" w:line="240"/>
            </w:pPr>
            <w:r>
              <w:rPr>
                <w:rFonts w:ascii="Consolas" w:cs="Consolas" w:eastAsia="Consolas" w:hAnsi="Consolas"/>
                <w:color w:val="1F2937"/>
                <w:sz w:val="18"/>
                <w:szCs w:val="18"/>
              </w:rPr>
              <w:t xml:space="preserve">    .withColumn("entity_id",         col("meter_number"))</w:t>
            </w:r>
          </w:p>
          <w:p>
            <w:pPr>
              <w:spacing w:after="0" w:line="240"/>
            </w:pPr>
            <w:r>
              <w:rPr>
                <w:rFonts w:ascii="Consolas" w:cs="Consolas" w:eastAsia="Consolas" w:hAnsi="Consolas"/>
                <w:color w:val="1F2937"/>
                <w:sz w:val="18"/>
                <w:szCs w:val="18"/>
              </w:rPr>
              <w:t xml:space="preserve">    .withColumn("source_system",     lit("SAP-ISU"))</w:t>
            </w:r>
          </w:p>
          <w:p>
            <w:pPr>
              <w:spacing w:after="0" w:line="240"/>
            </w:pPr>
            <w:r>
              <w:rPr>
                <w:rFonts w:ascii="Consolas" w:cs="Consolas" w:eastAsia="Consolas" w:hAnsi="Consolas"/>
                <w:color w:val="1F2937"/>
                <w:sz w:val="18"/>
                <w:szCs w:val="18"/>
              </w:rPr>
              <w:t xml:space="preserve">    .withColumn("source_system_ts",  col("isu_export_ts"))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.withColumn("reading_kwh",       col("kwh_value").cast("decimal(12,3)"))</w:t>
            </w:r>
          </w:p>
          <w:p>
            <w:pPr>
              <w:spacing w:after="0" w:line="240"/>
            </w:pPr>
            <w:r>
              <w:rPr>
                <w:rFonts w:ascii="Consolas" w:cs="Consolas" w:eastAsia="Consolas" w:hAnsi="Consolas"/>
                <w:color w:val="1F2937"/>
                <w:sz w:val="18"/>
                <w:szCs w:val="18"/>
              </w:rPr>
              <w:t xml:space="preserve">    .withColumn("read_type",         col("reading_type")))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silver.write.mode("append").saveAsTable("silver_meter_reading")</w:t>
            </w:r>
          </w:p>
        </w:tc>
      </w:tr>
    </w:tbl>
    <w:p>
      <w:pPr>
        <w:pStyle w:val="Heading3"/>
        <w:spacing w:after="120" w:before="240"/>
      </w:pPr>
      <w:r>
        <w:rPr>
          <w:b/>
          <w:bCs/>
          <w:color w:val="0B111E"/>
          <w:sz w:val="22"/>
          <w:szCs w:val="22"/>
        </w:rPr>
        <w:t xml:space="preserve">5.4 AXLE — Plex MES → AXLECML.PRODUCTION_EVENT (Eventstream)</w:t>
      </w:r>
    </w:p>
    <w:p>
      <w:pPr>
        <w:spacing w:after="140"/>
      </w:pPr>
      <w:r>
        <w:rPr>
          <w:b/>
          <w:bCs/>
        </w:rPr>
        <w:t xml:space="preserve">Eventstream to Bronze</w:t>
      </w:r>
      <w:r>
        <w:t xml:space="preserve"> — no code; configured in Fabric UI.</w:t>
      </w:r>
    </w:p>
    <w:p>
      <w:pPr>
        <w:spacing w:after="140"/>
      </w:pPr>
      <w:r>
        <w:rPr>
          <w:b/>
          <w:bCs/>
        </w:rPr>
        <w:t xml:space="preserve">Silver (PySpark):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PYTHON</w:t>
            </w:r>
          </w:p>
          <w:p>
            <w:pPr>
              <w:spacing w:after="0" w:line="240"/>
            </w:pPr>
            <w:r>
              <w:rPr>
                <w:rFonts w:ascii="Consolas" w:cs="Consolas" w:eastAsia="Consolas" w:hAnsi="Consolas"/>
                <w:color w:val="1F2937"/>
                <w:sz w:val="18"/>
                <w:szCs w:val="18"/>
              </w:rPr>
              <w:t xml:space="preserve"># apex-axle/notebooks/silver/axlecml_production_event.py</w:t>
            </w:r>
          </w:p>
          <w:p>
            <w:pPr>
              <w:spacing w:after="0" w:line="240"/>
            </w:pPr>
            <w:r>
              <w:rPr>
                <w:rFonts w:ascii="Consolas" w:cs="Consolas" w:eastAsia="Consolas" w:hAnsi="Consolas"/>
                <w:color w:val="1F2937"/>
                <w:sz w:val="18"/>
                <w:szCs w:val="18"/>
              </w:rPr>
              <w:t xml:space="preserve">bronze = spark.readStream.table("bronze_plex_production_events")</w:t>
            </w:r>
          </w:p>
          <w:p>
            <w:pPr>
              <w:spacing w:after="0" w:line="240"/>
            </w:pPr>
            <w:r>
              <w:rPr>
                <w:rFonts w:ascii="Consolas" w:cs="Consolas" w:eastAsia="Consolas" w:hAnsi="Consolas"/>
                <w:color w:val="1F2937"/>
                <w:sz w:val="18"/>
                <w:szCs w:val="18"/>
              </w:rPr>
              <w:t xml:space="preserve">silver = (bronze</w:t>
            </w:r>
          </w:p>
          <w:p>
            <w:pPr>
              <w:spacing w:after="0" w:line="240"/>
            </w:pPr>
            <w:r>
              <w:rPr>
                <w:rFonts w:ascii="Consolas" w:cs="Consolas" w:eastAsia="Consolas" w:hAnsi="Consolas"/>
                <w:color w:val="1F2937"/>
                <w:sz w:val="18"/>
                <w:szCs w:val="18"/>
              </w:rPr>
              <w:t xml:space="preserve">    .withColumn("event_id",          col("plex_event_id"))</w:t>
            </w:r>
          </w:p>
          <w:p>
            <w:pPr>
              <w:spacing w:after="0" w:line="240"/>
            </w:pPr>
            <w:r>
              <w:rPr>
                <w:rFonts w:ascii="Consolas" w:cs="Consolas" w:eastAsia="Consolas" w:hAnsi="Consolas"/>
                <w:color w:val="1F2937"/>
                <w:sz w:val="18"/>
                <w:szCs w:val="18"/>
              </w:rPr>
              <w:t xml:space="preserve">    .withColumn("event_ts",          col("event_timestamp"))</w:t>
            </w:r>
          </w:p>
          <w:p>
            <w:pPr>
              <w:spacing w:after="0" w:line="240"/>
            </w:pPr>
            <w:r>
              <w:rPr>
                <w:rFonts w:ascii="Consolas" w:cs="Consolas" w:eastAsia="Consolas" w:hAnsi="Consolas"/>
                <w:color w:val="1F2937"/>
                <w:sz w:val="18"/>
                <w:szCs w:val="18"/>
              </w:rPr>
              <w:t xml:space="preserve">    .withColumn("entity_id",         col("line_id"))</w:t>
            </w:r>
          </w:p>
          <w:p>
            <w:pPr>
              <w:spacing w:after="0" w:line="240"/>
            </w:pPr>
            <w:r>
              <w:rPr>
                <w:rFonts w:ascii="Consolas" w:cs="Consolas" w:eastAsia="Consolas" w:hAnsi="Consolas"/>
                <w:color w:val="1F2937"/>
                <w:sz w:val="18"/>
                <w:szCs w:val="18"/>
              </w:rPr>
              <w:t xml:space="preserve">    .withColumn("source_system",     lit("PLEX-MES"))</w:t>
            </w:r>
          </w:p>
          <w:p>
            <w:pPr>
              <w:spacing w:after="0" w:line="240"/>
            </w:pPr>
            <w:r>
              <w:rPr>
                <w:rFonts w:ascii="Consolas" w:cs="Consolas" w:eastAsia="Consolas" w:hAnsi="Consolas"/>
                <w:color w:val="1F2937"/>
                <w:sz w:val="18"/>
                <w:szCs w:val="18"/>
              </w:rPr>
              <w:t xml:space="preserve">    .withColumn("source_system_ts",  col("plex_received_ts"))</w:t>
            </w:r>
          </w:p>
          <w:p>
            <w:pPr>
              <w:spacing w:after="0" w:line="240"/>
            </w:pPr>
            <w:r>
              <w:rPr>
                <w:rFonts w:ascii="Consolas" w:cs="Consolas" w:eastAsia="Consolas" w:hAnsi="Consolas"/>
                <w:color w:val="1F2937"/>
                <w:sz w:val="18"/>
                <w:szCs w:val="18"/>
              </w:rPr>
              <w:t xml:space="preserve">    .withColumn("pii_tokenized",     lit(False))</w:t>
            </w:r>
          </w:p>
          <w:p>
            <w:pPr>
              <w:spacing w:after="0" w:line="240"/>
            </w:pPr>
            <w:r>
              <w:rPr>
                <w:rFonts w:ascii="Consolas" w:cs="Consolas" w:eastAsia="Consolas" w:hAnsi="Consolas"/>
                <w:color w:val="1F2937"/>
                <w:sz w:val="18"/>
                <w:szCs w:val="18"/>
              </w:rPr>
              <w:t xml:space="preserve">    .withColumn("units_produced",    col("count_good").cast("int"))</w:t>
            </w:r>
          </w:p>
          <w:p>
            <w:pPr>
              <w:spacing w:after="0" w:line="240"/>
            </w:pPr>
            <w:r>
              <w:rPr>
                <w:rFonts w:ascii="Consolas" w:cs="Consolas" w:eastAsia="Consolas" w:hAnsi="Consolas"/>
                <w:color w:val="1F2937"/>
                <w:sz w:val="18"/>
                <w:szCs w:val="18"/>
              </w:rPr>
              <w:t xml:space="preserve">    .withColumn("units_scrapped",    col("count_scrap").cast("int"))</w:t>
            </w:r>
          </w:p>
          <w:p>
            <w:pPr>
              <w:spacing w:after="0" w:line="240"/>
            </w:pPr>
            <w:r>
              <w:rPr>
                <w:rFonts w:ascii="Consolas" w:cs="Consolas" w:eastAsia="Consolas" w:hAnsi="Consolas"/>
                <w:color w:val="1F2937"/>
                <w:sz w:val="18"/>
                <w:szCs w:val="18"/>
              </w:rPr>
              <w:t xml:space="preserve">    .withColumn("cycle_time_sec",    col("cycle_ms") / 1000))</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(silver.writeStream</w:t>
            </w:r>
          </w:p>
          <w:p>
            <w:pPr>
              <w:spacing w:after="0" w:line="240"/>
            </w:pPr>
            <w:r>
              <w:rPr>
                <w:rFonts w:ascii="Consolas" w:cs="Consolas" w:eastAsia="Consolas" w:hAnsi="Consolas"/>
                <w:color w:val="1F2937"/>
                <w:sz w:val="18"/>
                <w:szCs w:val="18"/>
              </w:rPr>
              <w:t xml:space="preserve">    .outputMode("append")</w:t>
            </w:r>
          </w:p>
          <w:p>
            <w:pPr>
              <w:spacing w:after="0" w:line="240"/>
            </w:pPr>
            <w:r>
              <w:rPr>
                <w:rFonts w:ascii="Consolas" w:cs="Consolas" w:eastAsia="Consolas" w:hAnsi="Consolas"/>
                <w:color w:val="1F2937"/>
                <w:sz w:val="18"/>
                <w:szCs w:val="18"/>
              </w:rPr>
              <w:t xml:space="preserve">    .option("checkpointLocation","Files/checkpoints/axlecml_production_event")</w:t>
            </w:r>
          </w:p>
          <w:p>
            <w:pPr>
              <w:spacing w:after="0" w:line="240"/>
            </w:pPr>
            <w:r>
              <w:rPr>
                <w:rFonts w:ascii="Consolas" w:cs="Consolas" w:eastAsia="Consolas" w:hAnsi="Consolas"/>
                <w:color w:val="1F2937"/>
                <w:sz w:val="18"/>
                <w:szCs w:val="18"/>
              </w:rPr>
              <w:t xml:space="preserve">    .toTable("silver_production_event"))</w:t>
            </w:r>
          </w:p>
        </w:tc>
      </w:tr>
    </w:tbl>
    <w:p>
      <w:pPr>
        <w:pBdr>
          <w:bottom w:val="single" w:color="C0C0C5" w:sz="6" w:space="1"/>
        </w:pBdr>
        <w:spacing w:after="120" w:before="120"/>
      </w:pPr>
      <w:r>
        <w:t xml:space="preserve"/>
      </w:r>
    </w:p>
    <w:p>
      <w:pPr>
        <w:pStyle w:val="Heading2"/>
        <w:spacing w:after="140" w:before="280"/>
      </w:pPr>
      <w:r>
        <w:rPr>
          <w:b/>
          <w:bCs/>
          <w:color w:val="0B111E"/>
          <w:sz w:val="28"/>
          <w:szCs w:val="28"/>
        </w:rPr>
        <w:t xml:space="preserve">6. Schema evolution &amp; bump classification</w:t>
      </w:r>
    </w:p>
    <w:p>
      <w:pPr>
        <w:pStyle w:val="Heading3"/>
        <w:spacing w:after="120" w:before="240"/>
      </w:pPr>
      <w:r>
        <w:rPr>
          <w:b/>
          <w:bCs/>
          <w:color w:val="0B111E"/>
          <w:sz w:val="22"/>
          <w:szCs w:val="22"/>
        </w:rPr>
        <w:t xml:space="preserve">6.1 The one question that matters</w:t>
      </w:r>
    </w:p>
    <w:p>
      <w:pPr>
        <w:spacing w:after="140"/>
      </w:pPr>
      <w:r>
        <w:rPr>
          <w:i/>
          <w:iCs/>
        </w:rPr>
        <w:t xml:space="preserve">"Is this change MAJOR, MINOR, or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column (nullable)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Additive, no existing consumer breaks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Rename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Every consumer must update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referencing it fail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(widening, e.g. INT→BIGINT)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Backwards-compatible read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a column's type (narrowing)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loss risk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must handle unknown values already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Can't know if consumers still produce 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primary key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Join semantics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a new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MINOR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table; existing consumers unaffected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an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Consumers break</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Metadata only (comment, description)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PATCH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 functional change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Reclassify PII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MAJOR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New tokenisation required; downstream masking changes</w:t>
            </w:r>
          </w:p>
        </w:tc>
      </w:tr>
    </w:tbl>
    <w:p>
      <w:pPr>
        <w:spacing w:after="120"/>
      </w:pPr>
      <w:r>
        <w:t xml:space="preserve"/>
      </w:r>
    </w:p>
    <w:p>
      <w:pPr>
        <w:pStyle w:val="Heading3"/>
        <w:spacing w:after="120" w:before="240"/>
      </w:pPr>
      <w:r>
        <w:rPr>
          <w:b/>
          <w:bCs/>
          <w:color w:val="0B111E"/>
          <w:sz w:val="22"/>
          <w:szCs w:val="22"/>
        </w:rPr>
        <w:t xml:space="preserve">6.2 Running the classifier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40"/>
            </w:pPr>
            <w:r>
              <w:rPr>
                <w:rFonts w:ascii="Consolas" w:cs="Consolas" w:eastAsia="Consolas" w:hAnsi="Consolas"/>
                <w:b/>
                <w:bCs/>
                <w:color w:val="64748B"/>
                <w:sz w:val="14"/>
                <w:szCs w:val="14"/>
              </w:rPr>
              <w:t xml:space="preserve">BASH</w:t>
            </w:r>
          </w:p>
          <w:p>
            <w:pPr>
              <w:spacing w:after="0" w:line="240"/>
            </w:pPr>
            <w:r>
              <w:rPr>
                <w:rFonts w:ascii="Consolas" w:cs="Consolas" w:eastAsia="Consolas" w:hAnsi="Consolas"/>
                <w:color w:val="1F2937"/>
                <w:sz w:val="18"/>
                <w:szCs w:val="18"/>
              </w:rPr>
              <w:t xml:space="preserve"># after editing schemas.manifest.json</w:t>
            </w:r>
          </w:p>
          <w:p>
            <w:pPr>
              <w:spacing w:after="0" w:line="240"/>
            </w:pPr>
            <w:r>
              <w:rPr>
                <w:rFonts w:ascii="Consolas" w:cs="Consolas" w:eastAsia="Consolas" w:hAnsi="Consolas"/>
                <w:color w:val="1F2937"/>
                <w:sz w:val="18"/>
                <w:szCs w:val="18"/>
              </w:rPr>
              <w:t xml:space="preserve">node apex-core/tools/apex-validate.js --schemas apex-rc/data/schemas.manifest.json</w:t>
            </w:r>
          </w:p>
          <w:p>
            <w:pPr>
              <w:spacing w:after="0" w:line="240"/>
            </w:pPr>
            <w:r>
              <w:rPr>
                <w:rFonts w:ascii="Consolas" w:cs="Consolas" w:eastAsia="Consolas" w:hAnsi="Consolas"/>
                <w:color w:val="1F2937"/>
                <w:sz w:val="18"/>
                <w:szCs w:val="18"/>
              </w:rPr>
              <w:t xml:space="preserve">node apex-core/tools/classify-bump.js \</w:t>
            </w:r>
          </w:p>
          <w:p>
            <w:pPr>
              <w:spacing w:after="0" w:line="240"/>
            </w:pPr>
            <w:r>
              <w:rPr>
                <w:rFonts w:ascii="Consolas" w:cs="Consolas" w:eastAsia="Consolas" w:hAnsi="Consolas"/>
                <w:color w:val="1F2937"/>
                <w:sz w:val="18"/>
                <w:szCs w:val="18"/>
              </w:rPr>
              <w:t xml:space="preserve">    --before HEAD~1:apex-rc/data/schemas.manifest.json \</w:t>
            </w:r>
          </w:p>
          <w:p>
            <w:pPr>
              <w:spacing w:after="0" w:line="240"/>
            </w:pPr>
            <w:r>
              <w:rPr>
                <w:rFonts w:ascii="Consolas" w:cs="Consolas" w:eastAsia="Consolas" w:hAnsi="Consolas"/>
                <w:color w:val="1F2937"/>
                <w:sz w:val="18"/>
                <w:szCs w:val="18"/>
              </w:rPr>
              <w:t xml:space="preserve">    --after  apex-rc/data/schemas.manifest.json</w:t>
            </w:r>
          </w:p>
        </w:tc>
      </w:tr>
    </w:tbl>
    <w:p>
      <w:pPr>
        <w:spacing w:after="140"/>
      </w:pPr>
      <w:r>
        <w:t xml:space="preserve">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onsolas" w:cs="Consolas" w:eastAsia="Consolas" w:hAnsi="Consolas"/>
                <w:color w:val="1F2937"/>
                <w:sz w:val="18"/>
                <w:szCs w:val="18"/>
              </w:rPr>
              <w:t xml:space="preserve">MINOR — 1 entity added: SCML.COLD_CHAIN_TELEMETRY_V2</w:t>
            </w:r>
          </w:p>
          <w:p>
            <w:pPr>
              <w:spacing w:after="0" w:line="240"/>
            </w:pPr>
            <w:r>
              <w:rPr>
                <w:rFonts w:ascii="Consolas" w:cs="Consolas" w:eastAsia="Consolas" w:hAnsi="Consolas"/>
                <w:color w:val="1F2937"/>
                <w:sz w:val="18"/>
                <w:szCs w:val="18"/>
              </w:rPr>
              <w:t xml:space="preserve">      — 0 breaking changes</w:t>
            </w:r>
          </w:p>
          <w:p>
            <w:pPr>
              <w:spacing w:after="0" w:line="240"/>
            </w:pPr>
            <w:r>
              <w:rPr>
                <w:rFonts w:ascii="Consolas" w:cs="Consolas" w:eastAsia="Consolas" w:hAnsi="Consolas"/>
                <w:color w:val="1F2937"/>
                <w:sz w:val="18"/>
                <w:szCs w:val="18"/>
              </w:rPr>
              <w:t xml:space="preserve">      — gate map: MINOR → ACK_ONLY (default); override via tenant policy</w:t>
            </w:r>
          </w:p>
        </w:tc>
      </w:tr>
    </w:tbl>
    <w:p>
      <w:pPr>
        <w:pStyle w:val="Heading3"/>
        <w:spacing w:after="120" w:before="240"/>
      </w:pPr>
      <w:r>
        <w:rPr>
          <w:b/>
          <w:bCs/>
          <w:color w:val="0B111E"/>
          <w:sz w:val="22"/>
          <w:szCs w:val="22"/>
        </w:rPr>
        <w:t xml:space="preserve">6.3 Migration patterns</w:t>
      </w:r>
    </w:p>
    <w:p>
      <w:pPr>
        <w:pStyle w:val="ListParagraph"/>
        <w:numPr>
          <w:ilvl w:val="0"/>
          <w:numId w:val="1"/>
        </w:numPr>
        <w:spacing w:after="60"/>
      </w:pPr>
      <w:r>
        <w:rPr>
          <w:b/>
          <w:bCs/>
        </w:rPr>
        <w:t xml:space="preserve">Additive (MINOR).</w:t>
      </w:r>
      <w:r>
        <w:t xml:space="preserve"> Write the Silver transform to populate the new column; backfill in a batch job; notify tenants via ACK_ONLY.</w:t>
      </w:r>
    </w:p>
    <w:p>
      <w:pPr>
        <w:pStyle w:val="ListParagraph"/>
        <w:numPr>
          <w:ilvl w:val="0"/>
          <w:numId w:val="1"/>
        </w:numPr>
        <w:spacing w:after="60"/>
      </w:pPr>
      <w:r>
        <w:rPr>
          <w:b/>
          <w:bCs/>
        </w:rPr>
        <w:t xml:space="preserve">Breaking (MAJOR).</w:t>
      </w:r>
      <w:r>
        <w:t xml:space="preserve"> Ship both old and new shapes in parallel for one edition. Pin consumers. Deprecate the old shape with a timeline.</w:t>
      </w:r>
    </w:p>
    <w:p>
      <w:pPr>
        <w:pStyle w:val="ListParagraph"/>
        <w:numPr>
          <w:ilvl w:val="0"/>
          <w:numId w:val="1"/>
        </w:numPr>
        <w:spacing w:after="60"/>
      </w:pPr>
      <w:r>
        <w:rPr>
          <w:b/>
          <w:bCs/>
        </w:rPr>
        <w:t xml:space="preserve">PII reclassification (MAJOR).</w:t>
      </w:r>
      <w:r>
        <w:t xml:space="preserve"> Re-tokenise affected columns; issue a Purview label update; audit the re-tokenisation event.</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7. SOR → Service matrix</w:t>
      </w:r>
    </w:p>
    <w:p>
      <w:pPr>
        <w:spacing w:after="140"/>
      </w:pPr>
      <w:r>
        <w:t xml:space="preserve">Which services break if a given SOR connection goes dark: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Monnit IoT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(Cold Chain)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Manhattan WMS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 APEX-RC-RVD-02, APEX-RC-OSA-04, APEX-RC-BPX-06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ESL Gateway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POS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 APEX-RC-SHK-07, APEX-RC-OSA-04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Customer Incident Portal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 APEX-RC-RCL-05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FDA Recall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 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(CDC)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 APEX-HLS-SEP-02, APEX-HLS-CTM-05, APEX-HLS-PSI-06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Epic EHR (ADT 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 APEX-HLS-DSR-01</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Denial/837 feed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Pharmacy inventory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SAP ISU</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 APEX-ER-BIL-03</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SCADA telemetry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Field Service (MS Field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Regulatory feed (FERC / state PUCs)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Plex MES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 APEX-AXLE-QEX-02, APEX-AXLE-KPI-05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Quality system (SAP QM)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 APEX-AXLE-RCL-04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Supplier portal / EDI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 APEX-RC-RVD-02</w:t>
            </w:r>
          </w:p>
        </w:tc>
      </w:tr>
    </w:tbl>
    <w:p>
      <w:pPr>
        <w:spacing w:after="120"/>
      </w:pPr>
      <w:r>
        <w:t xml:space="preserve"/>
      </w:r>
    </w:p>
    <w:p>
      <w:pPr>
        <w:spacing w:after="140"/>
      </w:pPr>
      <w:r>
        <w:t xml:space="preserve">A SOR outage is scoped to its dependent services — agents pinned to services on other SORs keep running. This is why the SOR-to-Service matrix is a runtime concern (App Insights dashboards include SOR-scoped health) not just a design doc.</w:t>
      </w:r>
    </w:p>
    <w:p>
      <w:pPr>
        <w:pBdr>
          <w:bottom w:val="single" w:color="C0C0C5" w:sz="6" w:space="1"/>
        </w:pBdr>
        <w:spacing w:after="120" w:before="120"/>
      </w:pPr>
      <w:r>
        <w:t xml:space="preserve"/>
      </w:r>
    </w:p>
    <w:p>
      <w:pPr>
        <w:pStyle w:val="Heading2"/>
        <w:spacing w:after="140" w:before="280"/>
      </w:pPr>
      <w:r>
        <w:rPr>
          <w:b/>
          <w:bCs/>
          <w:color w:val="0B111E"/>
          <w:sz w:val="28"/>
          <w:szCs w:val="28"/>
        </w:rPr>
        <w:t xml:space="preserve">8. Cross-references</w:t>
      </w:r>
    </w:p>
    <w:p>
      <w:pPr>
        <w:pStyle w:val="ListParagraph"/>
        <w:numPr>
          <w:ilvl w:val="0"/>
          <w:numId w:val="1"/>
        </w:numPr>
        <w:spacing w:after="60"/>
      </w:pPr>
      <w:r>
        <w:t xml:space="preserve">Fabric workspace setup: </w:t>
      </w:r>
      <w:hyperlink w:history="1" r:id="rIdpkbrfo5zf5rx15gx17qi5">
        <w:r>
          <w:rPr>
            <w:rStyle w:val="Hyperlink"/>
            <w:color w:val="0563C1"/>
            <w:u w:val="single"/>
          </w:rPr>
          <w:t xml:space="preserve">Companion 01</w:t>
        </w:r>
      </w:hyperlink>
    </w:p>
    <w:p>
      <w:pPr>
        <w:pStyle w:val="ListParagraph"/>
        <w:numPr>
          <w:ilvl w:val="0"/>
          <w:numId w:val="1"/>
        </w:numPr>
        <w:spacing w:after="60"/>
      </w:pPr>
      <w:r>
        <w:t xml:space="preserve">How agents actually call Gold views through MCP: </w:t>
      </w:r>
      <w:hyperlink w:history="1" r:id="rIdzqg7xjhye-rqo0zfg7wh6">
        <w:r>
          <w:rPr>
            <w:rStyle w:val="Hyperlink"/>
            <w:color w:val="0563C1"/>
            <w:u w:val="single"/>
          </w:rPr>
          <w:t xml:space="preserve">Companion 03</w:t>
        </w:r>
      </w:hyperlink>
    </w:p>
    <w:p>
      <w:pPr>
        <w:pStyle w:val="ListParagraph"/>
        <w:numPr>
          <w:ilvl w:val="0"/>
          <w:numId w:val="1"/>
        </w:numPr>
        <w:spacing w:after="60"/>
      </w:pPr>
      <w:r>
        <w:t xml:space="preserve">What bumps trigger what gates: </w:t>
      </w:r>
      <w:hyperlink w:history="1" r:id="rIdxpnc02qjhogbzroj5a90j">
        <w:r>
          <w:rPr>
            <w:rStyle w:val="Hyperlink"/>
            <w:color w:val="0563C1"/>
            <w:u w:val="single"/>
          </w:rPr>
          <w:t xml:space="preserve">Companion 04</w:t>
        </w:r>
      </w:hyperlink>
    </w:p>
    <w:p>
      <w:pPr>
        <w:pStyle w:val="ListParagraph"/>
        <w:numPr>
          <w:ilvl w:val="0"/>
          <w:numId w:val="1"/>
        </w:numPr>
        <w:spacing w:after="60"/>
      </w:pPr>
      <w:r>
        <w:t xml:space="preserve">Purview label application: </w:t>
      </w:r>
      <w:hyperlink w:history="1" r:id="rIdhy_waydrfucvs9w0ltwee">
        <w:r>
          <w:rPr>
            <w:rStyle w:val="Hyperlink"/>
            <w:color w:val="0563C1"/>
            <w:u w:val="single"/>
          </w:rPr>
          <w:t xml:space="preserve">Companion 05</w:t>
        </w:r>
      </w:hyperlink>
    </w:p>
    <w:p>
      <w:pPr>
        <w:pStyle w:val="ListParagraph"/>
        <w:numPr>
          <w:ilvl w:val="0"/>
          <w:numId w:val="1"/>
        </w:numPr>
        <w:spacing w:after="60"/>
      </w:pPr>
      <w:r>
        <w:t xml:space="preserve">Fixture recording from real SORs: </w:t>
      </w:r>
      <w:hyperlink w:history="1" r:id="rIdt6x5ucvpgyzwbe-aokzfx">
        <w:r>
          <w:rPr>
            <w:rStyle w:val="Hyperlink"/>
            <w:color w:val="0563C1"/>
            <w:u w:val="single"/>
          </w:rPr>
          <w:t xml:space="preserve">Companion 06</w:t>
        </w:r>
      </w:hyperlink>
    </w:p>
    <w:p>
      <w:pPr>
        <w:pStyle w:val="ListParagraph"/>
        <w:numPr>
          <w:ilvl w:val="0"/>
          <w:numId w:val="1"/>
        </w:numPr>
        <w:spacing w:after="60"/>
      </w:pPr>
      <w:r>
        <w:t xml:space="preserve">Which SORs each service needs: </w:t>
      </w:r>
      <w:hyperlink w:history="1" r:id="rIdce9q9y_mwiwb8i9r2u7hx">
        <w:r>
          <w:rPr>
            <w:rStyle w:val="Hyperlink"/>
            <w:color w:val="0563C1"/>
            <w:u w:val="single"/>
          </w:rPr>
          <w:t xml:space="preserve">Companion 07</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APEX Core v1.2 · Developer Guide v1.0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Companion 02 — Medallion &amp; SOR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lezzez3puxlsjlxb9twg" Type="http://schemas.openxmlformats.org/officeDocument/2006/relationships/hyperlink" Target="../APEX-developer-guide.md" TargetMode="External"/><Relationship Id="rIddfn8zg0wtzvy0smbz9o40" Type="http://schemas.openxmlformats.org/officeDocument/2006/relationships/hyperlink" Target="./01-fabric-layering.md" TargetMode="External"/><Relationship Id="rIdqelqgsi4eucrqiyx_atwu" Type="http://schemas.openxmlformats.org/officeDocument/2006/relationships/hyperlink" Target="./03-mcp-servers.md" TargetMode="External"/><Relationship Id="rIdpkbrfo5zf5rx15gx17qi5" Type="http://schemas.openxmlformats.org/officeDocument/2006/relationships/hyperlink" Target="./01-fabric-layering.md" TargetMode="External"/><Relationship Id="rIdzqg7xjhye-rqo0zfg7wh6" Type="http://schemas.openxmlformats.org/officeDocument/2006/relationships/hyperlink" Target="./03-mcp-servers.md" TargetMode="External"/><Relationship Id="rIdxpnc02qjhogbzroj5a90j" Type="http://schemas.openxmlformats.org/officeDocument/2006/relationships/hyperlink" Target="./04-agent-lifecycle.md" TargetMode="External"/><Relationship Id="rIdhy_waydrfucvs9w0ltwee" Type="http://schemas.openxmlformats.org/officeDocument/2006/relationships/hyperlink" Target="./05-observability-security.md" TargetMode="External"/><Relationship Id="rIdt6x5ucvpgyzwbe-aokzfx" Type="http://schemas.openxmlformats.org/officeDocument/2006/relationships/hyperlink" Target="./06-testing-topology.md" TargetMode="External"/><Relationship Id="rIdce9q9y_mwiwb8i9r2u7hx" Type="http://schemas.openxmlformats.org/officeDocument/2006/relationships/hyperlink" Target="./07-service-catalog.md"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 02 — Medallion &amp; SOR Integration</dc:title>
  <dc:creator>APEX Core</dc:creator>
  <dc:description>APEX Developer Implementation Guide — generated from markdown</dc:description>
  <cp:lastModifiedBy>Un-named</cp:lastModifiedBy>
  <cp:revision>1</cp:revision>
  <dcterms:created xsi:type="dcterms:W3CDTF">2026-04-18T16:39:18.653Z</dcterms:created>
  <dcterms:modified xsi:type="dcterms:W3CDTF">2026-04-18T16:39:18.653Z</dcterms:modified>
</cp:coreProperties>
</file>

<file path=docProps/custom.xml><?xml version="1.0" encoding="utf-8"?>
<Properties xmlns="http://schemas.openxmlformats.org/officeDocument/2006/custom-properties" xmlns:vt="http://schemas.openxmlformats.org/officeDocument/2006/docPropsVTypes"/>
</file>