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2"/>
          <w:szCs w:val="32"/>
        </w:rPr>
        <w:t xml:space="preserve">ENTERPRISE SAAS SUBSCRIPTION RENEWAL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Acme Co — Nexus Cloud Inc.</w:t>
      </w:r>
    </w:p>
    <w:p>
      <w:pPr>
        <w:spacing w:after="60" w:before="60"/>
      </w:pPr>
      <w:r>
        <w:t xml:space="preserve">This Subscription Renewal Agreement (the "Agreement") is entered into as of June 1, 2026 (the "Renewal Date") between Acme Co ("Subscriber") and Nexus Cloud Inc., a Delaware corporation ("Nexus" or "Provider").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SUMMARY OF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Counterparty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Nexus Cloud Inc.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Enterprise SaaS Subscription Renewal Agreement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June 1, 2026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 31, 2029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Start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June 1, 2026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End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 31, 2029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Contract Value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 $1,350,000 (One Million Three Hundred Fifty Thousand US Dollars) estimated over three years; subject to CPI escalator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 (United States Dollars)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 pre-payment within 30 days of anniversary invoice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Billing Frequency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Annual, in advance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Fee Schedule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1 Annual Fee: $450,000. Years 2-3 adjusted by CPI-U escalator, minimum 3%, maximum 6%. Estimated total: $1,350,000.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Description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Nexus Enterprise Data Platform — Analytics, Data Catalog, and Governance modules for up to 500 named users.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Auto-Renewal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auto-renews for successive twelve (12) month terms unless Subscriber provides ninety (90) days written notice of non-renewal.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Termination Notice Days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days written notice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Laws of the State of California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Indemnification Present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mutual indemnification including IP infringement carve-out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Liability Cap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capped at fees paid in the preceding twelve (12) months, subject to carve-outs for IP and confidentiality breaches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Lease Component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— cloud consumption with no identified physical asset under Subscriber control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Embedded Derivative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the pricing contains a CPI-U indexed escalator capped at 6% annually; Subscriber shall evaluate under ASC 815 for potential embedded derivative bifurcation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Expense Recognition Method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Straight-line — subscription benefit is consumed ratably each period; prepayment offsets a Prepaid Asset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Performance Obligations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performance obligation — provision of Service across the Term with 99.95% uptime SLA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Pricing Variability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CPI-U indexed annual escalator, minimum 3%, maximum 6%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Minimum Commitment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 named users minimum for the Term; $450,000 annual minimum pre-CPI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Exclusivity Clause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— Subscriber may purchase similar services from other providers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Subscriber retains Subscriber Data. Provider retains platform and software IP. Subscriber receives a non-exclusive, non-transferable, revocable license.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Confidentiality Term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Five (5) years post-termination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 Order Mechanism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Commercial terms require written amendment; add-ons may use click-through order forms</w:t>
            </w:r>
          </w:p>
        </w:tc>
      </w:tr>
    </w:tbl>
    <w:p>
      <w:pPr>
        <w:spacing w:after="70" w:before="200"/>
      </w:pPr>
      <w:r>
        <w:rPr>
          <w:b/>
          <w:bCs/>
          <w:sz w:val="24"/>
          <w:szCs w:val="24"/>
        </w:rPr>
        <w:t xml:space="preserve">1. Counterparty</w:t>
      </w:r>
    </w:p>
    <w:p>
      <w:pPr>
        <w:spacing w:after="60" w:before="60"/>
      </w:pPr>
      <w:r>
        <w:t xml:space="preserve">Nexus Cloud Inc.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2. Contract Type</w:t>
      </w:r>
    </w:p>
    <w:p>
      <w:pPr>
        <w:spacing w:after="60" w:before="60"/>
      </w:pPr>
      <w:r>
        <w:t xml:space="preserve">Enterprise SaaS Subscription Renewal Agreement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3. Effective Date</w:t>
      </w:r>
    </w:p>
    <w:p>
      <w:pPr>
        <w:spacing w:after="60" w:before="60"/>
      </w:pPr>
      <w:r>
        <w:t xml:space="preserve">June 1, 2026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4. Expiration Date</w:t>
      </w:r>
    </w:p>
    <w:p>
      <w:pPr>
        <w:spacing w:after="60" w:before="60"/>
      </w:pPr>
      <w:r>
        <w:t xml:space="preserve">May 31, 2029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5. Service Start Date</w:t>
      </w:r>
    </w:p>
    <w:p>
      <w:pPr>
        <w:spacing w:after="60" w:before="60"/>
      </w:pPr>
      <w:r>
        <w:t xml:space="preserve">June 1, 2026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6. Service End Date</w:t>
      </w:r>
    </w:p>
    <w:p>
      <w:pPr>
        <w:spacing w:after="60" w:before="60"/>
      </w:pPr>
      <w:r>
        <w:t xml:space="preserve">May 31, 2029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7. Total Contract Value</w:t>
      </w:r>
    </w:p>
    <w:p>
      <w:pPr>
        <w:spacing w:after="60" w:before="60"/>
      </w:pPr>
      <w:r>
        <w:t xml:space="preserve">USD $1,350,000 (One Million Three Hundred Fifty Thousand US Dollars) estimated over three years; subject to CPI escalator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8. Currency</w:t>
      </w:r>
    </w:p>
    <w:p>
      <w:pPr>
        <w:spacing w:after="60" w:before="60"/>
      </w:pPr>
      <w:r>
        <w:t xml:space="preserve">USD (United States Dollars)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9. Payment Terms</w:t>
      </w:r>
    </w:p>
    <w:p>
      <w:pPr>
        <w:spacing w:after="60" w:before="60"/>
      </w:pPr>
      <w:r>
        <w:t xml:space="preserve">Annual pre-payment within 30 days of anniversary invoice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10. Billing Frequency</w:t>
      </w:r>
    </w:p>
    <w:p>
      <w:pPr>
        <w:spacing w:after="60" w:before="60"/>
      </w:pPr>
      <w:r>
        <w:t xml:space="preserve">Annual, in advance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11. Fee Schedule</w:t>
      </w:r>
    </w:p>
    <w:p>
      <w:pPr>
        <w:spacing w:after="60" w:before="60"/>
      </w:pPr>
      <w:r>
        <w:t xml:space="preserve">Year 1 Annual Fee: $450,000. Years 2-3 adjusted by CPI-U escalator, minimum 3%, maximum 6%. Estimated total: $1,350,000.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12. Service Description</w:t>
      </w:r>
    </w:p>
    <w:p>
      <w:pPr>
        <w:spacing w:after="60" w:before="60"/>
      </w:pPr>
      <w:r>
        <w:t xml:space="preserve">Nexus Enterprise Data Platform — Analytics, Data Catalog, and Governance modules for up to 500 named users.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13. Auto-Renewal</w:t>
      </w:r>
    </w:p>
    <w:p>
      <w:pPr>
        <w:spacing w:after="60" w:before="60"/>
      </w:pPr>
      <w:r>
        <w:t xml:space="preserve">Yes — auto-renews for successive twelve (12) month terms unless Subscriber provides ninety (90) days written notice of non-renewal.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14. Termination Notice Days</w:t>
      </w:r>
    </w:p>
    <w:p>
      <w:pPr>
        <w:spacing w:after="60" w:before="60"/>
      </w:pPr>
      <w:r>
        <w:t xml:space="preserve">90 days written notice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15. Governing Law</w:t>
      </w:r>
    </w:p>
    <w:p>
      <w:pPr>
        <w:spacing w:after="60" w:before="60"/>
      </w:pPr>
      <w:r>
        <w:t xml:space="preserve">Laws of the State of California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16. Indemnification Present</w:t>
      </w:r>
    </w:p>
    <w:p>
      <w:pPr>
        <w:spacing w:after="60" w:before="60"/>
      </w:pPr>
      <w:r>
        <w:t xml:space="preserve">Yes — mutual indemnification including IP infringement carve-out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17. Liability Cap</w:t>
      </w:r>
    </w:p>
    <w:p>
      <w:pPr>
        <w:spacing w:after="60" w:before="60"/>
      </w:pPr>
      <w:r>
        <w:t xml:space="preserve">Yes — capped at fees paid in the preceding twelve (12) months, subject to carve-outs for IP and confidentiality breaches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18. Lease Component</w:t>
      </w:r>
    </w:p>
    <w:p>
      <w:pPr>
        <w:spacing w:after="60" w:before="60"/>
      </w:pPr>
      <w:r>
        <w:t xml:space="preserve">No — cloud consumption with no identified physical asset under Subscriber control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19. Embedded Derivative</w:t>
      </w:r>
    </w:p>
    <w:p>
      <w:pPr>
        <w:spacing w:after="60" w:before="60"/>
      </w:pPr>
      <w:r>
        <w:t xml:space="preserve">Yes — the pricing contains a CPI-U indexed escalator capped at 6% annually; Subscriber shall evaluate under ASC 815 for potential embedded derivative bifurcation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20. Expense Recognition Method</w:t>
      </w:r>
    </w:p>
    <w:p>
      <w:pPr>
        <w:spacing w:after="60" w:before="60"/>
      </w:pPr>
      <w:r>
        <w:t xml:space="preserve">Straight-line — subscription benefit is consumed ratably each period; prepayment offsets a Prepaid Asset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21. Performance Obligations</w:t>
      </w:r>
    </w:p>
    <w:p>
      <w:pPr>
        <w:spacing w:after="60" w:before="60"/>
      </w:pPr>
      <w:r>
        <w:t xml:space="preserve">Single performance obligation — provision of Service across the Term with 99.95% uptime SLA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22. Pricing Variability</w:t>
      </w:r>
    </w:p>
    <w:p>
      <w:pPr>
        <w:spacing w:after="60" w:before="60"/>
      </w:pPr>
      <w:r>
        <w:t xml:space="preserve">CPI-U indexed annual escalator, minimum 3%, maximum 6%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23. Minimum Commitment</w:t>
      </w:r>
    </w:p>
    <w:p>
      <w:pPr>
        <w:spacing w:after="60" w:before="60"/>
      </w:pPr>
      <w:r>
        <w:t xml:space="preserve">500 named users minimum for the Term; $450,000 annual minimum pre-CPI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24. Exclusivity Clause</w:t>
      </w:r>
    </w:p>
    <w:p>
      <w:pPr>
        <w:spacing w:after="60" w:before="60"/>
      </w:pPr>
      <w:r>
        <w:t xml:space="preserve">No — Subscriber may purchase similar services from other providers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25. IP Ownership</w:t>
      </w:r>
    </w:p>
    <w:p>
      <w:pPr>
        <w:spacing w:after="60" w:before="60"/>
      </w:pPr>
      <w:r>
        <w:t xml:space="preserve">Subscriber retains Subscriber Data. Provider retains platform and software IP. Subscriber receives a non-exclusive, non-transferable, revocable license.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26. Confidentiality Term</w:t>
      </w:r>
    </w:p>
    <w:p>
      <w:pPr>
        <w:spacing w:after="60" w:before="60"/>
      </w:pPr>
      <w:r>
        <w:t xml:space="preserve">Five (5) years post-termination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27. Change Order Mechanism</w:t>
      </w:r>
    </w:p>
    <w:p>
      <w:pPr>
        <w:spacing w:after="60" w:before="60"/>
      </w:pPr>
      <w:r>
        <w:t xml:space="preserve">Commercial terms require written amendment; add-ons may use click-through order forms</w:t>
      </w:r>
    </w:p>
    <w:p>
      <w:pPr>
        <w:pBdr>
          <w:top w:val="single" w:color="000000" w:sz="6" w:space="1"/>
        </w:pBdr>
        <w:spacing w:after="200" w:before="40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IN WITNESS WHEREOF, the parties have executed this Agreement as of the Effective Date.</w:t>
      </w:r>
    </w:p>
    <w:p>
      <w:pPr>
        <w:spacing w:before="240"/>
      </w:pPr>
      <w:r>
        <w:rPr>
          <w:b/>
          <w:bCs/>
        </w:rPr>
        <w:t xml:space="preserve">ACME CO</w:t>
      </w:r>
    </w:p>
    <w:p>
      <w:r>
        <w:t xml:space="preserve">By: __________________________________</w:t>
      </w:r>
    </w:p>
    <w:p>
      <w:r>
        <w:t xml:space="preserve">Name: Linda Okeke</w:t>
      </w:r>
    </w:p>
    <w:p>
      <w:r>
        <w:t xml:space="preserve">Title: Chief Information Officer</w:t>
      </w:r>
    </w:p>
    <w:p>
      <w:pPr>
        <w:spacing w:before="240"/>
      </w:pPr>
      <w:r>
        <w:rPr>
          <w:b/>
          <w:bCs/>
        </w:rPr>
        <w:t xml:space="preserve">NEXUS CLOUD INC.</w:t>
      </w:r>
    </w:p>
    <w:p>
      <w:r>
        <w:t xml:space="preserve">By: __________________________________</w:t>
      </w:r>
    </w:p>
    <w:p>
      <w:r>
        <w:t xml:space="preserve">Name: Priya Sharma</w:t>
      </w:r>
    </w:p>
    <w:p>
      <w:r>
        <w:t xml:space="preserve">Title: VP Enterprise Sales, Nexus Cloud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777777"/>
        <w:sz w:val="18"/>
        <w:szCs w:val="18"/>
      </w:rPr>
      <w:t xml:space="preserve">Acme Co — Confidential ·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SAAS SUBSCRIPTION RENEWAL</dc:title>
  <dc:creator>Acme Co Legal</dc:creator>
  <cp:lastModifiedBy>Un-named</cp:lastModifiedBy>
  <cp:revision>1</cp:revision>
  <dcterms:created xsi:type="dcterms:W3CDTF">2026-04-24T19:14:15.753Z</dcterms:created>
  <dcterms:modified xsi:type="dcterms:W3CDTF">2026-04-24T19:14:15.753Z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