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MULTI-YEAR PROPERTY &amp; CASUALTY INSURANCE POLICY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Acme Co — Olympic Insurance Group, Inc.</w:t>
      </w:r>
    </w:p>
    <w:p>
      <w:pPr>
        <w:spacing w:after="60" w:before="60"/>
      </w:pPr>
      <w:r>
        <w:t xml:space="preserve">This Multi-Year Insurance Policy (the "Policy") is issued as of September 1, 2026 (the "Effective Date") by Olympic Insurance Group, Inc., a New York corporation ("Insurer") to Acme Co ("Insured").</w:t>
      </w:r>
    </w:p>
    <w:p>
      <w:pPr>
        <w:spacing w:after="60" w:before="60"/>
      </w:pPr>
      <w:r>
        <w:rPr>
          <w:b/>
          <w:bCs/>
          <w:sz w:val="24"/>
          <w:szCs w:val="24"/>
        </w:rPr>
        <w:t xml:space="preserve">SUMMARY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Olympic Insurance Group, Inc.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Multi-Year Property &amp; Casualty Insurance Policy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September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August 31, 2029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Start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September 1, 2026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End Date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August 31, 2029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Contract Value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$2,250,000 (Two Million Two Hundred Fifty Thousand US Dollars) aggregate premium over three years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(United States Dollars)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pre-payment due thirty (30) days before each anniversary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Annual, in advance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Schedule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premium $750,000 × 3 years = $2,250,000. Premium fixed for the Term subject to loss-experience adjustment at renewal.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Property and casualty coverage for Acme's global operations — property, business interruption, general liability, automobile, and excess coverage per Declarations.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renewal is by mutual written agreement at Term expiration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Termination Notice Days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 written notice; cancellation subject to short-rate premium calculation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Laws of the State of New York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Indemnification Present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Insurer indemnifies Insured for covered losses per Policy Declarations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Insurer liability capped at Policy Limits set forth in Declarations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Component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this is an insurance contract; no right-to-use asset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— premium is fixed; not indexed to financial variables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Expense Recognition Method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Straight-line amortization of annual prepaid premium — $62,500 per month; offsets Prepaid Insurance asset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 Obligations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performance obligation — coverage per Declarations and claim handling throughout the Term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Variability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fixed for the Term; subject to loss-experience adjustment at renewal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Commitment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$750,000 per annual policy year; $2,250,000 aggregate over three years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 Clause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applicable — insurance policy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Confidentiality Term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term plus five (5) years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Order Mechanism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Modifications to coverage require written Endorsement signed by Insurer and Insured</w:t>
            </w:r>
          </w:p>
        </w:tc>
      </w:tr>
    </w:tbl>
    <w:p>
      <w:pPr>
        <w:spacing w:after="70" w:before="200"/>
      </w:pPr>
      <w:r>
        <w:rPr>
          <w:b/>
          <w:bCs/>
          <w:sz w:val="24"/>
          <w:szCs w:val="24"/>
        </w:rPr>
        <w:t xml:space="preserve">1. Counterparty</w:t>
      </w:r>
    </w:p>
    <w:p>
      <w:pPr>
        <w:spacing w:after="60" w:before="60"/>
      </w:pPr>
      <w:r>
        <w:t xml:space="preserve">Olympic Insurance Group, Inc.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2. Contract Type</w:t>
      </w:r>
    </w:p>
    <w:p>
      <w:pPr>
        <w:spacing w:after="60" w:before="60"/>
      </w:pPr>
      <w:r>
        <w:t xml:space="preserve">Multi-Year Property &amp; Casualty Insurance Policy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3. Effective Date</w:t>
      </w:r>
    </w:p>
    <w:p>
      <w:pPr>
        <w:spacing w:after="60" w:before="60"/>
      </w:pPr>
      <w:r>
        <w:t xml:space="preserve">September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4. Expiration Date</w:t>
      </w:r>
    </w:p>
    <w:p>
      <w:pPr>
        <w:spacing w:after="60" w:before="60"/>
      </w:pPr>
      <w:r>
        <w:t xml:space="preserve">August 31, 2029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5. Service Start Date</w:t>
      </w:r>
    </w:p>
    <w:p>
      <w:pPr>
        <w:spacing w:after="60" w:before="60"/>
      </w:pPr>
      <w:r>
        <w:t xml:space="preserve">September 1, 2026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6. Service End Date</w:t>
      </w:r>
    </w:p>
    <w:p>
      <w:pPr>
        <w:spacing w:after="60" w:before="60"/>
      </w:pPr>
      <w:r>
        <w:t xml:space="preserve">August 31, 2029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7. Total Contract Value</w:t>
      </w:r>
    </w:p>
    <w:p>
      <w:pPr>
        <w:spacing w:after="60" w:before="60"/>
      </w:pPr>
      <w:r>
        <w:t xml:space="preserve">USD $2,250,000 (Two Million Two Hundred Fifty Thousand US Dollars) aggregate premium over three years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8. Currency</w:t>
      </w:r>
    </w:p>
    <w:p>
      <w:pPr>
        <w:spacing w:after="60" w:before="60"/>
      </w:pPr>
      <w:r>
        <w:t xml:space="preserve">USD (United States Dollars)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9. Payment Terms</w:t>
      </w:r>
    </w:p>
    <w:p>
      <w:pPr>
        <w:spacing w:after="60" w:before="60"/>
      </w:pPr>
      <w:r>
        <w:t xml:space="preserve">Annual pre-payment due thirty (30) days before each anniversary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10. Billing Frequency</w:t>
      </w:r>
    </w:p>
    <w:p>
      <w:pPr>
        <w:spacing w:after="60" w:before="60"/>
      </w:pPr>
      <w:r>
        <w:t xml:space="preserve">Annual, in advance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11. Fee Schedule</w:t>
      </w:r>
    </w:p>
    <w:p>
      <w:pPr>
        <w:spacing w:after="60" w:before="60"/>
      </w:pPr>
      <w:r>
        <w:t xml:space="preserve">Annual premium $750,000 × 3 years = $2,250,000. Premium fixed for the Term subject to loss-experience adjustment at renewal.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12. Service Description</w:t>
      </w:r>
    </w:p>
    <w:p>
      <w:pPr>
        <w:spacing w:after="60" w:before="60"/>
      </w:pPr>
      <w:r>
        <w:t xml:space="preserve">Property and casualty coverage for Acme's global operations — property, business interruption, general liability, automobile, and excess coverage per Declarations.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13. Auto-Renewal</w:t>
      </w:r>
    </w:p>
    <w:p>
      <w:pPr>
        <w:spacing w:after="60" w:before="60"/>
      </w:pPr>
      <w:r>
        <w:t xml:space="preserve">No — renewal is by mutual written agreement at Term expiration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14. Termination Notice Days</w:t>
      </w:r>
    </w:p>
    <w:p>
      <w:pPr>
        <w:spacing w:after="60" w:before="60"/>
      </w:pPr>
      <w:r>
        <w:t xml:space="preserve">90 days written notice; cancellation subject to short-rate premium calculation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15. Governing Law</w:t>
      </w:r>
    </w:p>
    <w:p>
      <w:pPr>
        <w:spacing w:after="60" w:before="60"/>
      </w:pPr>
      <w:r>
        <w:t xml:space="preserve">Laws of the State of New York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16. Indemnification Present</w:t>
      </w:r>
    </w:p>
    <w:p>
      <w:pPr>
        <w:spacing w:after="60" w:before="60"/>
      </w:pPr>
      <w:r>
        <w:t xml:space="preserve">Yes — Insurer indemnifies Insured for covered losses per Policy Declarations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17. Liability Cap</w:t>
      </w:r>
    </w:p>
    <w:p>
      <w:pPr>
        <w:spacing w:after="60" w:before="60"/>
      </w:pPr>
      <w:r>
        <w:t xml:space="preserve">Yes — Insurer liability capped at Policy Limits set forth in Declarations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18. Lease Component</w:t>
      </w:r>
    </w:p>
    <w:p>
      <w:pPr>
        <w:spacing w:after="60" w:before="60"/>
      </w:pPr>
      <w:r>
        <w:t xml:space="preserve">No — this is an insurance contract; no right-to-use asset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19. Embedded Derivative</w:t>
      </w:r>
    </w:p>
    <w:p>
      <w:pPr>
        <w:spacing w:after="60" w:before="60"/>
      </w:pPr>
      <w:r>
        <w:t xml:space="preserve">No — premium is fixed; not indexed to financial variables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20. Expense Recognition Method</w:t>
      </w:r>
    </w:p>
    <w:p>
      <w:pPr>
        <w:spacing w:after="60" w:before="60"/>
      </w:pPr>
      <w:r>
        <w:t xml:space="preserve">Straight-line amortization of annual prepaid premium — $62,500 per month; offsets Prepaid Insurance asset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21. Performance Obligations</w:t>
      </w:r>
    </w:p>
    <w:p>
      <w:pPr>
        <w:spacing w:after="60" w:before="60"/>
      </w:pPr>
      <w:r>
        <w:t xml:space="preserve">Single performance obligation — coverage per Declarations and claim handling throughout the Term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22. Pricing Variability</w:t>
      </w:r>
    </w:p>
    <w:p>
      <w:pPr>
        <w:spacing w:after="60" w:before="60"/>
      </w:pPr>
      <w:r>
        <w:t xml:space="preserve">Premium fixed for the Term; subject to loss-experience adjustment at renewal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23. Minimum Commitment</w:t>
      </w:r>
    </w:p>
    <w:p>
      <w:pPr>
        <w:spacing w:after="60" w:before="60"/>
      </w:pPr>
      <w:r>
        <w:t xml:space="preserve">$750,000 per annual policy year; $2,250,000 aggregate over three years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24. Exclusivity Clause</w:t>
      </w:r>
    </w:p>
    <w:p>
      <w:pPr>
        <w:spacing w:after="60" w:before="60"/>
      </w:pPr>
      <w:r>
        <w:t xml:space="preserve">No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25. IP Ownership</w:t>
      </w:r>
    </w:p>
    <w:p>
      <w:pPr>
        <w:spacing w:after="60" w:before="60"/>
      </w:pPr>
      <w:r>
        <w:t xml:space="preserve">Not applicable — insurance policy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26. Confidentiality Term</w:t>
      </w:r>
    </w:p>
    <w:p>
      <w:pPr>
        <w:spacing w:after="60" w:before="60"/>
      </w:pPr>
      <w:r>
        <w:t xml:space="preserve">Policy term plus five (5) years</w:t>
      </w:r>
    </w:p>
    <w:p>
      <w:pPr>
        <w:spacing w:after="70" w:before="200"/>
      </w:pPr>
      <w:r>
        <w:rPr>
          <w:b/>
          <w:bCs/>
          <w:sz w:val="24"/>
          <w:szCs w:val="24"/>
        </w:rPr>
        <w:t xml:space="preserve">27. Change Order Mechanism</w:t>
      </w:r>
    </w:p>
    <w:p>
      <w:pPr>
        <w:spacing w:after="60" w:before="60"/>
      </w:pPr>
      <w:r>
        <w:t xml:space="preserve">Modifications to coverage require written Endorsement signed by Insurer and Insured</w:t>
      </w:r>
    </w:p>
    <w:p>
      <w:pPr>
        <w:pBdr>
          <w:top w:val="single" w:color="000000" w:sz="6" w:space="1"/>
        </w:pBdr>
        <w:spacing w:after="200" w:before="4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IN WITNESS WHEREOF, the parties have executed this Agreement as of the Effective Date.</w:t>
      </w:r>
    </w:p>
    <w:p>
      <w:pPr>
        <w:spacing w:before="240"/>
      </w:pPr>
      <w:r>
        <w:rPr>
          <w:b/>
          <w:bCs/>
        </w:rPr>
        <w:t xml:space="preserve">ACME CO</w:t>
      </w:r>
    </w:p>
    <w:p>
      <w:r>
        <w:t xml:space="preserve">By: __________________________________</w:t>
      </w:r>
    </w:p>
    <w:p>
      <w:r>
        <w:t xml:space="preserve">Name: Karen Mitchell</w:t>
      </w:r>
    </w:p>
    <w:p>
      <w:r>
        <w:t xml:space="preserve">Title: VP Risk Management</w:t>
      </w:r>
    </w:p>
    <w:p>
      <w:pPr>
        <w:spacing w:before="240"/>
      </w:pPr>
      <w:r>
        <w:rPr>
          <w:b/>
          <w:bCs/>
        </w:rPr>
        <w:t xml:space="preserve">OLYMPIC INSURANCE GROUP, INC.</w:t>
      </w:r>
    </w:p>
    <w:p>
      <w:r>
        <w:t xml:space="preserve">By: __________________________________</w:t>
      </w:r>
    </w:p>
    <w:p>
      <w:r>
        <w:t xml:space="preserve">Name: James Whitman</w:t>
      </w:r>
    </w:p>
    <w:p>
      <w:r>
        <w:t xml:space="preserve">Title: SVP Commercial Underwriting, Olympic Insurance Group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Acme Co — Confidential ·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MULTI-YEAR PROPERTY &amp; CASUALTY INSURANCE POLICY</dc:title>
  <dc:creator>Acme Co Legal</dc:creator>
  <cp:lastModifiedBy>Un-named</cp:lastModifiedBy>
  <cp:revision>1</cp:revision>
  <dcterms:created xsi:type="dcterms:W3CDTF">2026-04-24T19:14:15.821Z</dcterms:created>
  <dcterms:modified xsi:type="dcterms:W3CDTF">2026-04-24T19:14:15.821Z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