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56831" w14:textId="48BB1303" w:rsidR="00CA376D" w:rsidRPr="00CA376D" w:rsidRDefault="00CA376D" w:rsidP="00CA376D">
      <w:r w:rsidRPr="00CA376D">
        <w:rPr>
          <w:b/>
          <w:bCs/>
        </w:rPr>
        <w:t>What is The Modest Wedding?</w:t>
      </w:r>
      <w:r w:rsidRPr="00CA376D">
        <w:br/>
        <w:t xml:space="preserve">The Modest Wedding is a streamlined, cost-effective wedding solution that provides </w:t>
      </w:r>
      <w:r w:rsidR="006E56E0" w:rsidRPr="00CA376D">
        <w:t>couples with</w:t>
      </w:r>
      <w:r w:rsidRPr="00CA376D">
        <w:t xml:space="preserve"> </w:t>
      </w:r>
      <w:r w:rsidR="006E56E0">
        <w:t>a complete wedding package in</w:t>
      </w:r>
      <w:r w:rsidRPr="00CA376D">
        <w:t xml:space="preserve"> a </w:t>
      </w:r>
      <w:r w:rsidR="006E56E0" w:rsidRPr="00CA376D">
        <w:t>fully</w:t>
      </w:r>
      <w:r w:rsidR="006E56E0">
        <w:t xml:space="preserve"> styled</w:t>
      </w:r>
      <w:r w:rsidRPr="00CA376D">
        <w:t xml:space="preserve"> venue, </w:t>
      </w:r>
      <w:r w:rsidR="006E56E0">
        <w:t xml:space="preserve"> with a </w:t>
      </w:r>
      <w:r w:rsidRPr="00CA376D">
        <w:t>coordinated schedule and essential services at a</w:t>
      </w:r>
      <w:r>
        <w:t xml:space="preserve"> low</w:t>
      </w:r>
      <w:r w:rsidRPr="00CA376D">
        <w:t xml:space="preserve"> fixed price. Designed for efficiency and elegance, it eliminates the complexity of traditional wedding planning by offering a curated experience that’s ready to go, with minimal decisions required from the couple.</w:t>
      </w:r>
    </w:p>
    <w:p w14:paraId="1CB546EB" w14:textId="7747D64B" w:rsidR="004C6435" w:rsidRDefault="00CA376D">
      <w:r w:rsidRPr="00CA376D">
        <w:t>This model reduces costs and waste by hosting multiple weddings in the same pre-designed space over a single weekend. Couples benefit from a professionally executed event without the high expense or stress of sourcing vendors individually. The Modest Wedding prioritizes simplicity, value, and consistency while maintaining a high standard of presentation.</w:t>
      </w:r>
    </w:p>
    <w:p w14:paraId="1DC603D0" w14:textId="77A45B73" w:rsidR="00CA376D" w:rsidRPr="00CA376D" w:rsidRDefault="00135B96" w:rsidP="00CA376D">
      <w:r>
        <w:rPr>
          <w:b/>
          <w:bCs/>
        </w:rPr>
        <w:t xml:space="preserve">The </w:t>
      </w:r>
      <w:r w:rsidR="00CA376D" w:rsidRPr="00CA376D">
        <w:rPr>
          <w:b/>
          <w:bCs/>
        </w:rPr>
        <w:t>Wedding Composer</w:t>
      </w:r>
      <w:r w:rsidR="00CA376D" w:rsidRPr="00CA376D">
        <w:br/>
        <w:t xml:space="preserve">The Wedding Composer is a secure, online planning tool that guides couples through the </w:t>
      </w:r>
      <w:r w:rsidR="006E56E0">
        <w:t>choices necessary</w:t>
      </w:r>
      <w:r w:rsidR="00CA376D" w:rsidRPr="00CA376D">
        <w:t xml:space="preserve"> </w:t>
      </w:r>
      <w:r w:rsidR="006E56E0">
        <w:t>to customize</w:t>
      </w:r>
      <w:r w:rsidR="00CA376D" w:rsidRPr="00CA376D">
        <w:t xml:space="preserve"> their Modest Wedding</w:t>
      </w:r>
      <w:r w:rsidR="006E56E0">
        <w:t xml:space="preserve"> package</w:t>
      </w:r>
      <w:r w:rsidR="00CA376D" w:rsidRPr="00CA376D">
        <w:t xml:space="preserve">. </w:t>
      </w:r>
      <w:r w:rsidR="006E56E0">
        <w:t xml:space="preserve">The user makes </w:t>
      </w:r>
      <w:r w:rsidR="00CA376D" w:rsidRPr="00CA376D">
        <w:t xml:space="preserve">selections </w:t>
      </w:r>
      <w:r w:rsidR="006E56E0">
        <w:t>including</w:t>
      </w:r>
      <w:r w:rsidR="00CA376D" w:rsidRPr="00CA376D">
        <w:t xml:space="preserve"> music, timeline confirmations, and guest count updates, replacing traditional planning emails and documents with a step-by-step interface</w:t>
      </w:r>
      <w:r w:rsidR="006E56E0">
        <w:t xml:space="preserve"> (reference the Wire-Frame document for specific details)</w:t>
      </w:r>
      <w:r w:rsidR="00CA376D" w:rsidRPr="00CA376D">
        <w:t>.</w:t>
      </w:r>
      <w:r w:rsidR="006E56E0">
        <w:t xml:space="preserve"> </w:t>
      </w:r>
    </w:p>
    <w:p w14:paraId="67C9520F" w14:textId="041C0D10" w:rsidR="002D72DF" w:rsidRPr="002D72DF" w:rsidRDefault="002D72DF" w:rsidP="002D72DF">
      <w:r w:rsidRPr="002D72DF">
        <w:t>Couples</w:t>
      </w:r>
      <w:r>
        <w:t xml:space="preserve"> can</w:t>
      </w:r>
      <w:r w:rsidRPr="002D72DF">
        <w:t xml:space="preserve"> explor</w:t>
      </w:r>
      <w:r>
        <w:t>e</w:t>
      </w:r>
      <w:r w:rsidRPr="002D72DF">
        <w:t xml:space="preserve"> The Modest Wedding experience </w:t>
      </w:r>
      <w:r>
        <w:t xml:space="preserve">as a guest </w:t>
      </w:r>
      <w:r w:rsidRPr="002D72DF">
        <w:t xml:space="preserve">directly inside the Wedding Composer before </w:t>
      </w:r>
      <w:r w:rsidR="006E56E0">
        <w:t>creating an account so</w:t>
      </w:r>
      <w:r w:rsidRPr="002D72DF">
        <w:t xml:space="preserve"> prospective clients understand exactly what</w:t>
      </w:r>
      <w:r>
        <w:t xml:space="preserve"> is</w:t>
      </w:r>
      <w:r w:rsidRPr="002D72DF">
        <w:t xml:space="preserve"> included, with no pressure to commit. </w:t>
      </w:r>
      <w:r>
        <w:t xml:space="preserve">Then, after </w:t>
      </w:r>
      <w:r w:rsidRPr="002D72DF">
        <w:t>entering an email address, they gain</w:t>
      </w:r>
      <w:r>
        <w:t xml:space="preserve"> full</w:t>
      </w:r>
      <w:r w:rsidRPr="002D72DF">
        <w:t xml:space="preserve"> access and can walk through key selections</w:t>
      </w:r>
      <w:r w:rsidR="006E56E0">
        <w:t xml:space="preserve"> </w:t>
      </w:r>
      <w:r w:rsidRPr="002D72DF">
        <w:t>such as estimated guest count, preferred ceremony type, and add-on preferences. At the end of the process, they’ll be asked if they’d like to save their progress. Should users decide to proceed, we will collect their basic contact details and establish an account, enabling them to revisit and update their submissions as needed.</w:t>
      </w:r>
      <w:r>
        <w:t xml:space="preserve"> </w:t>
      </w:r>
      <w:r w:rsidRPr="002D72DF">
        <w:t xml:space="preserve"> </w:t>
      </w:r>
    </w:p>
    <w:p w14:paraId="102A6734" w14:textId="3D40BAB7" w:rsidR="00CA376D" w:rsidRDefault="002D72DF">
      <w:r>
        <w:t>Couples</w:t>
      </w:r>
      <w:r w:rsidRPr="002D72DF">
        <w:t xml:space="preserve"> can check available wedding dates </w:t>
      </w:r>
      <w:r>
        <w:t>through the [</w:t>
      </w:r>
      <w:r w:rsidRPr="002D72DF">
        <w:t>Acuity</w:t>
      </w:r>
      <w:r>
        <w:t>]</w:t>
      </w:r>
      <w:r w:rsidRPr="002D72DF">
        <w:t xml:space="preserve"> calendar</w:t>
      </w:r>
      <w:r>
        <w:t xml:space="preserve"> inside</w:t>
      </w:r>
      <w:r w:rsidRPr="002D72DF">
        <w:t xml:space="preserve"> the Wedding Composer. Once a couple selects a </w:t>
      </w:r>
      <w:r w:rsidRPr="002D72DF">
        <w:lastRenderedPageBreak/>
        <w:t>date and completes their</w:t>
      </w:r>
      <w:r>
        <w:t xml:space="preserve"> full</w:t>
      </w:r>
      <w:r w:rsidRPr="002D72DF">
        <w:t xml:space="preserve"> payment, the chosen time slot is </w:t>
      </w:r>
      <w:r w:rsidR="006E56E0" w:rsidRPr="002D72DF">
        <w:t>secured,</w:t>
      </w:r>
      <w:r w:rsidR="006E56E0">
        <w:t xml:space="preserve"> </w:t>
      </w:r>
      <w:r w:rsidRPr="002D72DF">
        <w:t xml:space="preserve">and their planning </w:t>
      </w:r>
      <w:r>
        <w:t>window</w:t>
      </w:r>
      <w:r w:rsidRPr="002D72DF">
        <w:t xml:space="preserve"> officially begins</w:t>
      </w:r>
      <w:r w:rsidR="006E56E0">
        <w:t>.</w:t>
      </w:r>
      <w:r>
        <w:t xml:space="preserve"> </w:t>
      </w:r>
      <w:r w:rsidR="006E56E0">
        <w:t>C</w:t>
      </w:r>
      <w:r>
        <w:t>hanges can be made up to seven days before the chosen date.</w:t>
      </w:r>
    </w:p>
    <w:p w14:paraId="7B6FD249" w14:textId="0D16C2ED" w:rsidR="006B4C81" w:rsidRDefault="006B4C81">
      <w:r>
        <w:rPr>
          <w:b/>
          <w:bCs/>
        </w:rPr>
        <w:t>Customization Options</w:t>
      </w:r>
      <w:r w:rsidRPr="00CA376D">
        <w:t xml:space="preserve"> </w:t>
      </w:r>
      <w:r w:rsidRPr="00CA376D">
        <w:br/>
      </w:r>
      <w:r>
        <w:t>Users will be able to select from specific options in each category available to them based on the pricing tier they choose.  For each category there will be a default selection already highlighted, or the user can select a different option. Available options may change based on previous selections (e.g. choosing the Elopement package will grey out the Signature Color Selection section).</w:t>
      </w:r>
    </w:p>
    <w:p w14:paraId="6A7514C6" w14:textId="170099BE" w:rsidR="00323518" w:rsidRDefault="00C03E23">
      <w:r>
        <w:rPr>
          <w:b/>
          <w:bCs/>
        </w:rPr>
        <w:t>Date and Time Selection</w:t>
      </w:r>
      <w:r w:rsidRPr="00CA376D">
        <w:br/>
        <w:t xml:space="preserve">The </w:t>
      </w:r>
      <w:r>
        <w:t>calendar</w:t>
      </w:r>
      <w:r w:rsidR="0022430C">
        <w:t>, booking and payment processing</w:t>
      </w:r>
      <w:r>
        <w:t xml:space="preserve"> </w:t>
      </w:r>
      <w:r w:rsidR="0022430C">
        <w:t>will be provided by</w:t>
      </w:r>
      <w:r>
        <w:t xml:space="preserve"> </w:t>
      </w:r>
      <w:hyperlink r:id="rId7" w:history="1">
        <w:r w:rsidRPr="0022430C">
          <w:rPr>
            <w:rStyle w:val="Hyperlink"/>
            <w:b/>
            <w:bCs/>
          </w:rPr>
          <w:t>Acuity</w:t>
        </w:r>
      </w:hyperlink>
      <w:r>
        <w:t xml:space="preserve"> </w:t>
      </w:r>
      <w:r w:rsidR="0022430C">
        <w:t xml:space="preserve">in their Starter package, </w:t>
      </w:r>
      <w:r>
        <w:t xml:space="preserve">and </w:t>
      </w:r>
      <w:r w:rsidR="0022430C">
        <w:t xml:space="preserve">it </w:t>
      </w:r>
      <w:r>
        <w:t xml:space="preserve">is accessed from within the Wedding Composer page. Dates and times available </w:t>
      </w:r>
      <w:r w:rsidR="00135B96">
        <w:t>will</w:t>
      </w:r>
      <w:r>
        <w:t xml:space="preserve"> be </w:t>
      </w:r>
      <w:r w:rsidR="00135B96">
        <w:t>accessible,</w:t>
      </w:r>
      <w:r>
        <w:t xml:space="preserve"> and</w:t>
      </w:r>
      <w:r w:rsidR="00135B96">
        <w:t xml:space="preserve"> can be</w:t>
      </w:r>
      <w:r>
        <w:t xml:space="preserve"> selected</w:t>
      </w:r>
      <w:r w:rsidR="00135B96">
        <w:t>,</w:t>
      </w:r>
      <w:r>
        <w:t xml:space="preserve"> up to 6 months in advance.  Users can access the calendar and see availability as a guest but must create an account before securing a slot.  </w:t>
      </w:r>
      <w:r w:rsidR="0022430C">
        <w:t>Slots can be selected at any time but will only be held for the customer after payment is verified.</w:t>
      </w:r>
    </w:p>
    <w:p w14:paraId="3D05457A" w14:textId="1BA26090" w:rsidR="00323518" w:rsidRDefault="00323518">
      <w:r>
        <w:rPr>
          <w:b/>
          <w:bCs/>
        </w:rPr>
        <w:t>Account Creation</w:t>
      </w:r>
      <w:r w:rsidRPr="00CA376D">
        <w:t xml:space="preserve"> </w:t>
      </w:r>
      <w:r w:rsidRPr="00CA376D">
        <w:br/>
      </w:r>
      <w:r>
        <w:t xml:space="preserve">Users can enter the Wedding Composer as a guest or may create an account at the start.  Account creation </w:t>
      </w:r>
      <w:r w:rsidR="00AE6F0C">
        <w:t>will</w:t>
      </w:r>
      <w:r>
        <w:t xml:space="preserve"> be available as </w:t>
      </w:r>
      <w:r w:rsidR="00AE6F0C">
        <w:t xml:space="preserve">one of </w:t>
      </w:r>
      <w:r w:rsidR="006B4C81">
        <w:t>three</w:t>
      </w:r>
      <w:r w:rsidR="00AE6F0C">
        <w:t xml:space="preserve"> options</w:t>
      </w:r>
      <w:r w:rsidR="006B4C81">
        <w:t xml:space="preserve"> using </w:t>
      </w:r>
      <w:hyperlink r:id="rId8" w:history="1">
        <w:r w:rsidR="006B4C81" w:rsidRPr="006B4C81">
          <w:rPr>
            <w:rStyle w:val="Hyperlink"/>
            <w:b/>
            <w:bCs/>
          </w:rPr>
          <w:t>Clerk</w:t>
        </w:r>
      </w:hyperlink>
      <w:r w:rsidR="006B4C81">
        <w:t xml:space="preserve"> as the provider on their free package.</w:t>
      </w:r>
    </w:p>
    <w:p w14:paraId="1CE27EB7" w14:textId="7D57B9DC" w:rsidR="00AE6F0C" w:rsidRDefault="00AE6F0C" w:rsidP="00AE6F0C">
      <w:pPr>
        <w:pStyle w:val="ListParagraph"/>
        <w:numPr>
          <w:ilvl w:val="0"/>
          <w:numId w:val="1"/>
        </w:numPr>
      </w:pPr>
      <w:r>
        <w:t>Email &amp; Password with email verification</w:t>
      </w:r>
    </w:p>
    <w:p w14:paraId="7B103115" w14:textId="168DC03F" w:rsidR="004D137F" w:rsidRDefault="004D137F" w:rsidP="00AE6F0C">
      <w:pPr>
        <w:pStyle w:val="ListParagraph"/>
        <w:numPr>
          <w:ilvl w:val="0"/>
          <w:numId w:val="1"/>
        </w:numPr>
      </w:pPr>
      <w:r>
        <w:t>Mobile Login with SMS verification</w:t>
      </w:r>
    </w:p>
    <w:p w14:paraId="070AF087" w14:textId="63F303A6" w:rsidR="006B4C81" w:rsidRDefault="00AE6F0C" w:rsidP="006B4C81">
      <w:pPr>
        <w:pStyle w:val="ListParagraph"/>
        <w:numPr>
          <w:ilvl w:val="0"/>
          <w:numId w:val="1"/>
        </w:numPr>
      </w:pPr>
      <w:r>
        <w:t>Third-Party</w:t>
      </w:r>
      <w:r w:rsidR="004D137F">
        <w:t xml:space="preserve"> Social</w:t>
      </w:r>
      <w:r>
        <w:t xml:space="preserve"> Account Login</w:t>
      </w:r>
    </w:p>
    <w:p w14:paraId="5FECA894" w14:textId="301646F8" w:rsidR="00135B96" w:rsidRDefault="00135B96" w:rsidP="00135B96">
      <w:pPr>
        <w:pStyle w:val="ListParagraph"/>
        <w:numPr>
          <w:ilvl w:val="1"/>
          <w:numId w:val="1"/>
        </w:numPr>
      </w:pPr>
      <w:r>
        <w:t>Google</w:t>
      </w:r>
    </w:p>
    <w:p w14:paraId="5526D8F0" w14:textId="7C5A39BB" w:rsidR="00135B96" w:rsidRDefault="00135B96" w:rsidP="00135B96">
      <w:pPr>
        <w:pStyle w:val="ListParagraph"/>
        <w:numPr>
          <w:ilvl w:val="1"/>
          <w:numId w:val="1"/>
        </w:numPr>
      </w:pPr>
      <w:r>
        <w:t>Facebook</w:t>
      </w:r>
    </w:p>
    <w:p w14:paraId="54AC6C30" w14:textId="5D0EAC9B" w:rsidR="00135B96" w:rsidRDefault="00135B96" w:rsidP="00135B96">
      <w:pPr>
        <w:pStyle w:val="ListParagraph"/>
        <w:numPr>
          <w:ilvl w:val="1"/>
          <w:numId w:val="1"/>
        </w:numPr>
      </w:pPr>
      <w:r>
        <w:t>LinkedIn</w:t>
      </w:r>
    </w:p>
    <w:p w14:paraId="2B6EA639" w14:textId="49768F51" w:rsidR="001428CC" w:rsidRDefault="001428CC">
      <w:r>
        <w:br w:type="page"/>
      </w:r>
    </w:p>
    <w:p w14:paraId="4C3E9CB6" w14:textId="3D98E21A" w:rsidR="001428CC" w:rsidRDefault="001428CC" w:rsidP="00694668">
      <w:pPr>
        <w:sectPr w:rsidR="001428CC">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pPr>
    </w:p>
    <w:p w14:paraId="6464F3C9" w14:textId="381549B2" w:rsidR="00694668" w:rsidRPr="001428CC" w:rsidRDefault="002F4D24" w:rsidP="001428CC">
      <w:pPr>
        <w:jc w:val="center"/>
        <w:rPr>
          <w:rFonts w:ascii="Old English Text MT" w:hAnsi="Old English Text MT"/>
          <w:b/>
          <w:bCs/>
          <w:color w:val="D86DCB" w:themeColor="accent5" w:themeTint="99"/>
          <w:sz w:val="72"/>
          <w:szCs w:val="72"/>
        </w:rPr>
      </w:pPr>
      <w:r>
        <w:rPr>
          <w:noProof/>
        </w:rPr>
        <w:lastRenderedPageBreak/>
        <w:drawing>
          <wp:anchor distT="0" distB="0" distL="114300" distR="114300" simplePos="0" relativeHeight="251659264" behindDoc="1" locked="0" layoutInCell="1" allowOverlap="1" wp14:anchorId="484AA198" wp14:editId="7779A8A3">
            <wp:simplePos x="0" y="0"/>
            <wp:positionH relativeFrom="column">
              <wp:posOffset>-1390650</wp:posOffset>
            </wp:positionH>
            <wp:positionV relativeFrom="paragraph">
              <wp:posOffset>-8561098</wp:posOffset>
            </wp:positionV>
            <wp:extent cx="14236700" cy="17844798"/>
            <wp:effectExtent l="0" t="0" r="0" b="5080"/>
            <wp:wrapNone/>
            <wp:docPr id="36235127" name="Picture 2" descr="A person holding a bouquet of flow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5127" name="Picture 2" descr="A person holding a bouquet of flowers&#10;&#10;AI-generated content may be incorrect."/>
                    <pic:cNvPicPr/>
                  </pic:nvPicPr>
                  <pic:blipFill>
                    <a:blip r:embed="rId15">
                      <a:alphaModFix amt="10000"/>
                      <a:extLst>
                        <a:ext uri="{28A0092B-C50C-407E-A947-70E740481C1C}">
                          <a14:useLocalDpi xmlns:a14="http://schemas.microsoft.com/office/drawing/2010/main" val="0"/>
                        </a:ext>
                      </a:extLst>
                    </a:blip>
                    <a:stretch>
                      <a:fillRect/>
                    </a:stretch>
                  </pic:blipFill>
                  <pic:spPr>
                    <a:xfrm>
                      <a:off x="0" y="0"/>
                      <a:ext cx="14240840" cy="17849987"/>
                    </a:xfrm>
                    <a:prstGeom prst="rect">
                      <a:avLst/>
                    </a:prstGeom>
                  </pic:spPr>
                </pic:pic>
              </a:graphicData>
            </a:graphic>
            <wp14:sizeRelH relativeFrom="page">
              <wp14:pctWidth>0</wp14:pctWidth>
            </wp14:sizeRelH>
            <wp14:sizeRelV relativeFrom="page">
              <wp14:pctHeight>0</wp14:pctHeight>
            </wp14:sizeRelV>
          </wp:anchor>
        </w:drawing>
      </w:r>
      <w:r w:rsidR="001428CC" w:rsidRPr="001428CC">
        <w:rPr>
          <w:rFonts w:ascii="Old English Text MT" w:hAnsi="Old English Text MT"/>
          <w:b/>
          <w:bCs/>
          <w:color w:val="D86DCB" w:themeColor="accent5" w:themeTint="99"/>
          <w:sz w:val="72"/>
          <w:szCs w:val="72"/>
        </w:rPr>
        <w:t>The Modest Wedding</w:t>
      </w:r>
    </w:p>
    <w:tbl>
      <w:tblPr>
        <w:tblStyle w:val="TableGrid"/>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463"/>
        <w:gridCol w:w="2464"/>
        <w:gridCol w:w="2465"/>
        <w:gridCol w:w="2465"/>
        <w:gridCol w:w="2464"/>
        <w:gridCol w:w="2464"/>
        <w:gridCol w:w="2465"/>
      </w:tblGrid>
      <w:tr w:rsidR="001428CC" w:rsidRPr="001428CC" w14:paraId="745E0902" w14:textId="77777777" w:rsidTr="002F4D24">
        <w:trPr>
          <w:jc w:val="center"/>
        </w:trPr>
        <w:tc>
          <w:tcPr>
            <w:tcW w:w="2467" w:type="dxa"/>
          </w:tcPr>
          <w:p w14:paraId="3A0C83B4" w14:textId="3DE264E8" w:rsidR="001428CC" w:rsidRPr="001428CC" w:rsidRDefault="001428CC" w:rsidP="001428CC">
            <w:pPr>
              <w:jc w:val="center"/>
              <w:rPr>
                <w:rFonts w:ascii="Arial Narrow" w:hAnsi="Arial Narrow"/>
                <w:b/>
                <w:bCs/>
                <w:color w:val="D86DCB" w:themeColor="accent5" w:themeTint="99"/>
              </w:rPr>
            </w:pPr>
            <w:r w:rsidRPr="001428CC">
              <w:rPr>
                <w:rFonts w:ascii="Arial Narrow" w:hAnsi="Arial Narrow"/>
                <w:b/>
                <w:bCs/>
                <w:color w:val="D86DCB" w:themeColor="accent5" w:themeTint="99"/>
              </w:rPr>
              <w:t>Home</w:t>
            </w:r>
          </w:p>
        </w:tc>
        <w:tc>
          <w:tcPr>
            <w:tcW w:w="2467" w:type="dxa"/>
          </w:tcPr>
          <w:p w14:paraId="0D255B19" w14:textId="22FD5D02" w:rsidR="001428CC" w:rsidRPr="001428CC" w:rsidRDefault="001428CC" w:rsidP="001428CC">
            <w:pPr>
              <w:jc w:val="center"/>
              <w:rPr>
                <w:rFonts w:ascii="Arial Narrow" w:hAnsi="Arial Narrow"/>
                <w:b/>
                <w:bCs/>
                <w:color w:val="D86DCB" w:themeColor="accent5" w:themeTint="99"/>
              </w:rPr>
            </w:pPr>
            <w:r w:rsidRPr="001428CC">
              <w:rPr>
                <w:rFonts w:ascii="Arial Narrow" w:hAnsi="Arial Narrow"/>
                <w:b/>
                <w:bCs/>
                <w:color w:val="D86DCB" w:themeColor="accent5" w:themeTint="99"/>
              </w:rPr>
              <w:t>FAQs</w:t>
            </w:r>
          </w:p>
        </w:tc>
        <w:tc>
          <w:tcPr>
            <w:tcW w:w="2467" w:type="dxa"/>
            <w:tcBorders>
              <w:right w:val="single" w:sz="12" w:space="0" w:color="D86DCB" w:themeColor="accent5" w:themeTint="99"/>
            </w:tcBorders>
          </w:tcPr>
          <w:p w14:paraId="6D24853A" w14:textId="766F2488" w:rsidR="001428CC" w:rsidRPr="001428CC" w:rsidRDefault="001428CC" w:rsidP="001428CC">
            <w:pPr>
              <w:jc w:val="center"/>
              <w:rPr>
                <w:rFonts w:ascii="Arial Narrow" w:hAnsi="Arial Narrow"/>
                <w:b/>
                <w:bCs/>
                <w:color w:val="D86DCB" w:themeColor="accent5" w:themeTint="99"/>
              </w:rPr>
            </w:pPr>
            <w:r w:rsidRPr="001428CC">
              <w:rPr>
                <w:rFonts w:ascii="Arial Narrow" w:hAnsi="Arial Narrow"/>
                <w:b/>
                <w:bCs/>
                <w:color w:val="D86DCB" w:themeColor="accent5" w:themeTint="99"/>
              </w:rPr>
              <w:t>Calendar</w:t>
            </w:r>
          </w:p>
        </w:tc>
        <w:tc>
          <w:tcPr>
            <w:tcW w:w="2467" w:type="dxa"/>
            <w:tcBorders>
              <w:top w:val="single" w:sz="12" w:space="0" w:color="D86DCB" w:themeColor="accent5" w:themeTint="99"/>
              <w:left w:val="single" w:sz="12" w:space="0" w:color="D86DCB" w:themeColor="accent5" w:themeTint="99"/>
              <w:bottom w:val="single" w:sz="12" w:space="0" w:color="D86DCB" w:themeColor="accent5" w:themeTint="99"/>
              <w:right w:val="single" w:sz="12" w:space="0" w:color="D86DCB" w:themeColor="accent5" w:themeTint="99"/>
            </w:tcBorders>
          </w:tcPr>
          <w:p w14:paraId="2D17F649" w14:textId="7A6D8F74" w:rsidR="001428CC" w:rsidRPr="002F4D24" w:rsidRDefault="001428CC" w:rsidP="001428CC">
            <w:pPr>
              <w:jc w:val="center"/>
              <w:rPr>
                <w:rFonts w:ascii="Arial Narrow" w:hAnsi="Arial Narrow"/>
                <w:b/>
                <w:bCs/>
                <w:color w:val="D86DCB" w:themeColor="accent5" w:themeTint="99"/>
                <w:sz w:val="36"/>
                <w:szCs w:val="36"/>
              </w:rPr>
            </w:pPr>
            <w:r w:rsidRPr="002F4D24">
              <w:rPr>
                <w:rFonts w:ascii="Arial Narrow" w:hAnsi="Arial Narrow"/>
                <w:b/>
                <w:bCs/>
                <w:color w:val="D86DCB" w:themeColor="accent5" w:themeTint="99"/>
                <w:sz w:val="36"/>
                <w:szCs w:val="36"/>
              </w:rPr>
              <w:t>The Composer</w:t>
            </w:r>
          </w:p>
        </w:tc>
        <w:tc>
          <w:tcPr>
            <w:tcW w:w="2467" w:type="dxa"/>
            <w:tcBorders>
              <w:left w:val="single" w:sz="12" w:space="0" w:color="D86DCB" w:themeColor="accent5" w:themeTint="99"/>
            </w:tcBorders>
          </w:tcPr>
          <w:p w14:paraId="0B501DDF" w14:textId="42DC7567" w:rsidR="001428CC" w:rsidRPr="001428CC" w:rsidRDefault="001428CC" w:rsidP="001428CC">
            <w:pPr>
              <w:jc w:val="center"/>
              <w:rPr>
                <w:rFonts w:ascii="Arial Narrow" w:hAnsi="Arial Narrow"/>
                <w:b/>
                <w:bCs/>
                <w:color w:val="D86DCB" w:themeColor="accent5" w:themeTint="99"/>
              </w:rPr>
            </w:pPr>
            <w:r>
              <w:rPr>
                <w:rFonts w:ascii="Arial Narrow" w:hAnsi="Arial Narrow"/>
                <w:b/>
                <w:bCs/>
                <w:color w:val="D86DCB" w:themeColor="accent5" w:themeTint="99"/>
              </w:rPr>
              <w:t>Album</w:t>
            </w:r>
          </w:p>
        </w:tc>
        <w:tc>
          <w:tcPr>
            <w:tcW w:w="2467" w:type="dxa"/>
          </w:tcPr>
          <w:p w14:paraId="1B96B534" w14:textId="7DA9C4FA" w:rsidR="001428CC" w:rsidRPr="001428CC" w:rsidRDefault="001428CC" w:rsidP="001428CC">
            <w:pPr>
              <w:jc w:val="center"/>
              <w:rPr>
                <w:rFonts w:ascii="Arial Narrow" w:hAnsi="Arial Narrow"/>
                <w:b/>
                <w:bCs/>
                <w:color w:val="D86DCB" w:themeColor="accent5" w:themeTint="99"/>
              </w:rPr>
            </w:pPr>
            <w:r w:rsidRPr="001428CC">
              <w:rPr>
                <w:rFonts w:ascii="Arial Narrow" w:hAnsi="Arial Narrow"/>
                <w:b/>
                <w:bCs/>
                <w:color w:val="D86DCB" w:themeColor="accent5" w:themeTint="99"/>
              </w:rPr>
              <w:t>About Us</w:t>
            </w:r>
          </w:p>
        </w:tc>
        <w:tc>
          <w:tcPr>
            <w:tcW w:w="2468" w:type="dxa"/>
          </w:tcPr>
          <w:p w14:paraId="7FB24069" w14:textId="0EAAE30B" w:rsidR="001428CC" w:rsidRPr="001428CC" w:rsidRDefault="001428CC" w:rsidP="001428CC">
            <w:pPr>
              <w:jc w:val="center"/>
              <w:rPr>
                <w:rFonts w:ascii="Arial Narrow" w:hAnsi="Arial Narrow"/>
                <w:b/>
                <w:bCs/>
                <w:color w:val="D86DCB" w:themeColor="accent5" w:themeTint="99"/>
              </w:rPr>
            </w:pPr>
            <w:r w:rsidRPr="001428CC">
              <w:rPr>
                <w:rFonts w:ascii="Arial Narrow" w:hAnsi="Arial Narrow"/>
                <w:b/>
                <w:bCs/>
                <w:color w:val="D86DCB" w:themeColor="accent5" w:themeTint="99"/>
              </w:rPr>
              <w:t>Sign In</w:t>
            </w:r>
          </w:p>
        </w:tc>
      </w:tr>
    </w:tbl>
    <w:p w14:paraId="43EB92D4" w14:textId="18E2E5A0" w:rsidR="001428CC" w:rsidRDefault="001428CC" w:rsidP="00694668"/>
    <w:p w14:paraId="739F1621" w14:textId="77777777" w:rsidR="002F4D24" w:rsidRDefault="002F4D24" w:rsidP="00694668"/>
    <w:p w14:paraId="228B8955" w14:textId="77777777" w:rsidR="002F4D24" w:rsidRDefault="002F4D24" w:rsidP="00694668"/>
    <w:p w14:paraId="34F0E909" w14:textId="5CB21D27" w:rsidR="001428CC" w:rsidRDefault="001428CC" w:rsidP="00694668"/>
    <w:sectPr w:rsidR="001428CC" w:rsidSect="001428CC">
      <w:pgSz w:w="20160" w:h="12240" w:orient="landscape" w:code="5"/>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71CD3" w14:textId="77777777" w:rsidR="007A7D8F" w:rsidRDefault="007A7D8F" w:rsidP="002F4D24">
      <w:pPr>
        <w:spacing w:after="0" w:line="240" w:lineRule="auto"/>
      </w:pPr>
      <w:r>
        <w:separator/>
      </w:r>
    </w:p>
  </w:endnote>
  <w:endnote w:type="continuationSeparator" w:id="0">
    <w:p w14:paraId="7799AC06" w14:textId="77777777" w:rsidR="007A7D8F" w:rsidRDefault="007A7D8F" w:rsidP="002F4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48908" w14:textId="77777777" w:rsidR="002F4D24" w:rsidRDefault="002F4D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04940" w14:textId="77777777" w:rsidR="002F4D24" w:rsidRDefault="002F4D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21C14" w14:textId="77777777" w:rsidR="002F4D24" w:rsidRDefault="002F4D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AA695" w14:textId="77777777" w:rsidR="007A7D8F" w:rsidRDefault="007A7D8F" w:rsidP="002F4D24">
      <w:pPr>
        <w:spacing w:after="0" w:line="240" w:lineRule="auto"/>
      </w:pPr>
      <w:r>
        <w:separator/>
      </w:r>
    </w:p>
  </w:footnote>
  <w:footnote w:type="continuationSeparator" w:id="0">
    <w:p w14:paraId="1ADFDA5C" w14:textId="77777777" w:rsidR="007A7D8F" w:rsidRDefault="007A7D8F" w:rsidP="002F4D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39825" w14:textId="52FDFBFB" w:rsidR="002F4D24" w:rsidRDefault="002F4D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7253B" w14:textId="74B89F0D" w:rsidR="002F4D24" w:rsidRDefault="002F4D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7E89C" w14:textId="1481CF64" w:rsidR="002F4D24" w:rsidRDefault="002F4D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0433D"/>
    <w:multiLevelType w:val="hybridMultilevel"/>
    <w:tmpl w:val="CCEE532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4402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1CE"/>
    <w:rsid w:val="00135B96"/>
    <w:rsid w:val="001428CC"/>
    <w:rsid w:val="0022430C"/>
    <w:rsid w:val="00256140"/>
    <w:rsid w:val="002D72DF"/>
    <w:rsid w:val="002F4D24"/>
    <w:rsid w:val="00323518"/>
    <w:rsid w:val="004C6435"/>
    <w:rsid w:val="004D137F"/>
    <w:rsid w:val="00694668"/>
    <w:rsid w:val="006B4C81"/>
    <w:rsid w:val="006D31CE"/>
    <w:rsid w:val="006E56E0"/>
    <w:rsid w:val="007A7D8F"/>
    <w:rsid w:val="0091632C"/>
    <w:rsid w:val="00A54CC2"/>
    <w:rsid w:val="00AE6F0C"/>
    <w:rsid w:val="00B21AFB"/>
    <w:rsid w:val="00C03E23"/>
    <w:rsid w:val="00C86DB3"/>
    <w:rsid w:val="00CA3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B39F6F"/>
  <w15:chartTrackingRefBased/>
  <w15:docId w15:val="{BA2B2B3F-8FA5-4FA5-9113-647DB5253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1CE"/>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D31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31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31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31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31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31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1CE"/>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6D31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D31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D31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31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31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31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3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1C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D31C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D31CE"/>
    <w:pPr>
      <w:spacing w:before="160"/>
      <w:jc w:val="center"/>
    </w:pPr>
    <w:rPr>
      <w:i/>
      <w:iCs/>
      <w:color w:val="404040" w:themeColor="text1" w:themeTint="BF"/>
    </w:rPr>
  </w:style>
  <w:style w:type="character" w:customStyle="1" w:styleId="QuoteChar">
    <w:name w:val="Quote Char"/>
    <w:basedOn w:val="DefaultParagraphFont"/>
    <w:link w:val="Quote"/>
    <w:uiPriority w:val="29"/>
    <w:rsid w:val="006D31CE"/>
    <w:rPr>
      <w:i/>
      <w:iCs/>
      <w:color w:val="404040" w:themeColor="text1" w:themeTint="BF"/>
    </w:rPr>
  </w:style>
  <w:style w:type="paragraph" w:styleId="ListParagraph">
    <w:name w:val="List Paragraph"/>
    <w:basedOn w:val="Normal"/>
    <w:uiPriority w:val="34"/>
    <w:qFormat/>
    <w:rsid w:val="006D31CE"/>
    <w:pPr>
      <w:ind w:left="720"/>
      <w:contextualSpacing/>
    </w:pPr>
  </w:style>
  <w:style w:type="character" w:styleId="IntenseEmphasis">
    <w:name w:val="Intense Emphasis"/>
    <w:basedOn w:val="DefaultParagraphFont"/>
    <w:uiPriority w:val="21"/>
    <w:qFormat/>
    <w:rsid w:val="006D31CE"/>
    <w:rPr>
      <w:i/>
      <w:iCs/>
      <w:color w:val="0F4761" w:themeColor="accent1" w:themeShade="BF"/>
    </w:rPr>
  </w:style>
  <w:style w:type="paragraph" w:styleId="IntenseQuote">
    <w:name w:val="Intense Quote"/>
    <w:basedOn w:val="Normal"/>
    <w:next w:val="Normal"/>
    <w:link w:val="IntenseQuoteChar"/>
    <w:uiPriority w:val="30"/>
    <w:qFormat/>
    <w:rsid w:val="006D3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1CE"/>
    <w:rPr>
      <w:i/>
      <w:iCs/>
      <w:color w:val="0F4761" w:themeColor="accent1" w:themeShade="BF"/>
    </w:rPr>
  </w:style>
  <w:style w:type="character" w:styleId="IntenseReference">
    <w:name w:val="Intense Reference"/>
    <w:basedOn w:val="DefaultParagraphFont"/>
    <w:uiPriority w:val="32"/>
    <w:qFormat/>
    <w:rsid w:val="006D31CE"/>
    <w:rPr>
      <w:b/>
      <w:bCs/>
      <w:smallCaps/>
      <w:color w:val="0F4761" w:themeColor="accent1" w:themeShade="BF"/>
      <w:spacing w:val="5"/>
    </w:rPr>
  </w:style>
  <w:style w:type="character" w:styleId="Hyperlink">
    <w:name w:val="Hyperlink"/>
    <w:basedOn w:val="DefaultParagraphFont"/>
    <w:uiPriority w:val="99"/>
    <w:unhideWhenUsed/>
    <w:rsid w:val="006B4C81"/>
    <w:rPr>
      <w:color w:val="467886" w:themeColor="hyperlink"/>
      <w:u w:val="single"/>
    </w:rPr>
  </w:style>
  <w:style w:type="character" w:styleId="UnresolvedMention">
    <w:name w:val="Unresolved Mention"/>
    <w:basedOn w:val="DefaultParagraphFont"/>
    <w:uiPriority w:val="99"/>
    <w:semiHidden/>
    <w:unhideWhenUsed/>
    <w:rsid w:val="006B4C81"/>
    <w:rPr>
      <w:color w:val="605E5C"/>
      <w:shd w:val="clear" w:color="auto" w:fill="E1DFDD"/>
    </w:rPr>
  </w:style>
  <w:style w:type="table" w:styleId="TableGrid">
    <w:name w:val="Table Grid"/>
    <w:basedOn w:val="TableNormal"/>
    <w:uiPriority w:val="39"/>
    <w:rsid w:val="00142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4D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4D24"/>
  </w:style>
  <w:style w:type="paragraph" w:styleId="Footer">
    <w:name w:val="footer"/>
    <w:basedOn w:val="Normal"/>
    <w:link w:val="FooterChar"/>
    <w:uiPriority w:val="99"/>
    <w:unhideWhenUsed/>
    <w:rsid w:val="002F4D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4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91915">
      <w:bodyDiv w:val="1"/>
      <w:marLeft w:val="0"/>
      <w:marRight w:val="0"/>
      <w:marTop w:val="0"/>
      <w:marBottom w:val="0"/>
      <w:divBdr>
        <w:top w:val="none" w:sz="0" w:space="0" w:color="auto"/>
        <w:left w:val="none" w:sz="0" w:space="0" w:color="auto"/>
        <w:bottom w:val="none" w:sz="0" w:space="0" w:color="auto"/>
        <w:right w:val="none" w:sz="0" w:space="0" w:color="auto"/>
      </w:divBdr>
    </w:div>
    <w:div w:id="557984502">
      <w:bodyDiv w:val="1"/>
      <w:marLeft w:val="0"/>
      <w:marRight w:val="0"/>
      <w:marTop w:val="0"/>
      <w:marBottom w:val="0"/>
      <w:divBdr>
        <w:top w:val="none" w:sz="0" w:space="0" w:color="auto"/>
        <w:left w:val="none" w:sz="0" w:space="0" w:color="auto"/>
        <w:bottom w:val="none" w:sz="0" w:space="0" w:color="auto"/>
        <w:right w:val="none" w:sz="0" w:space="0" w:color="auto"/>
      </w:divBdr>
    </w:div>
    <w:div w:id="661811247">
      <w:bodyDiv w:val="1"/>
      <w:marLeft w:val="0"/>
      <w:marRight w:val="0"/>
      <w:marTop w:val="0"/>
      <w:marBottom w:val="0"/>
      <w:divBdr>
        <w:top w:val="none" w:sz="0" w:space="0" w:color="auto"/>
        <w:left w:val="none" w:sz="0" w:space="0" w:color="auto"/>
        <w:bottom w:val="none" w:sz="0" w:space="0" w:color="auto"/>
        <w:right w:val="none" w:sz="0" w:space="0" w:color="auto"/>
      </w:divBdr>
    </w:div>
    <w:div w:id="1111431945">
      <w:bodyDiv w:val="1"/>
      <w:marLeft w:val="0"/>
      <w:marRight w:val="0"/>
      <w:marTop w:val="0"/>
      <w:marBottom w:val="0"/>
      <w:divBdr>
        <w:top w:val="none" w:sz="0" w:space="0" w:color="auto"/>
        <w:left w:val="none" w:sz="0" w:space="0" w:color="auto"/>
        <w:bottom w:val="none" w:sz="0" w:space="0" w:color="auto"/>
        <w:right w:val="none" w:sz="0" w:space="0" w:color="auto"/>
      </w:divBdr>
    </w:div>
    <w:div w:id="1307201403">
      <w:bodyDiv w:val="1"/>
      <w:marLeft w:val="0"/>
      <w:marRight w:val="0"/>
      <w:marTop w:val="0"/>
      <w:marBottom w:val="0"/>
      <w:divBdr>
        <w:top w:val="none" w:sz="0" w:space="0" w:color="auto"/>
        <w:left w:val="none" w:sz="0" w:space="0" w:color="auto"/>
        <w:bottom w:val="none" w:sz="0" w:space="0" w:color="auto"/>
        <w:right w:val="none" w:sz="0" w:space="0" w:color="auto"/>
      </w:divBdr>
    </w:div>
    <w:div w:id="1705444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erk.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acuityscheduling.com/" TargetMode="Externa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1.jpg"/><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3</Pages>
  <Words>532</Words>
  <Characters>3037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Carrie Goodman</dc:creator>
  <cp:keywords/>
  <dc:description/>
  <cp:lastModifiedBy>Carrie Goodman</cp:lastModifiedBy>
  <cp:revision>6</cp:revision>
  <dcterms:created xsi:type="dcterms:W3CDTF">2025-07-30T20:01:00Z</dcterms:created>
  <dcterms:modified xsi:type="dcterms:W3CDTF">2025-07-31T21:51:00Z</dcterms:modified>
</cp:coreProperties>
</file>