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rtf" ContentType="application/rtf"/>
  <Default Extension="html" ContentType="text/ht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0879F" w14:textId="77777777" w:rsidR="00024339" w:rsidRPr="00AF0675" w:rsidRDefault="00024339" w:rsidP="00AF0675">
      <w:pPr>
        <w:pStyle w:val="e-Avrop1"/>
        <w:numPr>
          <w:ilvl w:val="0"/>
          <w:numId w:val="0"/>
        </w:numPr>
        <w:spacing w:before="120"/>
        <w:rPr>
          <w:rFonts w:cs="Times New Roman"/>
        </w:rPr>
      </w:pPr>
      <w:r w:rsidRPr="00AF0675">
        <w:rPr>
          <w:rFonts w:cs="Times New Roman"/>
        </w:rPr>
        <w:t>Allmän information</w:t>
      </w:r>
    </w:p>
    <w:p w14:paraId="4F3FCB7B" w14:textId="77777777" w:rsidR="00024339" w:rsidRPr="00862E0B" w:rsidRDefault="00024339" w:rsidP="00024339">
      <w:pPr>
        <w:pStyle w:val="JllLptext"/>
        <w:spacing w:after="240"/>
        <w:rPr>
          <w:rFonts w:ascii="Verdana" w:hAnsi="Verdana"/>
          <w:sz w:val="20"/>
        </w:rPr>
      </w:pPr>
      <w:r w:rsidRPr="00862E0B">
        <w:rPr>
          <w:rFonts w:ascii="Verdana" w:hAnsi="Verdana"/>
          <w:sz w:val="20"/>
        </w:rPr>
        <w:t>Enligt Offentlighets- och sekretesslagen (OSL) 19 kap. 3 § gäller absolut sekretess till dess att tilldelningsbeslut fattats av den upphandlande myndigheten. Efter tilldelningsbeslut meddelats kan anbud även i fortsättningen omfattas av sekretess enligt 31 kap. 16 § OSL, så kallad affärssekretess. Sekretessprövning av ingivna handlingar sker i samband med att någon begär ut dessa från den upphandlande myndigheten.</w:t>
      </w:r>
    </w:p>
    <w:p w14:paraId="5D6E1D07" w14:textId="77777777" w:rsidR="00024339" w:rsidRPr="00862E0B" w:rsidRDefault="00024339" w:rsidP="00024339">
      <w:pPr>
        <w:pStyle w:val="JllLptext"/>
        <w:spacing w:after="240"/>
        <w:rPr>
          <w:rFonts w:ascii="Verdana" w:hAnsi="Verdana"/>
          <w:sz w:val="20"/>
        </w:rPr>
      </w:pPr>
      <w:r w:rsidRPr="00862E0B">
        <w:rPr>
          <w:rFonts w:ascii="Verdana" w:hAnsi="Verdana"/>
          <w:sz w:val="20"/>
        </w:rPr>
        <w:t>Om leverantören anser att någon uppgift i anbudet omfattas av sekretess eller utgör företagshemligheter enligt 31 kap. 16 § OSL, ska det redovisas i bifogad bilaga. Ange var i anbudet uppgiften finns, på vilken grund den utgör företagshemlighet och vilken skada som leverantören skulle lida om uppgiften blir känd.</w:t>
      </w:r>
    </w:p>
    <w:p w14:paraId="645C6C3C" w14:textId="77777777" w:rsidR="00024339" w:rsidRDefault="00024339" w:rsidP="00024339">
      <w:pPr>
        <w:pStyle w:val="JllLptext"/>
        <w:spacing w:after="240"/>
        <w:rPr>
          <w:rFonts w:ascii="Verdana" w:hAnsi="Verdana"/>
          <w:sz w:val="20"/>
        </w:rPr>
      </w:pPr>
      <w:r w:rsidRPr="00862E0B">
        <w:rPr>
          <w:rFonts w:ascii="Verdana" w:hAnsi="Verdana"/>
          <w:sz w:val="20"/>
        </w:rPr>
        <w:t>Enligt bestämmelserna i OSL måste den upphandlande myndigheten självständigt genomföra en sekretessprövning varje gång en inkommen handling begärs utlämnad. Detta innebär att leverantörens begäran om sekretess inte är en garanti för att handlingarna slutligen omfattas av sekretess.</w:t>
      </w:r>
    </w:p>
    <w:p w14:paraId="6622CFB9" w14:textId="77777777" w:rsidR="00D26385" w:rsidRPr="00862E0B" w:rsidRDefault="00D26385" w:rsidP="00D26385">
      <w:pPr>
        <w:pStyle w:val="JllLptext"/>
        <w:spacing w:after="240"/>
        <w:rPr>
          <w:rFonts w:ascii="Verdana" w:hAnsi="Verdana"/>
          <w:sz w:val="20"/>
        </w:rPr>
      </w:pPr>
      <w:r w:rsidRPr="00862E0B">
        <w:rPr>
          <w:rFonts w:ascii="Verdana" w:hAnsi="Verdana"/>
          <w:sz w:val="20"/>
        </w:rPr>
        <w:t>För att affärssekretess ska medges krävs att leverantören visar att uppgifterna avser affärs- eller driftförhållanden samt att det av särskild anledning kan antas att leverantören kan komma att lida skada om uppgifterna röjs. Uppgifter som rör utvärderat pris är normalt sett inte är av sådan karaktär att de kan sekretessbeläggas.</w:t>
      </w:r>
    </w:p>
    <w:p w14:paraId="6087D661" w14:textId="77777777" w:rsidR="00D26385" w:rsidRPr="00862E0B" w:rsidRDefault="00D26385" w:rsidP="00D26385">
      <w:pPr>
        <w:rPr>
          <w:sz w:val="20"/>
          <w:szCs w:val="20"/>
        </w:rPr>
      </w:pPr>
      <w:r w:rsidRPr="00862E0B">
        <w:rPr>
          <w:sz w:val="20"/>
          <w:szCs w:val="20"/>
        </w:rPr>
        <w:t>Offentlighetsprincipen är grundlagsskyddad och överordnad sekretesslagen. Upphandlande myndighet beslutar och avgör om begärda uppgifter kan sekretessbeläggas.</w:t>
      </w:r>
    </w:p>
    <w:p w14:paraId="06398FEE" w14:textId="77777777" w:rsidR="007F0694" w:rsidRDefault="007F0694" w:rsidP="007F0694"/>
    <w:p w14:paraId="75A5F057" w14:textId="77777777" w:rsidR="007D20EA" w:rsidRDefault="007D20EA" w:rsidP="007F0694"/>
    <w:p w14:paraId="1DD20F1A" w14:textId="77777777" w:rsidR="007F0694" w:rsidRPr="00E25FB8" w:rsidRDefault="007F0694" w:rsidP="007F0694">
      <w:pPr>
        <w:rPr>
          <w:sz w:val="20"/>
          <w:szCs w:val="20"/>
          <w:u w:val="single"/>
        </w:rPr>
      </w:pPr>
      <w:r w:rsidRPr="00E25FB8">
        <w:rPr>
          <w:sz w:val="20"/>
          <w:szCs w:val="20"/>
          <w:highlight w:val="yellow"/>
          <w:u w:val="single"/>
        </w:rPr>
        <w:t>Önskar ni begära sekretess?</w:t>
      </w:r>
    </w:p>
    <w:p w14:paraId="1E9A0AA6" w14:textId="77777777" w:rsidR="007F0694" w:rsidRPr="00E25FB8" w:rsidRDefault="007F0694" w:rsidP="007F0694">
      <w:pPr>
        <w:rPr>
          <w:sz w:val="20"/>
          <w:szCs w:val="20"/>
          <w:u w:val="single"/>
        </w:rPr>
      </w:pPr>
    </w:p>
    <w:p w14:paraId="1697509C" w14:textId="20A01119" w:rsidR="007F0694" w:rsidRPr="00636CE8" w:rsidRDefault="007F0694" w:rsidP="007F0694">
      <w:pPr>
        <w:pStyle w:val="e-Avrop1"/>
        <w:numPr>
          <w:ilvl w:val="0"/>
          <w:numId w:val="0"/>
        </w:numPr>
        <w:spacing w:before="120"/>
        <w:rPr>
          <w:sz w:val="22"/>
          <w:szCs w:val="32"/>
        </w:rPr>
      </w:pPr>
      <w:r w:rsidRPr="00636CE8">
        <w:rPr>
          <w:rFonts w:cs="Times New Roman"/>
          <w:bCs/>
          <w:smallCaps w:val="0"/>
          <w:sz w:val="20"/>
          <w:szCs w:val="20"/>
        </w:rPr>
        <w:t>Ja</w:t>
      </w:r>
      <w:r w:rsidRPr="00636CE8">
        <w:rPr>
          <w:rFonts w:cs="Times New Roman"/>
          <w:sz w:val="20"/>
          <w:szCs w:val="20"/>
        </w:rPr>
        <w:t xml:space="preserve"> </w:t>
      </w:r>
      <w:sdt>
        <w:sdtPr>
          <w:rPr>
            <w:rFonts w:cs="Times New Roman"/>
            <w:sz w:val="20"/>
            <w:szCs w:val="20"/>
          </w:rPr>
          <w:id w:val="-638803733"/>
          <w14:checkbox>
            <w14:checked w14:val="0"/>
            <w14:checkedState w14:val="2612" w14:font="MS Gothic"/>
            <w14:uncheckedState w14:val="2610" w14:font="MS Gothic"/>
          </w14:checkbox>
        </w:sdtPr>
        <w:sdtEndPr/>
        <w:sdtContent>
          <w:r>
            <w:rPr>
              <w:rFonts w:ascii="MS Gothic" w:eastAsia="MS Gothic" w:hAnsi="MS Gothic" w:cs="Times New Roman" w:hint="eastAsia"/>
              <w:sz w:val="20"/>
              <w:szCs w:val="20"/>
            </w:rPr>
            <w:t>☐</w:t>
          </w:r>
        </w:sdtContent>
      </w:sdt>
    </w:p>
    <w:p w14:paraId="45FC1D08" w14:textId="77777777" w:rsidR="007F0694" w:rsidRPr="00636CE8" w:rsidRDefault="007F0694" w:rsidP="007F0694">
      <w:pPr>
        <w:pStyle w:val="e-Avrop1"/>
        <w:numPr>
          <w:ilvl w:val="0"/>
          <w:numId w:val="0"/>
        </w:numPr>
        <w:spacing w:before="120"/>
        <w:rPr>
          <w:rFonts w:cs="Times New Roman"/>
          <w:sz w:val="20"/>
          <w:szCs w:val="20"/>
        </w:rPr>
      </w:pPr>
      <w:r w:rsidRPr="00636CE8">
        <w:rPr>
          <w:rFonts w:cs="Times New Roman"/>
          <w:bCs/>
          <w:smallCaps w:val="0"/>
          <w:sz w:val="20"/>
          <w:szCs w:val="20"/>
        </w:rPr>
        <w:t>N</w:t>
      </w:r>
      <w:r>
        <w:rPr>
          <w:rFonts w:cs="Times New Roman"/>
          <w:bCs/>
          <w:smallCaps w:val="0"/>
          <w:sz w:val="20"/>
          <w:szCs w:val="20"/>
        </w:rPr>
        <w:t>ej</w:t>
      </w:r>
      <w:r w:rsidRPr="00636CE8">
        <w:rPr>
          <w:rFonts w:cs="Times New Roman"/>
          <w:bCs/>
          <w:smallCaps w:val="0"/>
          <w:sz w:val="20"/>
          <w:szCs w:val="20"/>
        </w:rPr>
        <w:t xml:space="preserve"> </w:t>
      </w:r>
      <w:sdt>
        <w:sdtPr>
          <w:rPr>
            <w:rFonts w:cs="Times New Roman"/>
            <w:sz w:val="20"/>
            <w:szCs w:val="20"/>
          </w:rPr>
          <w:id w:val="581877735"/>
          <w14:checkbox>
            <w14:checked w14:val="0"/>
            <w14:checkedState w14:val="2612" w14:font="MS Gothic"/>
            <w14:uncheckedState w14:val="2610" w14:font="MS Gothic"/>
          </w14:checkbox>
        </w:sdtPr>
        <w:sdtEndPr/>
        <w:sdtContent>
          <w:r w:rsidRPr="00636CE8">
            <w:rPr>
              <w:rFonts w:ascii="MS Gothic" w:eastAsia="MS Gothic" w:hAnsi="MS Gothic" w:cs="Times New Roman" w:hint="eastAsia"/>
              <w:sz w:val="20"/>
              <w:szCs w:val="20"/>
            </w:rPr>
            <w:t>☐</w:t>
          </w:r>
        </w:sdtContent>
      </w:sdt>
    </w:p>
    <w:p w14:paraId="731AEB94" w14:textId="5D418017" w:rsidR="00AF0675" w:rsidRPr="00862E0B" w:rsidRDefault="00F71E18" w:rsidP="00AF0675">
      <w:pPr>
        <w:pStyle w:val="JllLptext"/>
        <w:spacing w:after="240"/>
        <w:rPr>
          <w:rFonts w:ascii="Verdana" w:hAnsi="Verdana"/>
          <w:sz w:val="20"/>
        </w:rPr>
      </w:pPr>
      <w:r w:rsidRPr="00150F41">
        <w:rPr>
          <w:rFonts w:ascii="Verdana" w:hAnsi="Verdana"/>
          <w:sz w:val="20"/>
        </w:rPr>
        <w:t xml:space="preserve">Om sekretess begärs </w:t>
      </w:r>
      <w:r w:rsidR="00121578" w:rsidRPr="00150F41">
        <w:rPr>
          <w:rFonts w:ascii="Verdana" w:hAnsi="Verdana"/>
          <w:sz w:val="20"/>
        </w:rPr>
        <w:t xml:space="preserve">för uppgifter i anbudet </w:t>
      </w:r>
      <w:r w:rsidRPr="00150F41">
        <w:rPr>
          <w:rFonts w:ascii="Verdana" w:hAnsi="Verdana"/>
          <w:sz w:val="20"/>
        </w:rPr>
        <w:t xml:space="preserve">ska det </w:t>
      </w:r>
      <w:r w:rsidR="007F0694">
        <w:rPr>
          <w:rFonts w:ascii="Verdana" w:hAnsi="Verdana"/>
          <w:sz w:val="20"/>
        </w:rPr>
        <w:t>p</w:t>
      </w:r>
      <w:r w:rsidR="00AF0675" w:rsidRPr="00150F41">
        <w:rPr>
          <w:rFonts w:ascii="Verdana" w:hAnsi="Verdana"/>
          <w:sz w:val="20"/>
        </w:rPr>
        <w:t>recisera</w:t>
      </w:r>
      <w:r w:rsidRPr="00150F41">
        <w:rPr>
          <w:rFonts w:ascii="Verdana" w:hAnsi="Verdana"/>
          <w:sz w:val="20"/>
        </w:rPr>
        <w:t>s</w:t>
      </w:r>
      <w:r w:rsidR="00AF0675" w:rsidRPr="00150F41">
        <w:rPr>
          <w:rFonts w:ascii="Verdana" w:hAnsi="Verdana"/>
          <w:sz w:val="20"/>
        </w:rPr>
        <w:t xml:space="preserve"> nedan</w:t>
      </w:r>
      <w:r w:rsidR="00E22236" w:rsidRPr="00E22236">
        <w:rPr>
          <w:rFonts w:ascii="Verdana" w:hAnsi="Verdana"/>
          <w:sz w:val="20"/>
        </w:rPr>
        <w:t>.</w:t>
      </w:r>
      <w:r w:rsidR="00AF0675" w:rsidRPr="00150F41">
        <w:rPr>
          <w:rFonts w:ascii="Verdana" w:hAnsi="Verdana"/>
          <w:color w:val="FF0000"/>
          <w:sz w:val="20"/>
        </w:rPr>
        <w:t xml:space="preserve"> </w:t>
      </w:r>
      <w:r w:rsidR="00AF0675" w:rsidRPr="00862E0B">
        <w:rPr>
          <w:rFonts w:ascii="Verdana" w:hAnsi="Verdana"/>
          <w:sz w:val="20"/>
        </w:rPr>
        <w:t xml:space="preserve">Lämna uppgifter </w:t>
      </w:r>
      <w:r w:rsidR="00AF0675" w:rsidRPr="00EF7BAA">
        <w:rPr>
          <w:rFonts w:ascii="Verdana" w:hAnsi="Verdana"/>
          <w:sz w:val="20"/>
        </w:rPr>
        <w:t>på bilagor som lätt kan avskilj</w:t>
      </w:r>
      <w:r w:rsidR="00EF7BAA">
        <w:rPr>
          <w:rFonts w:ascii="Verdana" w:hAnsi="Verdana"/>
          <w:sz w:val="20"/>
        </w:rPr>
        <w:t>a</w:t>
      </w:r>
      <w:r w:rsidR="00AF0675" w:rsidRPr="00EF7BAA">
        <w:rPr>
          <w:rFonts w:ascii="Verdana" w:hAnsi="Verdana"/>
          <w:sz w:val="20"/>
        </w:rPr>
        <w:t>s</w:t>
      </w:r>
      <w:r w:rsidR="000A2F04">
        <w:rPr>
          <w:rFonts w:ascii="Verdana" w:hAnsi="Verdana"/>
          <w:sz w:val="20"/>
        </w:rPr>
        <w:t xml:space="preserve"> från</w:t>
      </w:r>
      <w:r w:rsidR="00AF0675" w:rsidRPr="00EF7BAA">
        <w:rPr>
          <w:rFonts w:ascii="Verdana" w:hAnsi="Verdana"/>
          <w:sz w:val="20"/>
        </w:rPr>
        <w:t xml:space="preserve"> övriga ansö</w:t>
      </w:r>
      <w:r w:rsidR="00AF0675" w:rsidRPr="00862E0B">
        <w:rPr>
          <w:rFonts w:ascii="Verdana" w:hAnsi="Verdana"/>
          <w:sz w:val="20"/>
        </w:rPr>
        <w:t xml:space="preserve">kan/anbud. </w:t>
      </w:r>
    </w:p>
    <w:p w14:paraId="57EF3B30" w14:textId="398F602A" w:rsidR="009B63D4" w:rsidRPr="00862E0B" w:rsidRDefault="009B63D4" w:rsidP="009B63D4">
      <w:pPr>
        <w:pStyle w:val="Ingetavstnd"/>
        <w:rPr>
          <w:rFonts w:ascii="Verdana" w:hAnsi="Verdana"/>
          <w:b/>
          <w:sz w:val="20"/>
          <w:szCs w:val="20"/>
        </w:rPr>
      </w:pPr>
      <w:r w:rsidRPr="00862E0B">
        <w:rPr>
          <w:rFonts w:ascii="Verdana" w:hAnsi="Verdana"/>
          <w:b/>
          <w:sz w:val="20"/>
          <w:szCs w:val="20"/>
        </w:rPr>
        <w:t xml:space="preserve">Begäran affärssekretess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8"/>
      </w:tblGrid>
      <w:tr w:rsidR="009B63D4" w:rsidRPr="00862E0B" w14:paraId="1398B16A" w14:textId="77777777" w:rsidTr="003E7F36">
        <w:tc>
          <w:tcPr>
            <w:tcW w:w="3114" w:type="dxa"/>
            <w:shd w:val="clear" w:color="auto" w:fill="auto"/>
          </w:tcPr>
          <w:p w14:paraId="0FBE8D9C" w14:textId="77777777" w:rsidR="009B63D4" w:rsidRPr="00862E0B" w:rsidRDefault="009B63D4" w:rsidP="003E7F36">
            <w:pPr>
              <w:pStyle w:val="Ingetavstnd"/>
              <w:rPr>
                <w:rFonts w:ascii="Verdana" w:hAnsi="Verdana"/>
                <w:sz w:val="20"/>
                <w:szCs w:val="20"/>
              </w:rPr>
            </w:pPr>
            <w:r w:rsidRPr="00862E0B">
              <w:rPr>
                <w:rFonts w:ascii="Verdana" w:hAnsi="Verdana"/>
                <w:sz w:val="20"/>
                <w:szCs w:val="20"/>
              </w:rPr>
              <w:t>Vilken bilaga avses?</w:t>
            </w:r>
          </w:p>
        </w:tc>
        <w:tc>
          <w:tcPr>
            <w:tcW w:w="5948" w:type="dxa"/>
            <w:shd w:val="clear" w:color="auto" w:fill="auto"/>
          </w:tcPr>
          <w:p w14:paraId="1C4B661A" w14:textId="77777777" w:rsidR="009B63D4" w:rsidRPr="00862E0B" w:rsidRDefault="009B63D4" w:rsidP="003E7F36">
            <w:pPr>
              <w:pStyle w:val="Ingetavstnd"/>
              <w:rPr>
                <w:rFonts w:ascii="Verdana" w:hAnsi="Verdana"/>
                <w:sz w:val="20"/>
                <w:szCs w:val="20"/>
              </w:rPr>
            </w:pPr>
          </w:p>
        </w:tc>
      </w:tr>
      <w:tr w:rsidR="009B63D4" w:rsidRPr="00862E0B" w14:paraId="6CD0BA98" w14:textId="77777777" w:rsidTr="003E7F36">
        <w:tc>
          <w:tcPr>
            <w:tcW w:w="3114" w:type="dxa"/>
            <w:shd w:val="clear" w:color="auto" w:fill="auto"/>
          </w:tcPr>
          <w:p w14:paraId="63DAEB4C" w14:textId="77777777" w:rsidR="009B63D4" w:rsidRPr="00862E0B" w:rsidRDefault="009B63D4" w:rsidP="003E7F36">
            <w:pPr>
              <w:pStyle w:val="Ingetavstnd"/>
              <w:rPr>
                <w:rFonts w:ascii="Verdana" w:hAnsi="Verdana"/>
                <w:sz w:val="20"/>
                <w:szCs w:val="20"/>
              </w:rPr>
            </w:pPr>
            <w:r w:rsidRPr="00862E0B">
              <w:rPr>
                <w:rFonts w:ascii="Verdana" w:hAnsi="Verdana"/>
                <w:sz w:val="20"/>
                <w:szCs w:val="20"/>
              </w:rPr>
              <w:t>Vilken punkt eller stycke avses i den bilagan?</w:t>
            </w:r>
          </w:p>
        </w:tc>
        <w:tc>
          <w:tcPr>
            <w:tcW w:w="5948" w:type="dxa"/>
            <w:shd w:val="clear" w:color="auto" w:fill="auto"/>
          </w:tcPr>
          <w:p w14:paraId="6081C0DD" w14:textId="77777777" w:rsidR="009B63D4" w:rsidRPr="00862E0B" w:rsidRDefault="009B63D4" w:rsidP="003E7F36">
            <w:pPr>
              <w:pStyle w:val="Ingetavstnd"/>
              <w:rPr>
                <w:rFonts w:ascii="Verdana" w:hAnsi="Verdana"/>
                <w:sz w:val="20"/>
                <w:szCs w:val="20"/>
              </w:rPr>
            </w:pPr>
          </w:p>
        </w:tc>
      </w:tr>
      <w:tr w:rsidR="009B63D4" w:rsidRPr="00862E0B" w14:paraId="35530ACA" w14:textId="77777777" w:rsidTr="003E7F36">
        <w:tc>
          <w:tcPr>
            <w:tcW w:w="3114" w:type="dxa"/>
            <w:shd w:val="clear" w:color="auto" w:fill="auto"/>
          </w:tcPr>
          <w:p w14:paraId="1E935108" w14:textId="77777777" w:rsidR="009B63D4" w:rsidRPr="00862E0B" w:rsidRDefault="009B63D4" w:rsidP="003E7F36">
            <w:pPr>
              <w:pStyle w:val="Ingetavstnd"/>
              <w:rPr>
                <w:rFonts w:ascii="Verdana" w:hAnsi="Verdana"/>
                <w:sz w:val="20"/>
                <w:szCs w:val="20"/>
              </w:rPr>
            </w:pPr>
            <w:r w:rsidRPr="00862E0B">
              <w:rPr>
                <w:rFonts w:ascii="Verdana" w:hAnsi="Verdana"/>
                <w:sz w:val="20"/>
                <w:szCs w:val="20"/>
              </w:rPr>
              <w:t>Vilken skada lider Ni av om uppgifterna lämnas ut?</w:t>
            </w:r>
          </w:p>
        </w:tc>
        <w:tc>
          <w:tcPr>
            <w:tcW w:w="5948" w:type="dxa"/>
            <w:shd w:val="clear" w:color="auto" w:fill="auto"/>
          </w:tcPr>
          <w:p w14:paraId="14986478" w14:textId="77777777" w:rsidR="009B63D4" w:rsidRPr="00862E0B" w:rsidRDefault="009B63D4" w:rsidP="003E7F36">
            <w:pPr>
              <w:pStyle w:val="Ingetavstnd"/>
              <w:rPr>
                <w:rFonts w:ascii="Verdana" w:hAnsi="Verdana"/>
                <w:sz w:val="20"/>
                <w:szCs w:val="20"/>
              </w:rPr>
            </w:pPr>
          </w:p>
        </w:tc>
      </w:tr>
    </w:tbl>
    <w:p w14:paraId="0DEFAB7B" w14:textId="77777777" w:rsidR="009B63D4" w:rsidRPr="00862E0B" w:rsidRDefault="009B63D4" w:rsidP="009B63D4">
      <w:pPr>
        <w:rPr>
          <w:sz w:val="20"/>
          <w:szCs w:val="20"/>
        </w:rPr>
      </w:pPr>
    </w:p>
    <w:p w14:paraId="330F3912" w14:textId="77777777" w:rsidR="009B63D4" w:rsidRPr="00862E0B" w:rsidRDefault="009B63D4" w:rsidP="009B63D4">
      <w:pPr>
        <w:rPr>
          <w:sz w:val="20"/>
          <w:szCs w:val="20"/>
        </w:rPr>
      </w:pPr>
    </w:p>
    <w:p w14:paraId="1ABFCA55" w14:textId="3593FCDF" w:rsidR="00E310A7" w:rsidRPr="00862E0B" w:rsidRDefault="009B63D4" w:rsidP="003C1EBF">
      <w:pPr>
        <w:rPr>
          <w:sz w:val="20"/>
          <w:szCs w:val="20"/>
        </w:rPr>
      </w:pPr>
      <w:r w:rsidRPr="00862E0B">
        <w:rPr>
          <w:sz w:val="20"/>
          <w:szCs w:val="20"/>
        </w:rPr>
        <w:t xml:space="preserve">Kopiera och lägg till fler svarsfält vid behov. </w:t>
      </w:r>
    </w:p>
    <w:sectPr w:rsidR="00E310A7" w:rsidRPr="00862E0B">
      <w:headerReference w:type="default" r:id="rId8"/>
      <w:footerReference w:type="default" r:id="rId9"/>
      <w:pgSz w:w="11906" w:h="16838"/>
      <w:pgMar w:top="1417" w:right="1417" w:bottom="1417" w:left="1417"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9C2D25" w14:textId="77777777" w:rsidR="00DD5C1C" w:rsidRDefault="00DD5C1C">
      <w:r>
        <w:separator/>
      </w:r>
    </w:p>
  </w:endnote>
  <w:endnote w:type="continuationSeparator" w:id="0">
    <w:p w14:paraId="56A61AFD" w14:textId="77777777" w:rsidR="00DD5C1C" w:rsidRDefault="00DD5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7CA59" w14:textId="77777777" w:rsidR="008919E7" w:rsidRPr="008919E7" w:rsidRDefault="008919E7" w:rsidP="008919E7">
    <w:pPr>
      <w:pStyle w:val="Sidfot"/>
      <w:pBdr>
        <w:top w:val="single" w:sz="4" w:space="1" w:color="auto"/>
      </w:pBdr>
      <w:rPr>
        <w:sz w:val="6"/>
        <w:szCs w:val="6"/>
      </w:rPr>
    </w:pPr>
  </w:p>
  <w:p w14:paraId="291A9399" w14:textId="77777777" w:rsidR="008919E7" w:rsidRPr="008919E7" w:rsidRDefault="008919E7" w:rsidP="008919E7">
    <w:pPr>
      <w:pStyle w:val="Sidfot"/>
      <w:tabs>
        <w:tab w:val="clear" w:pos="4536"/>
      </w:tabs>
      <w:rPr>
        <w:sz w:val="16"/>
        <w:szCs w:val="16"/>
      </w:rPr>
    </w:pPr>
    <w:r w:rsidRPr="008919E7">
      <w:rPr>
        <w:sz w:val="16"/>
        <w:szCs w:val="16"/>
      </w:rPr>
      <w:tab/>
    </w:r>
    <w:r w:rsidRPr="008919E7">
      <w:rPr>
        <w:rStyle w:val="Sidnummer"/>
        <w:sz w:val="16"/>
        <w:szCs w:val="16"/>
      </w:rPr>
      <w:fldChar w:fldCharType="begin"/>
    </w:r>
    <w:r w:rsidRPr="008919E7">
      <w:rPr>
        <w:rStyle w:val="Sidnummer"/>
        <w:sz w:val="16"/>
        <w:szCs w:val="16"/>
      </w:rPr>
      <w:instrText xml:space="preserve"> PAGE </w:instrText>
    </w:r>
    <w:r w:rsidRPr="008919E7">
      <w:rPr>
        <w:rStyle w:val="Sidnummer"/>
        <w:sz w:val="16"/>
        <w:szCs w:val="16"/>
      </w:rPr>
      <w:fldChar w:fldCharType="separate"/>
    </w:r>
    <w:r w:rsidR="00024339">
      <w:rPr>
        <w:rStyle w:val="Sidnummer"/>
        <w:noProof/>
        <w:sz w:val="16"/>
        <w:szCs w:val="16"/>
      </w:rPr>
      <w:t>1</w:t>
    </w:r>
    <w:r w:rsidRPr="008919E7">
      <w:rPr>
        <w:rStyle w:val="Sidnummer"/>
        <w:sz w:val="16"/>
        <w:szCs w:val="16"/>
      </w:rPr>
      <w:fldChar w:fldCharType="end"/>
    </w:r>
    <w:r w:rsidRPr="008919E7">
      <w:rPr>
        <w:rStyle w:val="Sidnummer"/>
        <w:sz w:val="16"/>
        <w:szCs w:val="16"/>
      </w:rPr>
      <w:t xml:space="preserve"> (</w:t>
    </w:r>
    <w:r w:rsidRPr="008919E7">
      <w:rPr>
        <w:rStyle w:val="Sidnummer"/>
        <w:sz w:val="16"/>
        <w:szCs w:val="16"/>
      </w:rPr>
      <w:fldChar w:fldCharType="begin"/>
    </w:r>
    <w:r w:rsidRPr="008919E7">
      <w:rPr>
        <w:rStyle w:val="Sidnummer"/>
        <w:sz w:val="16"/>
        <w:szCs w:val="16"/>
      </w:rPr>
      <w:instrText xml:space="preserve"> NUMPAGES </w:instrText>
    </w:r>
    <w:r w:rsidRPr="008919E7">
      <w:rPr>
        <w:rStyle w:val="Sidnummer"/>
        <w:sz w:val="16"/>
        <w:szCs w:val="16"/>
      </w:rPr>
      <w:fldChar w:fldCharType="separate"/>
    </w:r>
    <w:r w:rsidR="00024339">
      <w:rPr>
        <w:rStyle w:val="Sidnummer"/>
        <w:noProof/>
        <w:sz w:val="16"/>
        <w:szCs w:val="16"/>
      </w:rPr>
      <w:t>2</w:t>
    </w:r>
    <w:r w:rsidRPr="008919E7">
      <w:rPr>
        <w:rStyle w:val="Sidnummer"/>
        <w:sz w:val="16"/>
        <w:szCs w:val="16"/>
      </w:rPr>
      <w:fldChar w:fldCharType="end"/>
    </w:r>
    <w:r w:rsidRPr="008919E7">
      <w:rPr>
        <w:rStyle w:val="Sidnumme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77B90" w14:textId="77777777" w:rsidR="00DD5C1C" w:rsidRDefault="00DD5C1C">
      <w:r>
        <w:separator/>
      </w:r>
    </w:p>
  </w:footnote>
  <w:footnote w:type="continuationSeparator" w:id="0">
    <w:p w14:paraId="1780C510" w14:textId="77777777" w:rsidR="00DD5C1C" w:rsidRDefault="00DD5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099" w:type="dxa"/>
      <w:tblInd w:w="56" w:type="dxa"/>
      <w:tblBorders>
        <w:top w:val="single" w:sz="4" w:space="0" w:color="FFFFFF"/>
        <w:left w:val="single" w:sz="4" w:space="0" w:color="FFFFFF"/>
        <w:bottom w:val="single" w:sz="4" w:space="0" w:color="auto"/>
        <w:right w:val="single" w:sz="4" w:space="0" w:color="FFFFFF"/>
        <w:insideH w:val="single" w:sz="4" w:space="0" w:color="FFFFFF"/>
        <w:insideV w:val="single" w:sz="4" w:space="0" w:color="FFFFFF"/>
      </w:tblBorders>
      <w:tblLayout w:type="fixed"/>
      <w:tblCellMar>
        <w:left w:w="56" w:type="dxa"/>
        <w:right w:w="56" w:type="dxa"/>
      </w:tblCellMar>
      <w:tblLook w:val="0000" w:firstRow="0" w:lastRow="0" w:firstColumn="0" w:lastColumn="0" w:noHBand="0" w:noVBand="0"/>
    </w:tblPr>
    <w:tblGrid>
      <w:gridCol w:w="3275"/>
      <w:gridCol w:w="5824"/>
    </w:tblGrid>
    <w:tr w:rsidR="008919E7" w:rsidRPr="006C72AF" w14:paraId="32DD9176" w14:textId="77777777" w:rsidTr="00A06093">
      <w:trPr>
        <w:cantSplit/>
        <w:trHeight w:val="330"/>
      </w:trPr>
      <w:tc>
        <w:tcPr>
          <w:tcW w:w="3275" w:type="dxa"/>
          <w:vMerge w:val="restart"/>
        </w:tcPr>
        <w:p w14:paraId="09ABE823" w14:textId="13CDB94E" w:rsidR="008919E7" w:rsidRDefault="004A31D0" w:rsidP="00EC1493">
          <w:pPr>
            <w:rPr>
              <w:sz w:val="16"/>
            </w:rPr>
          </w:pPr>
          <w:r>
            <w:rPr>
              <w:noProof/>
            </w:rPr>
            <w:drawing>
              <wp:inline distT="0" distB="0" distL="0" distR="0" wp14:anchorId="2ED26A50" wp14:editId="04C850BB">
                <wp:extent cx="1724025" cy="714375"/>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14375"/>
                        </a:xfrm>
                        <a:prstGeom prst="rect">
                          <a:avLst/>
                        </a:prstGeom>
                        <a:noFill/>
                        <a:ln>
                          <a:noFill/>
                        </a:ln>
                      </pic:spPr>
                    </pic:pic>
                  </a:graphicData>
                </a:graphic>
              </wp:inline>
            </w:drawing>
          </w:r>
        </w:p>
      </w:tc>
      <w:tc>
        <w:tcPr>
          <w:tcW w:w="5824" w:type="dxa"/>
        </w:tcPr>
        <w:p w14:paraId="22F52D74" w14:textId="77777777" w:rsidR="008919E7" w:rsidRPr="003C1EBF" w:rsidRDefault="009B63D4" w:rsidP="001B4138">
          <w:pPr>
            <w:spacing w:after="60"/>
            <w:jc w:val="right"/>
            <w:rPr>
              <w:b/>
              <w:smallCaps/>
              <w:color w:val="FF0000"/>
              <w:sz w:val="32"/>
              <w:szCs w:val="32"/>
            </w:rPr>
          </w:pPr>
          <w:r>
            <w:rPr>
              <w:b/>
              <w:smallCaps/>
              <w:sz w:val="32"/>
              <w:szCs w:val="32"/>
            </w:rPr>
            <w:t>Begäran affärssekretess</w:t>
          </w:r>
        </w:p>
      </w:tc>
    </w:tr>
    <w:tr w:rsidR="008919E7" w:rsidRPr="006C72AF" w14:paraId="3B8A2204" w14:textId="77777777" w:rsidTr="008919E7">
      <w:trPr>
        <w:cantSplit/>
        <w:trHeight w:val="580"/>
      </w:trPr>
      <w:tc>
        <w:tcPr>
          <w:tcW w:w="3275" w:type="dxa"/>
          <w:vMerge/>
        </w:tcPr>
        <w:p w14:paraId="792218EE" w14:textId="77777777" w:rsidR="008919E7" w:rsidRDefault="008919E7" w:rsidP="00EC1493">
          <w:pPr>
            <w:rPr>
              <w:sz w:val="16"/>
            </w:rPr>
          </w:pPr>
        </w:p>
      </w:tc>
      <w:tc>
        <w:tcPr>
          <w:tcW w:w="5824" w:type="dxa"/>
          <w:vAlign w:val="center"/>
        </w:tcPr>
        <w:p w14:paraId="2C236417" w14:textId="77777777" w:rsidR="0004585B" w:rsidRPr="00912D01" w:rsidRDefault="0004585B" w:rsidP="008919E7">
          <w:pPr>
            <w:spacing w:after="60"/>
            <w:jc w:val="right"/>
            <w:rPr>
              <w:rStyle w:val="eAvropBrdChar"/>
              <w:b/>
            </w:rPr>
          </w:pPr>
          <w:r w:rsidRPr="00912D01">
            <w:rPr>
              <w:rStyle w:val="eAvropBrdChar"/>
              <w:b/>
            </w:rPr>
            <w:instrText xml:space="preserve">Ombyggnad Centrumhuset</w:instrText>
          </w:r>
        </w:p>
        <w:p w14:paraId="64C3831F" w14:textId="77777777" w:rsidR="0004585B" w:rsidRPr="006C72AF" w:rsidRDefault="0004585B" w:rsidP="008919E7">
          <w:pPr>
            <w:spacing w:after="60"/>
            <w:jc w:val="right"/>
            <w:rPr>
              <w:b/>
              <w:smallCaps/>
              <w:sz w:val="24"/>
            </w:rPr>
          </w:pPr>
          <w:r w:rsidRPr="00912D01">
            <w:rPr>
              <w:rStyle w:val="eAvropBrdChar"/>
              <w:b/>
            </w:rPr>
            <w:instrText xml:space="preserve">25072</w:instrText>
          </w:r>
        </w:p>
      </w:tc>
    </w:tr>
  </w:tbl>
  <w:p w14:paraId="3D47C08E" w14:textId="77777777" w:rsidR="008919E7" w:rsidRDefault="008919E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1B3A1F"/>
    <w:multiLevelType w:val="multilevel"/>
    <w:tmpl w:val="F452B062"/>
    <w:lvl w:ilvl="0">
      <w:start w:val="1"/>
      <w:numFmt w:val="decimal"/>
      <w:pStyle w:val="e-Avrop1"/>
      <w:lvlText w:val="%1.0"/>
      <w:lvlJc w:val="left"/>
      <w:pPr>
        <w:tabs>
          <w:tab w:val="num" w:pos="1486"/>
        </w:tabs>
        <w:ind w:left="1486" w:hanging="1202"/>
      </w:pPr>
      <w:rPr>
        <w:rFonts w:ascii="Verdana" w:hAnsi="Verdana" w:hint="default"/>
        <w:b/>
        <w:i w:val="0"/>
        <w:sz w:val="24"/>
        <w:szCs w:val="24"/>
      </w:rPr>
    </w:lvl>
    <w:lvl w:ilvl="1">
      <w:start w:val="1"/>
      <w:numFmt w:val="decimal"/>
      <w:pStyle w:val="e-Avrop2"/>
      <w:lvlText w:val="%1.%2"/>
      <w:lvlJc w:val="left"/>
      <w:pPr>
        <w:tabs>
          <w:tab w:val="num" w:pos="1486"/>
        </w:tabs>
        <w:ind w:left="1486" w:hanging="1032"/>
      </w:pPr>
      <w:rPr>
        <w:rFonts w:ascii="Verdana" w:hAnsi="Verdana" w:hint="default"/>
        <w:b/>
        <w:i w:val="0"/>
        <w:sz w:val="20"/>
        <w:szCs w:val="22"/>
      </w:rPr>
    </w:lvl>
    <w:lvl w:ilvl="2">
      <w:start w:val="1"/>
      <w:numFmt w:val="decimal"/>
      <w:pStyle w:val="e-Avrop3"/>
      <w:lvlText w:val="%1.%2.%3"/>
      <w:lvlJc w:val="left"/>
      <w:pPr>
        <w:tabs>
          <w:tab w:val="num" w:pos="1486"/>
        </w:tabs>
        <w:ind w:left="1486" w:hanging="976"/>
      </w:pPr>
      <w:rPr>
        <w:rFonts w:ascii="Verdana" w:hAnsi="Verdana" w:hint="default"/>
        <w:sz w:val="20"/>
      </w:rPr>
    </w:lvl>
    <w:lvl w:ilvl="3">
      <w:start w:val="1"/>
      <w:numFmt w:val="decimal"/>
      <w:lvlText w:val="%1.%2.%3.%4."/>
      <w:lvlJc w:val="left"/>
      <w:pPr>
        <w:tabs>
          <w:tab w:val="num" w:pos="4722"/>
        </w:tabs>
        <w:ind w:left="4290" w:hanging="648"/>
      </w:pPr>
      <w:rPr>
        <w:rFonts w:hint="default"/>
      </w:rPr>
    </w:lvl>
    <w:lvl w:ilvl="4">
      <w:start w:val="1"/>
      <w:numFmt w:val="decimal"/>
      <w:lvlText w:val="%1.%2.%3.%4.%5."/>
      <w:lvlJc w:val="left"/>
      <w:pPr>
        <w:tabs>
          <w:tab w:val="num" w:pos="5082"/>
        </w:tabs>
        <w:ind w:left="4794" w:hanging="792"/>
      </w:pPr>
      <w:rPr>
        <w:rFonts w:hint="default"/>
      </w:rPr>
    </w:lvl>
    <w:lvl w:ilvl="5">
      <w:start w:val="1"/>
      <w:numFmt w:val="decimal"/>
      <w:lvlText w:val="%1.%2.%3.%4.%5.%6."/>
      <w:lvlJc w:val="left"/>
      <w:pPr>
        <w:tabs>
          <w:tab w:val="num" w:pos="5802"/>
        </w:tabs>
        <w:ind w:left="5298" w:hanging="936"/>
      </w:pPr>
      <w:rPr>
        <w:rFonts w:hint="default"/>
      </w:rPr>
    </w:lvl>
    <w:lvl w:ilvl="6">
      <w:start w:val="1"/>
      <w:numFmt w:val="decimal"/>
      <w:lvlText w:val="%1.%2.%3.%4.%5.%6.%7."/>
      <w:lvlJc w:val="left"/>
      <w:pPr>
        <w:tabs>
          <w:tab w:val="num" w:pos="6162"/>
        </w:tabs>
        <w:ind w:left="5802" w:hanging="1080"/>
      </w:pPr>
      <w:rPr>
        <w:rFonts w:hint="default"/>
      </w:rPr>
    </w:lvl>
    <w:lvl w:ilvl="7">
      <w:start w:val="1"/>
      <w:numFmt w:val="decimal"/>
      <w:lvlText w:val="%1.%2.%3.%4.%5.%6.%7.%8."/>
      <w:lvlJc w:val="left"/>
      <w:pPr>
        <w:tabs>
          <w:tab w:val="num" w:pos="6882"/>
        </w:tabs>
        <w:ind w:left="6306" w:hanging="1224"/>
      </w:pPr>
      <w:rPr>
        <w:rFonts w:hint="default"/>
      </w:rPr>
    </w:lvl>
    <w:lvl w:ilvl="8">
      <w:start w:val="1"/>
      <w:numFmt w:val="decimal"/>
      <w:lvlText w:val="%1.%2.%3.%4.%5.%6.%7.%8.%9."/>
      <w:lvlJc w:val="left"/>
      <w:pPr>
        <w:tabs>
          <w:tab w:val="num" w:pos="7242"/>
        </w:tabs>
        <w:ind w:left="6882" w:hanging="1440"/>
      </w:pPr>
      <w:rPr>
        <w:rFonts w:hint="default"/>
      </w:rPr>
    </w:lvl>
  </w:abstractNum>
  <w:abstractNum w:abstractNumId="1" w15:restartNumberingAfterBreak="0">
    <w:nsid w:val="452D1234"/>
    <w:multiLevelType w:val="hybridMultilevel"/>
    <w:tmpl w:val="39560A1C"/>
    <w:lvl w:ilvl="0" w:tplc="E65C066A">
      <w:start w:val="1"/>
      <w:numFmt w:val="bullet"/>
      <w:pStyle w:val="eAvropPunkt"/>
      <w:lvlText w:val=""/>
      <w:lvlJc w:val="left"/>
      <w:pPr>
        <w:tabs>
          <w:tab w:val="num" w:pos="227"/>
        </w:tabs>
        <w:ind w:left="1644" w:hanging="226"/>
      </w:pPr>
      <w:rPr>
        <w:rFonts w:ascii="Symbol" w:hAnsi="Symbol" w:hint="default"/>
        <w:sz w:val="20"/>
        <w:szCs w:val="20"/>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16cid:durableId="773288920">
    <w:abstractNumId w:val="0"/>
  </w:num>
  <w:num w:numId="2" w16cid:durableId="1704480960">
    <w:abstractNumId w:val="1"/>
  </w:num>
  <w:num w:numId="3" w16cid:durableId="421223632">
    <w:abstractNumId w:val="0"/>
  </w:num>
  <w:num w:numId="4" w16cid:durableId="1772965631">
    <w:abstractNumId w:val="0"/>
  </w:num>
  <w:num w:numId="5" w16cid:durableId="1517692595">
    <w:abstractNumId w:val="0"/>
  </w:num>
  <w:num w:numId="6" w16cid:durableId="1539464351">
    <w:abstractNumId w:val="1"/>
  </w:num>
  <w:num w:numId="7" w16cid:durableId="484199661">
    <w:abstractNumId w:val="0"/>
  </w:num>
  <w:num w:numId="8" w16cid:durableId="1623801123">
    <w:abstractNumId w:val="0"/>
  </w:num>
  <w:num w:numId="9" w16cid:durableId="654723048">
    <w:abstractNumId w:val="0"/>
  </w:num>
  <w:num w:numId="10" w16cid:durableId="1549417167">
    <w:abstractNumId w:val="1"/>
  </w:num>
  <w:num w:numId="11" w16cid:durableId="1576939118">
    <w:abstractNumId w:val="0"/>
  </w:num>
  <w:num w:numId="12" w16cid:durableId="1567491127">
    <w:abstractNumId w:val="0"/>
  </w:num>
  <w:num w:numId="13" w16cid:durableId="1614555086">
    <w:abstractNumId w:val="0"/>
  </w:num>
  <w:num w:numId="14" w16cid:durableId="1347442402">
    <w:abstractNumId w:val="1"/>
  </w:num>
  <w:num w:numId="15" w16cid:durableId="15647532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13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2F01" w:allStyles="1" w:customStyles="0" w:latentStyles="0" w:stylesInUse="0" w:headingStyles="0" w:numberingStyles="0" w:tableStyles="0" w:directFormattingOnRuns="1" w:directFormattingOnParagraphs="1" w:directFormattingOnNumbering="1" w:directFormattingOnTables="1" w:clearFormatting="0"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avrop1" w:val="Upp_Form"/>
    <w:docVar w:name="eavrop10" w:val="Upp_AvtalsForm"/>
    <w:docVar w:name="eavrop11" w:val="Upp_FornyadGrans"/>
    <w:docVar w:name="eavrop12" w:val="Upp_Information"/>
    <w:docVar w:name="eavrop13" w:val="Org_Namn"/>
    <w:docVar w:name="eavrop14" w:val="Org_Adress"/>
    <w:docVar w:name="eavrop15" w:val="Org_Postadress"/>
    <w:docVar w:name="eavrop16" w:val="Org_Ort"/>
    <w:docVar w:name="eavrop17" w:val="Org_Tel"/>
    <w:docVar w:name="eavrop18" w:val="Org_Fax"/>
    <w:docVar w:name="eavrop19" w:val="Org_Nr"/>
    <w:docVar w:name="eavrop2" w:val="Upp_Kategori"/>
    <w:docVar w:name="eavrop20" w:val="Org_UpphandlareNamn"/>
    <w:docVar w:name="eavrop21" w:val="Org_UpphandlareEpost"/>
    <w:docVar w:name="eavrop22" w:val="Org_UpphandlareTel"/>
    <w:docVar w:name="eavrop23" w:val="Org_AvtalsagareNamn"/>
    <w:docVar w:name="eavrop24" w:val="Org_AvtalsagareEpost"/>
    <w:docVar w:name="eavrop25" w:val="Org_KvalitetsansvarigsNamn"/>
    <w:docVar w:name="eavrop26" w:val="Org_KvalitetsansvarigsEpost"/>
    <w:docVar w:name="eavrop27" w:val="Dat_Annons"/>
    <w:docVar w:name="eavrop28" w:val="Dat_Sistaansokan2"/>
    <w:docVar w:name="eavrop29" w:val="Dat_SistaFragaAnsokan2"/>
    <w:docVar w:name="eavrop3" w:val="Upp_Varugrupp"/>
    <w:docVar w:name="eavrop30" w:val="Dat_UtskickUnderlag2"/>
    <w:docVar w:name="eavrop31" w:val="Dat_SistaAnbud"/>
    <w:docVar w:name="eavrop32" w:val="Dat_SistaFraga"/>
    <w:docVar w:name="eavrop33" w:val="Dat_Oppna"/>
    <w:docVar w:name="eavrop34" w:val="Dat_Tilldela"/>
    <w:docVar w:name="eavrop35" w:val="Dat_Kontrakt"/>
    <w:docVar w:name="eavrop36" w:val="Dat_Bindande"/>
    <w:docVar w:name="eavrop37" w:val="Dat_AvtalFran"/>
    <w:docVar w:name="eavrop38" w:val="Dat_AvtalTill"/>
    <w:docVar w:name="eavrop39" w:val="Dat_FastPris"/>
    <w:docVar w:name="eavrop4" w:val="Upp_Namn"/>
    <w:docVar w:name="eavrop40" w:val="Dat_Forlangning1"/>
    <w:docVar w:name="eavrop41" w:val="Dat_Forlangning2"/>
    <w:docVar w:name="eavrop42" w:val="Dat_AntalAnnonsDagar"/>
    <w:docVar w:name="eavrop43" w:val="Dat_AntalAnbudsdagar"/>
    <w:docVar w:name="eavrop44" w:val="Dat_AntalProjektdagar"/>
    <w:docVar w:name="eavrop45" w:val="Dat_AntalUpphandlingsdagar"/>
    <w:docVar w:name="eavrop46" w:val="Dat_AntalDagar"/>
    <w:docVar w:name="eavrop47" w:val="Lev_Postadress"/>
    <w:docVar w:name="eavrop48" w:val="Lev_Kontaktperson"/>
    <w:docVar w:name="eavrop49" w:val="Lev_Kontaktepost"/>
    <w:docVar w:name="eavrop5" w:val="Upp_Omfattning"/>
    <w:docVar w:name="eavrop50" w:val="Lev_OrgNr"/>
    <w:docVar w:name="eavrop51" w:val="Lev_Namn"/>
    <w:docVar w:name="eavrop52" w:val="Lev_Adress"/>
    <w:docVar w:name="eavrop53" w:val="Rap_ListaProjektgrupp"/>
    <w:docVar w:name="eavrop54" w:val="Rap_AntalPrenumeranter"/>
    <w:docVar w:name="eavrop55" w:val="Rap_AntalAnsokningar2"/>
    <w:docVar w:name="eavrop56" w:val="Rap_ListaAnsokningar2"/>
    <w:docVar w:name="eavrop57" w:val="Rap_AntalKvalificerade2"/>
    <w:docVar w:name="eavrop58" w:val="Rap_ListaKvalificerade2"/>
    <w:docVar w:name="eavrop59" w:val="Rap_AntalAnbud"/>
    <w:docVar w:name="eavrop6" w:val="Upp_Varde"/>
    <w:docVar w:name="eavrop60" w:val="Rap_ListaAnbud"/>
    <w:docVar w:name="eavrop61" w:val="Rap_AntalVinnare"/>
    <w:docVar w:name="eavrop62" w:val="Rap_ListVinnare"/>
    <w:docVar w:name="eavrop7" w:val="Upp_Diarie"/>
    <w:docVar w:name="eavrop8" w:val="Upp_AntaAnbud"/>
    <w:docVar w:name="eavrop9" w:val="Upp_HeltDelat"/>
    <w:docVar w:name="eavropG1" w:val="Upphandling"/>
    <w:docVar w:name="eavropG10" w:val="Grunduppgifter"/>
    <w:docVar w:name="eavropG11" w:val="Grunduppgifter"/>
    <w:docVar w:name="eavropG12" w:val="Grunduppgifter"/>
    <w:docVar w:name="eavropG13" w:val="Organisationen"/>
    <w:docVar w:name="eavropG14" w:val="Organisationen"/>
    <w:docVar w:name="eavropG15" w:val="Organisationen"/>
    <w:docVar w:name="eavropG16" w:val="Organisationen"/>
    <w:docVar w:name="eavropG17" w:val="Organisationen"/>
    <w:docVar w:name="eavropG18" w:val="Organisationen"/>
    <w:docVar w:name="eavropG19" w:val="Organisationen"/>
    <w:docVar w:name="eavropG2" w:val="Upphandling"/>
    <w:docVar w:name="eavropG20" w:val="Organisationen"/>
    <w:docVar w:name="eavropG21" w:val="Organisationen"/>
    <w:docVar w:name="eavropG22" w:val="Organisationen"/>
    <w:docVar w:name="eavropG23" w:val="Organisationen"/>
    <w:docVar w:name="eavropG24" w:val="Organisationen"/>
    <w:docVar w:name="eavropG25" w:val="Organisationen"/>
    <w:docVar w:name="eavropG26" w:val="Organisationen"/>
    <w:docVar w:name="eavropG27" w:val="Dateringar"/>
    <w:docVar w:name="eavropG28" w:val="Dateringar"/>
    <w:docVar w:name="eavropG29" w:val="Dateringar"/>
    <w:docVar w:name="eavropG3" w:val="Upphandling"/>
    <w:docVar w:name="eavropG30" w:val="Dateringar"/>
    <w:docVar w:name="eavropG31" w:val="Dateringar"/>
    <w:docVar w:name="eavropG32" w:val="Dateringar"/>
    <w:docVar w:name="eavropG33" w:val="Dateringar"/>
    <w:docVar w:name="eavropG34" w:val="Dateringar"/>
    <w:docVar w:name="eavropG35" w:val="Dateringar"/>
    <w:docVar w:name="eavropG36" w:val="Dateringar"/>
    <w:docVar w:name="eavropG37" w:val="Dateringar"/>
    <w:docVar w:name="eavropG38" w:val="Dateringar"/>
    <w:docVar w:name="eavropG39" w:val="Dateringar"/>
    <w:docVar w:name="eavropG4" w:val="Upphandling"/>
    <w:docVar w:name="eavropG40" w:val="Dateringar"/>
    <w:docVar w:name="eavropG41" w:val="Dateringar"/>
    <w:docVar w:name="eavropG42" w:val="Dateringar"/>
    <w:docVar w:name="eavropG43" w:val="Dateringar"/>
    <w:docVar w:name="eavropG44" w:val="Dateringar"/>
    <w:docVar w:name="eavropG45" w:val="Dateringar"/>
    <w:docVar w:name="eavropG46" w:val="Dateringar"/>
    <w:docVar w:name="eavropG47" w:val="Vinnande Leverantör"/>
    <w:docVar w:name="eavropG48" w:val="Vinnande Leverantör"/>
    <w:docVar w:name="eavropG49" w:val="Vinnande Leverantör"/>
    <w:docVar w:name="eavropG5" w:val="Upphandling"/>
    <w:docVar w:name="eavropG50" w:val="Vinnande Leverantör"/>
    <w:docVar w:name="eavropG51" w:val="Vinnande Leverantör"/>
    <w:docVar w:name="eavropG52" w:val="Vinnande Leverantör"/>
    <w:docVar w:name="eavropG53" w:val="Rapportinformation"/>
    <w:docVar w:name="eavropG54" w:val="Rapportinformation"/>
    <w:docVar w:name="eavropG55" w:val="Rapportinformation"/>
    <w:docVar w:name="eavropG56" w:val="Rapportinformation"/>
    <w:docVar w:name="eavropG57" w:val="Rapportinformation"/>
    <w:docVar w:name="eavropG58" w:val="Rapportinformation"/>
    <w:docVar w:name="eavropG59" w:val="Rapportinformation"/>
    <w:docVar w:name="eavropG6" w:val="Upphandling"/>
    <w:docVar w:name="eavropG60" w:val="Rapportinformation"/>
    <w:docVar w:name="eavropG61" w:val="Rapportinformation"/>
    <w:docVar w:name="eavropG62" w:val="Rapportinformation"/>
    <w:docVar w:name="eavropG7" w:val="Upphandling"/>
    <w:docVar w:name="eavropG8" w:val="Grunduppgifter"/>
    <w:docVar w:name="eavropG9" w:val="Grunduppgifter"/>
    <w:docVar w:name="eavropX1" w:val="Upphandlingsform"/>
    <w:docVar w:name="eavropX10" w:val="Typ av avtal: rangordnat, förnyad konkurrens, komboavtal eller avtal med 1 leverantör."/>
    <w:docVar w:name="eavropX11" w:val="Gräns när förnyad konkurrensutsättning ska användas. Gäller för rangordnade avtal."/>
    <w:docVar w:name="eavropX12" w:val="Beskrivning av fråga svar, anbudsinlämning och avtalstyp riktad till leverantören."/>
    <w:docVar w:name="eavropX13" w:val="Organisationens namn"/>
    <w:docVar w:name="eavropX14" w:val="Organisationens Adress"/>
    <w:docVar w:name="eavropX15" w:val="Organisationens Postadress"/>
    <w:docVar w:name="eavropX16" w:val="Organisationens Ort"/>
    <w:docVar w:name="eavropX17" w:val="Organisationens Telefonnummer"/>
    <w:docVar w:name="eavropX18" w:val="Organisationens Telefaxnummer"/>
    <w:docVar w:name="eavropX19" w:val="Vårt organisationsnummer"/>
    <w:docVar w:name="eavropX2" w:val="Avtalets kategori. Namnet som information i upphandlingen och för att kategorisera avtalen i avtalsdatabasen."/>
    <w:docVar w:name="eavropX20" w:val="Ansvarig upphandlares namn"/>
    <w:docVar w:name="eavropX21" w:val="Ansvarig upphandlares e-post"/>
    <w:docVar w:name="eavropX22" w:val="Ansvarig upphandlares telefon"/>
    <w:docVar w:name="eavropX23" w:val="Avtalsägarens namn"/>
    <w:docVar w:name="eavropX24" w:val="Avtalsägarens e-post"/>
    <w:docVar w:name="eavropX25" w:val="Namn på kvalitetsansvarig för avtalet"/>
    <w:docVar w:name="eavropX26" w:val="E-post till kvalitetsansvarig för avtalet"/>
    <w:docVar w:name="eavropX27" w:val="Första dag då annonsen kan publiceras"/>
    <w:docVar w:name="eavropX28" w:val="Sista dag för att inkomma med ansökan (sel, urv, förh.)"/>
    <w:docVar w:name="eavropX29" w:val="Sista dag för frågor ansökan (sel, urv, förh.)"/>
    <w:docVar w:name="eavropX3" w:val="Avtalets varugrupp. Namnet som information i upphandlingen och för att gruppera avtalen i avtalsdatabasen."/>
    <w:docVar w:name="eavropX30" w:val="Datum för utskick av förfrågningsunderlag till kvalificerade leverantörer (sel, urv, förh.)"/>
    <w:docVar w:name="eavropX31" w:val="Sista anbudsdag"/>
    <w:docVar w:name="eavropX32" w:val="Sista dag att inkomma med frågor"/>
    <w:docVar w:name="eavropX33" w:val="Anbudsöppning"/>
    <w:docVar w:name="eavropX34" w:val="Datum för tilldelningsbeslut"/>
    <w:docVar w:name="eavropX35" w:val="Datum för kontraktstilldelning"/>
    <w:docVar w:name="eavropX36" w:val="Anbudet bindande t.o.m"/>
    <w:docVar w:name="eavropX37" w:val="Avtalsperiod från"/>
    <w:docVar w:name="eavropX38" w:val="Avtalsperiod till"/>
    <w:docVar w:name="eavropX39" w:val="Avtalade priser fasta t.o.m"/>
    <w:docVar w:name="eavropX4" w:val="Upphandlingens namn"/>
    <w:docVar w:name="eavropX40" w:val="Förlängningsoption1"/>
    <w:docVar w:name="eavropX41" w:val="Förlängningsoption2"/>
    <w:docVar w:name="eavropX42" w:val="Antal dagar mellan annonsering och sista anbudsdag/ansökningsdag i (sel, urv, förh.)"/>
    <w:docVar w:name="eavropX43" w:val="Antal dagar mellan annons och sista anbudsdag eller mellan utskick underlag och sista anbudsdag (sel, urv, förh)"/>
    <w:docVar w:name="eavropX44" w:val="Antal dagar mellan start och annonsering"/>
    <w:docVar w:name="eavropX45" w:val="Antal dagar mellan annons och kontrakt eller mellan utskick underlag och kontrakt (sel, urv, förh)"/>
    <w:docVar w:name="eavropX46" w:val="Antal dagar hela projektet"/>
    <w:docVar w:name="eavropX47" w:val="Postadress Vinnande anbud"/>
    <w:docVar w:name="eavropX48" w:val="Kontaktperson Vinnande anbud"/>
    <w:docVar w:name="eavropX49" w:val="Kontakt e-post Vinnande anbud"/>
    <w:docVar w:name="eavropX5" w:val="Beskrivning av upphandlingens omfattning"/>
    <w:docVar w:name="eavropX50" w:val="Organisationsnummer Vinnande anbud"/>
    <w:docVar w:name="eavropX51" w:val="Företagsnamn Vinnande anbud"/>
    <w:docVar w:name="eavropX52" w:val="Adress Vinnande anbud"/>
    <w:docVar w:name="eavropX53" w:val="Lista på projektmedlemmar"/>
    <w:docVar w:name="eavropX54" w:val="Antal som hämtat förfrågningsunderlaget"/>
    <w:docVar w:name="eavropX55" w:val="Antal företag som inkommit med ansökan i (sel, urv, förh)"/>
    <w:docVar w:name="eavropX56" w:val="Lista med sökande företag (sel, urv, förh)"/>
    <w:docVar w:name="eavropX57" w:val="Antal kvalificerade företag (sel, urv, förh)"/>
    <w:docVar w:name="eavropX58" w:val="Lista med kvalificerade företag (sel, urv, förh)"/>
    <w:docVar w:name="eavropX59" w:val="Antal inkomna anbud"/>
    <w:docVar w:name="eavropX6" w:val="Upphandlingens värde"/>
    <w:docVar w:name="eavropX60" w:val="Lista med inkomna anbud"/>
    <w:docVar w:name="eavropX61" w:val="Antal vinnande anbud"/>
    <w:docVar w:name="eavropX62" w:val="Lista med vinnande anbud"/>
    <w:docVar w:name="eavropX7" w:val="Upphandlingens diarienummer"/>
    <w:docVar w:name="eavropX8" w:val="Hur anbud antas. Kan vara lägsta pris eller ekonomiskt mest fördelaktiga."/>
    <w:docVar w:name="eavropX9" w:val="Typ av utvärdering. Helt eller delat anbud."/>
    <w:docVar w:name="StyleType" w:val="eNumberdStyle"/>
  </w:docVars>
  <w:rsids>
    <w:rsidRoot w:val="00A06093"/>
    <w:rsid w:val="00024339"/>
    <w:rsid w:val="0003303F"/>
    <w:rsid w:val="000374D2"/>
    <w:rsid w:val="0004585B"/>
    <w:rsid w:val="000A2F04"/>
    <w:rsid w:val="000E0C3D"/>
    <w:rsid w:val="00121578"/>
    <w:rsid w:val="00126356"/>
    <w:rsid w:val="00150F41"/>
    <w:rsid w:val="00187106"/>
    <w:rsid w:val="001A6EF7"/>
    <w:rsid w:val="001B4138"/>
    <w:rsid w:val="00217940"/>
    <w:rsid w:val="00280BEC"/>
    <w:rsid w:val="002D78DA"/>
    <w:rsid w:val="00331584"/>
    <w:rsid w:val="003319E6"/>
    <w:rsid w:val="00344C9B"/>
    <w:rsid w:val="003724F5"/>
    <w:rsid w:val="003A433A"/>
    <w:rsid w:val="003C1EBF"/>
    <w:rsid w:val="003C6E7E"/>
    <w:rsid w:val="003E164F"/>
    <w:rsid w:val="003E7F36"/>
    <w:rsid w:val="00435CC5"/>
    <w:rsid w:val="00475373"/>
    <w:rsid w:val="004815EF"/>
    <w:rsid w:val="0049392A"/>
    <w:rsid w:val="004A31D0"/>
    <w:rsid w:val="004C2EC2"/>
    <w:rsid w:val="004D78FE"/>
    <w:rsid w:val="004F2C20"/>
    <w:rsid w:val="004F7472"/>
    <w:rsid w:val="0053765D"/>
    <w:rsid w:val="005A54E2"/>
    <w:rsid w:val="005D0C05"/>
    <w:rsid w:val="005D4DE8"/>
    <w:rsid w:val="005D5D38"/>
    <w:rsid w:val="005E05DF"/>
    <w:rsid w:val="005F66FE"/>
    <w:rsid w:val="00625A03"/>
    <w:rsid w:val="006D3C66"/>
    <w:rsid w:val="006F01D0"/>
    <w:rsid w:val="00767602"/>
    <w:rsid w:val="00794E3F"/>
    <w:rsid w:val="007D20EA"/>
    <w:rsid w:val="007F0694"/>
    <w:rsid w:val="00812635"/>
    <w:rsid w:val="00862E0B"/>
    <w:rsid w:val="008919E7"/>
    <w:rsid w:val="00912D01"/>
    <w:rsid w:val="009B63D4"/>
    <w:rsid w:val="009C27BE"/>
    <w:rsid w:val="00A06093"/>
    <w:rsid w:val="00AA0C17"/>
    <w:rsid w:val="00AB5189"/>
    <w:rsid w:val="00AF0675"/>
    <w:rsid w:val="00BD7727"/>
    <w:rsid w:val="00C944EA"/>
    <w:rsid w:val="00CA0034"/>
    <w:rsid w:val="00CF692B"/>
    <w:rsid w:val="00D26385"/>
    <w:rsid w:val="00D807C4"/>
    <w:rsid w:val="00DB2A8C"/>
    <w:rsid w:val="00DD5C1C"/>
    <w:rsid w:val="00DF1687"/>
    <w:rsid w:val="00E13787"/>
    <w:rsid w:val="00E22236"/>
    <w:rsid w:val="00E310A7"/>
    <w:rsid w:val="00EC1493"/>
    <w:rsid w:val="00EF7BAA"/>
    <w:rsid w:val="00F46763"/>
    <w:rsid w:val="00F71E18"/>
    <w:rsid w:val="00FA0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C8EF6"/>
  <w15:chartTrackingRefBased/>
  <w15:docId w15:val="{F0EAEBD0-6BF4-4E8B-83A1-7C91C363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0F11"/>
    <w:rPr>
      <w:rFonts w:ascii="Verdana" w:hAnsi="Verdana"/>
      <w:sz w:val="18"/>
      <w:szCs w:val="24"/>
    </w:rPr>
  </w:style>
  <w:style w:type="paragraph" w:styleId="Rubrik1">
    <w:name w:val="heading 1"/>
    <w:basedOn w:val="Normal"/>
    <w:next w:val="Normal"/>
    <w:qFormat/>
    <w:rsid w:val="005D0C05"/>
    <w:pPr>
      <w:keepNext/>
      <w:spacing w:before="240" w:after="60"/>
      <w:outlineLvl w:val="0"/>
    </w:pPr>
    <w:rPr>
      <w:rFonts w:ascii="Arial" w:hAnsi="Arial" w:cs="Arial"/>
      <w:b/>
      <w:bCs/>
      <w:kern w:val="32"/>
      <w:sz w:val="32"/>
      <w:szCs w:val="32"/>
    </w:rPr>
  </w:style>
  <w:style w:type="paragraph" w:styleId="Rubrik2">
    <w:name w:val="heading 2"/>
    <w:basedOn w:val="Normal"/>
    <w:next w:val="Normal"/>
    <w:qFormat/>
    <w:rsid w:val="005D0C05"/>
    <w:pPr>
      <w:keepNext/>
      <w:spacing w:before="240" w:after="60"/>
      <w:outlineLvl w:val="1"/>
    </w:pPr>
    <w:rPr>
      <w:rFonts w:ascii="Arial" w:hAnsi="Arial" w:cs="Arial"/>
      <w:b/>
      <w:bCs/>
      <w:i/>
      <w:iCs/>
      <w:sz w:val="28"/>
      <w:szCs w:val="28"/>
    </w:rPr>
  </w:style>
  <w:style w:type="paragraph" w:styleId="Rubrik3">
    <w:name w:val="heading 3"/>
    <w:basedOn w:val="Normal"/>
    <w:next w:val="Normal"/>
    <w:qFormat/>
    <w:rsid w:val="005D0C05"/>
    <w:pPr>
      <w:keepNext/>
      <w:spacing w:before="240" w:after="60"/>
      <w:outlineLvl w:val="2"/>
    </w:pPr>
    <w:rPr>
      <w:rFonts w:ascii="Arial" w:hAnsi="Arial" w:cs="Arial"/>
      <w:b/>
      <w:bCs/>
      <w:sz w:val="26"/>
      <w:szCs w:val="26"/>
    </w:rPr>
  </w:style>
  <w:style w:type="paragraph" w:styleId="Rubrik4">
    <w:name w:val="heading 4"/>
    <w:basedOn w:val="Normal"/>
    <w:next w:val="Normal"/>
    <w:qFormat/>
    <w:rsid w:val="00A06093"/>
    <w:pPr>
      <w:keepNext/>
      <w:spacing w:before="240" w:after="60"/>
      <w:outlineLvl w:val="3"/>
    </w:pPr>
    <w:rPr>
      <w:rFonts w:ascii="Times New Roman" w:hAnsi="Times New Roman"/>
      <w:b/>
      <w:bCs/>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eAvropPunkt">
    <w:name w:val="eAvropPunkt"/>
    <w:basedOn w:val="eAvropBrd"/>
    <w:rsid w:val="00FA0F11"/>
    <w:pPr>
      <w:numPr>
        <w:numId w:val="14"/>
      </w:numPr>
      <w:tabs>
        <w:tab w:val="clear" w:pos="3969"/>
        <w:tab w:val="clear" w:pos="5670"/>
        <w:tab w:val="clear" w:pos="7938"/>
      </w:tabs>
      <w:spacing w:before="40" w:after="0"/>
    </w:pPr>
  </w:style>
  <w:style w:type="paragraph" w:customStyle="1" w:styleId="eAvropBrd">
    <w:name w:val="eAvropBröd"/>
    <w:basedOn w:val="Normal"/>
    <w:link w:val="eAvropBrdChar"/>
    <w:rsid w:val="00FA0F11"/>
    <w:pPr>
      <w:tabs>
        <w:tab w:val="left" w:pos="3969"/>
        <w:tab w:val="left" w:pos="5670"/>
        <w:tab w:val="decimal" w:pos="7938"/>
      </w:tabs>
      <w:spacing w:after="60"/>
      <w:ind w:left="1418"/>
    </w:pPr>
  </w:style>
  <w:style w:type="paragraph" w:customStyle="1" w:styleId="eAvrop4">
    <w:name w:val="eAvrop4"/>
    <w:basedOn w:val="Rubrik4"/>
    <w:next w:val="Normal"/>
    <w:rsid w:val="00FA0F11"/>
    <w:pPr>
      <w:keepNext w:val="0"/>
      <w:tabs>
        <w:tab w:val="left" w:pos="3969"/>
      </w:tabs>
      <w:spacing w:before="60" w:after="0"/>
      <w:ind w:left="1418"/>
    </w:pPr>
    <w:rPr>
      <w:rFonts w:ascii="Verdana" w:hAnsi="Verdana"/>
      <w:bCs w:val="0"/>
      <w:smallCaps/>
      <w:kern w:val="28"/>
      <w:sz w:val="18"/>
      <w:szCs w:val="20"/>
    </w:rPr>
  </w:style>
  <w:style w:type="paragraph" w:customStyle="1" w:styleId="eAvropNotera">
    <w:name w:val="eAvropNotera"/>
    <w:basedOn w:val="eAvropBrd"/>
    <w:next w:val="eAvropBrd"/>
    <w:rsid w:val="00FA0F11"/>
    <w:pPr>
      <w:pBdr>
        <w:left w:val="single" w:sz="48" w:space="3" w:color="C0C0C0"/>
      </w:pBdr>
      <w:spacing w:before="120" w:after="120"/>
      <w:ind w:left="1644"/>
    </w:pPr>
    <w:rPr>
      <w:i/>
    </w:rPr>
  </w:style>
  <w:style w:type="paragraph" w:customStyle="1" w:styleId="e-Avrop1">
    <w:name w:val="e-Avrop1"/>
    <w:basedOn w:val="Normal"/>
    <w:next w:val="Normal"/>
    <w:rsid w:val="00FA0F11"/>
    <w:pPr>
      <w:numPr>
        <w:numId w:val="13"/>
      </w:numPr>
      <w:tabs>
        <w:tab w:val="left" w:pos="1418"/>
      </w:tabs>
      <w:spacing w:before="240"/>
      <w:outlineLvl w:val="0"/>
    </w:pPr>
    <w:rPr>
      <w:rFonts w:cs="Arial"/>
      <w:b/>
      <w:smallCaps/>
      <w:sz w:val="24"/>
    </w:rPr>
  </w:style>
  <w:style w:type="paragraph" w:customStyle="1" w:styleId="e-Avrop2">
    <w:name w:val="e-Avrop2"/>
    <w:basedOn w:val="Normal"/>
    <w:next w:val="Normal"/>
    <w:rsid w:val="00FA0F11"/>
    <w:pPr>
      <w:numPr>
        <w:ilvl w:val="1"/>
        <w:numId w:val="13"/>
      </w:numPr>
      <w:tabs>
        <w:tab w:val="left" w:pos="1418"/>
      </w:tabs>
      <w:spacing w:before="120"/>
      <w:outlineLvl w:val="1"/>
    </w:pPr>
    <w:rPr>
      <w:b/>
      <w:smallCaps/>
    </w:rPr>
  </w:style>
  <w:style w:type="paragraph" w:customStyle="1" w:styleId="e-Avrop3">
    <w:name w:val="e-Avrop3"/>
    <w:basedOn w:val="Normal"/>
    <w:next w:val="Normal"/>
    <w:rsid w:val="00FA0F11"/>
    <w:pPr>
      <w:numPr>
        <w:ilvl w:val="2"/>
        <w:numId w:val="13"/>
      </w:numPr>
      <w:tabs>
        <w:tab w:val="left" w:pos="1418"/>
      </w:tabs>
      <w:spacing w:before="120"/>
      <w:outlineLvl w:val="2"/>
    </w:pPr>
    <w:rPr>
      <w:b/>
      <w:szCs w:val="18"/>
    </w:rPr>
  </w:style>
  <w:style w:type="character" w:customStyle="1" w:styleId="eAvropBrdChar">
    <w:name w:val="eAvropBröd Char"/>
    <w:link w:val="eAvropBrd"/>
    <w:rsid w:val="00A06093"/>
    <w:rPr>
      <w:rFonts w:ascii="Verdana" w:hAnsi="Verdana"/>
      <w:sz w:val="18"/>
      <w:lang w:val="sv-SE" w:eastAsia="sv-SE" w:bidi="ar-SA"/>
    </w:rPr>
  </w:style>
  <w:style w:type="paragraph" w:styleId="Sidhuvud">
    <w:name w:val="header"/>
    <w:basedOn w:val="Normal"/>
    <w:rsid w:val="00A06093"/>
    <w:pPr>
      <w:tabs>
        <w:tab w:val="center" w:pos="4536"/>
        <w:tab w:val="right" w:pos="9072"/>
      </w:tabs>
    </w:pPr>
  </w:style>
  <w:style w:type="paragraph" w:styleId="Sidfot">
    <w:name w:val="footer"/>
    <w:basedOn w:val="Normal"/>
    <w:rsid w:val="00A06093"/>
    <w:pPr>
      <w:tabs>
        <w:tab w:val="center" w:pos="4536"/>
        <w:tab w:val="right" w:pos="9072"/>
      </w:tabs>
    </w:pPr>
  </w:style>
  <w:style w:type="character" w:styleId="Hyperlnk">
    <w:name w:val="Hyperlink"/>
    <w:rsid w:val="005D0C05"/>
    <w:rPr>
      <w:color w:val="0000FF"/>
      <w:u w:val="single"/>
    </w:rPr>
  </w:style>
  <w:style w:type="paragraph" w:customStyle="1" w:styleId="eAvrop1">
    <w:name w:val="eAvrop1"/>
    <w:basedOn w:val="Rubrik1"/>
    <w:next w:val="Normal"/>
    <w:rsid w:val="00FA0F11"/>
    <w:pPr>
      <w:keepNext w:val="0"/>
      <w:spacing w:after="0"/>
      <w:ind w:left="1418"/>
    </w:pPr>
    <w:rPr>
      <w:rFonts w:ascii="Verdana" w:hAnsi="Verdana" w:cs="Times New Roman"/>
      <w:bCs w:val="0"/>
      <w:smallCaps/>
      <w:kern w:val="28"/>
      <w:sz w:val="24"/>
      <w:szCs w:val="20"/>
    </w:rPr>
  </w:style>
  <w:style w:type="paragraph" w:customStyle="1" w:styleId="eAvrop2">
    <w:name w:val="eAvrop2"/>
    <w:basedOn w:val="Rubrik2"/>
    <w:next w:val="Normal"/>
    <w:rsid w:val="00FA0F11"/>
    <w:pPr>
      <w:keepNext w:val="0"/>
      <w:spacing w:before="120" w:after="0"/>
      <w:ind w:left="1418"/>
    </w:pPr>
    <w:rPr>
      <w:rFonts w:ascii="Verdana" w:hAnsi="Verdana" w:cs="Times New Roman"/>
      <w:bCs w:val="0"/>
      <w:i w:val="0"/>
      <w:iCs w:val="0"/>
      <w:kern w:val="28"/>
      <w:sz w:val="22"/>
      <w:szCs w:val="20"/>
    </w:rPr>
  </w:style>
  <w:style w:type="paragraph" w:customStyle="1" w:styleId="eAvrop3">
    <w:name w:val="eAvrop3"/>
    <w:basedOn w:val="Rubrik3"/>
    <w:next w:val="Normal"/>
    <w:rsid w:val="00FA0F11"/>
    <w:pPr>
      <w:keepNext w:val="0"/>
      <w:spacing w:before="60" w:after="0"/>
      <w:ind w:left="1418"/>
    </w:pPr>
    <w:rPr>
      <w:rFonts w:ascii="Verdana" w:hAnsi="Verdana" w:cs="Times New Roman"/>
      <w:bCs w:val="0"/>
      <w:kern w:val="28"/>
      <w:sz w:val="20"/>
      <w:szCs w:val="20"/>
    </w:rPr>
  </w:style>
  <w:style w:type="character" w:styleId="Sidnummer">
    <w:name w:val="page number"/>
    <w:basedOn w:val="Standardstycketeckensnitt"/>
    <w:rsid w:val="008919E7"/>
  </w:style>
  <w:style w:type="character" w:customStyle="1" w:styleId="JllLptextChar">
    <w:name w:val="Jll Löptext Char"/>
    <w:link w:val="JllLptext"/>
    <w:uiPriority w:val="99"/>
    <w:locked/>
    <w:rsid w:val="009B63D4"/>
    <w:rPr>
      <w:rFonts w:ascii="Garamond" w:hAnsi="Garamond"/>
      <w:sz w:val="24"/>
    </w:rPr>
  </w:style>
  <w:style w:type="paragraph" w:customStyle="1" w:styleId="JllLptext">
    <w:name w:val="Jll Löptext"/>
    <w:basedOn w:val="Normal"/>
    <w:link w:val="JllLptextChar"/>
    <w:uiPriority w:val="99"/>
    <w:rsid w:val="009B63D4"/>
    <w:pPr>
      <w:spacing w:before="240"/>
    </w:pPr>
    <w:rPr>
      <w:rFonts w:ascii="Garamond" w:hAnsi="Garamond"/>
      <w:sz w:val="24"/>
      <w:szCs w:val="20"/>
    </w:rPr>
  </w:style>
  <w:style w:type="paragraph" w:styleId="Ingetavstnd">
    <w:name w:val="No Spacing"/>
    <w:uiPriority w:val="1"/>
    <w:qFormat/>
    <w:rsid w:val="009B63D4"/>
    <w:rPr>
      <w:rFonts w:ascii="Calibri" w:eastAsia="Calibri" w:hAnsi="Calibri"/>
      <w:sz w:val="22"/>
      <w:szCs w:val="22"/>
      <w:lang w:eastAsia="en-US"/>
    </w:rPr>
  </w:style>
  <w:style w:type="table" w:styleId="Tabellrutnt">
    <w:name w:val="Table Grid"/>
    <w:basedOn w:val="Normaltabell"/>
    <w:rsid w:val="00D263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9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pixelsPerInch w:val="12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 standalone="yes"?>
<Relationships xmlns="http://schemas.openxmlformats.org/package/2006/relationships">
  <Relationship Id="rId8" Type="http://schemas.openxmlformats.org/officeDocument/2006/relationships/header" Target="header1.xml"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microsoft.com/office/2006/relationships/keyMapCustomizations" Target="customizations.xml" />
  <Relationship Id="rId6" Type="http://schemas.openxmlformats.org/officeDocument/2006/relationships/footnotes" Target="footnotes.xml" />
  <Relationship Id="rId11" Type="http://schemas.openxmlformats.org/officeDocument/2006/relationships/theme" Target="theme/theme1.xml" />
  <Relationship Id="rId5" Type="http://schemas.openxmlformats.org/officeDocument/2006/relationships/webSettings" Target="webSettings.xml" />
  <Relationship Id="rId10" Type="http://schemas.openxmlformats.org/officeDocument/2006/relationships/fontTable" Target="fontTable.xml" />
  <Relationship Id="rId4" Type="http://schemas.openxmlformats.org/officeDocument/2006/relationships/settings" Target="settings.xml" />
  <Relationship Id="rId9" Type="http://schemas.openxmlformats.org/officeDocument/2006/relationships/footer" Target="footer1.xml" />
</Relationships>
</file>

<file path=word/_rels/header1.xml.rels>&#65279;<?xml version="1.0" encoding="UTF-8" standalone="yes"?>
<Relationships xmlns="http://schemas.openxmlformats.org/package/2006/relationships">
  <Relationship Id="rId1" Type="http://schemas.openxmlformats.org/officeDocument/2006/relationships/image" Target="media/image1.png" />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1650</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Beslutsunderlag</vt:lpstr>
    </vt:vector>
  </TitlesOfParts>
  <Company>e-Avrop</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Beslutsunderlag</dc:title>
  <dc:subject>Upphandling</dc:subject>
  <dc:creator>Anders Westman</dc:creator>
  <cp:keywords/>
  <cp:lastModifiedBy>Emma Åström</cp:lastModifiedBy>
  <cp:revision>2</cp:revision>
  <dcterms:created xsi:type="dcterms:W3CDTF">2024-09-11T12:48:00Z</dcterms:created>
  <dcterms:modified xsi:type="dcterms:W3CDTF">2024-09-11T12:48:00Z</dcterms:modified>
</cp:coreProperties>
</file>