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sz w:val="20"/>
          <w:szCs w:val="20"/>
        </w:rPr>
        <w:t xml:space="preserve"/>
      </w:r>
    </w:p>
    <w:p>
      <w:pPr>
        <w:spacing w:after="160" w:before="200"/>
        <w:jc w:val="center"/>
      </w:pPr>
      <w:r>
        <w:rPr>
          <w:rFonts w:ascii="Arial" w:cs="Arial" w:eastAsia="Arial" w:hAnsi="Arial"/>
          <w:b/>
          <w:bCs/>
          <w:color w:val="1F3864"/>
          <w:sz w:val="44"/>
          <w:szCs w:val="44"/>
        </w:rPr>
        <w:t xml:space="preserve">MANUAL DE USUARIO</w:t>
      </w:r>
    </w:p>
    <w:p>
      <w:pPr>
        <w:spacing w:after="80" w:before="0"/>
        <w:jc w:val="center"/>
      </w:pPr>
      <w:r>
        <w:rPr>
          <w:rFonts w:ascii="Arial" w:cs="Arial" w:eastAsia="Arial" w:hAnsi="Arial"/>
          <w:color w:val="404040"/>
          <w:sz w:val="24"/>
          <w:szCs w:val="24"/>
        </w:rPr>
        <w:t xml:space="preserve">Sistema Inteligente de Soporte a la Decisión Clínica</w:t>
      </w:r>
    </w:p>
    <w:p>
      <w:pPr>
        <w:spacing w:after="400" w:before="0"/>
        <w:jc w:val="center"/>
      </w:pPr>
      <w:r>
        <w:rPr>
          <w:rFonts w:ascii="Arial" w:cs="Arial" w:eastAsia="Arial" w:hAnsi="Arial"/>
          <w:color w:val="404040"/>
          <w:sz w:val="24"/>
          <w:szCs w:val="24"/>
        </w:rPr>
        <w:t xml:space="preserve">para la Detección Temprana de Hernias de Disco Lumbar</w:t>
      </w:r>
    </w:p>
    <w:p>
      <w:pPr>
        <w:spacing w:after="800" w:before="0"/>
        <w:jc w:val="center"/>
      </w:pPr>
      <w:r>
        <w:rPr>
          <w:rFonts w:ascii="Arial" w:cs="Arial" w:eastAsia="Arial" w:hAnsi="Arial"/>
          <w:i/>
          <w:iCs/>
          <w:color w:val="777777"/>
          <w:sz w:val="20"/>
          <w:szCs w:val="20"/>
        </w:rPr>
        <w:t xml:space="preserve">— Actualización: Vistas Faltantes —</w:t>
      </w:r>
    </w:p>
    <w:p>
      <w:pPr>
        <w:spacing w:after="200" w:before="0"/>
        <w:jc w:val="center"/>
      </w:pPr>
      <w:r>
        <w:rPr>
          <w:rFonts w:ascii="Arial" w:cs="Arial" w:eastAsia="Arial" w:hAnsi="Arial"/>
          <w:color w:val="888888"/>
          <w:sz w:val="18"/>
          <w:szCs w:val="18"/>
        </w:rPr>
        <w:t xml:space="preserve">Versión 2.0  ·  Marzo 2026</w:t>
      </w:r>
    </w:p>
    <w:p>
      <w:r>
        <w:br w:type="page"/>
      </w:r>
    </w:p>
    <w:p>
      <w:pPr>
        <w:pBdr>
          <w:bottom w:val="single" w:color="2F5496" w:sz="8"/>
        </w:pBdr>
        <w:spacing w:after="200" w:before="400"/>
      </w:pPr>
      <w:r>
        <w:rPr>
          <w:rFonts w:ascii="Arial" w:cs="Arial" w:eastAsia="Arial" w:hAnsi="Arial"/>
          <w:b/>
          <w:bCs/>
          <w:color w:val="1F3864"/>
          <w:sz w:val="32"/>
          <w:szCs w:val="32"/>
        </w:rPr>
        <w:t xml:space="preserve">CONTENIDO GENERAL</w:t>
      </w:r>
    </w:p>
    <w:p>
      <w:pPr>
        <w:spacing w:after="120" w:before="120"/>
      </w:pPr>
      <w:r>
        <w:rPr>
          <w:rFonts w:ascii="Arial" w:cs="Arial" w:eastAsia="Arial" w:hAnsi="Arial"/>
          <w:b/>
          <w:bCs/>
          <w:color w:val="2F5496"/>
          <w:sz w:val="20"/>
          <w:szCs w:val="20"/>
        </w:rPr>
        <w:t xml:space="preserve">1.  </w:t>
      </w:r>
      <w:r>
        <w:rPr>
          <w:rFonts w:ascii="Arial" w:cs="Arial" w:eastAsia="Arial" w:hAnsi="Arial"/>
          <w:sz w:val="20"/>
          <w:szCs w:val="20"/>
        </w:rPr>
        <w:t xml:space="preserve">Evolución Clínica del Paciente</w:t>
      </w:r>
      <w:r>
        <w:rPr>
          <w:rFonts w:ascii="Arial" w:cs="Arial" w:eastAsia="Arial" w:hAnsi="Arial"/>
          <w:color w:val="888888"/>
          <w:sz w:val="20"/>
          <w:szCs w:val="20"/>
        </w:rPr>
        <w:t xml:space="preserve">  .......  3</w:t>
      </w:r>
    </w:p>
    <w:p>
      <w:pPr>
        <w:spacing w:after="120" w:before="120"/>
      </w:pPr>
      <w:r>
        <w:rPr>
          <w:rFonts w:ascii="Arial" w:cs="Arial" w:eastAsia="Arial" w:hAnsi="Arial"/>
          <w:b/>
          <w:bCs/>
          <w:color w:val="2F5496"/>
          <w:sz w:val="20"/>
          <w:szCs w:val="20"/>
        </w:rPr>
        <w:t xml:space="preserve">2.  </w:t>
      </w:r>
      <w:r>
        <w:rPr>
          <w:rFonts w:ascii="Arial" w:cs="Arial" w:eastAsia="Arial" w:hAnsi="Arial"/>
          <w:sz w:val="20"/>
          <w:szCs w:val="20"/>
        </w:rPr>
        <w:t xml:space="preserve">Formulario de Historia Clínica</w:t>
      </w:r>
      <w:r>
        <w:rPr>
          <w:rFonts w:ascii="Arial" w:cs="Arial" w:eastAsia="Arial" w:hAnsi="Arial"/>
          <w:color w:val="888888"/>
          <w:sz w:val="20"/>
          <w:szCs w:val="20"/>
        </w:rPr>
        <w:t xml:space="preserve">  .......  5</w:t>
      </w:r>
    </w:p>
    <w:p>
      <w:pPr>
        <w:spacing w:after="120" w:before="120"/>
      </w:pPr>
      <w:r>
        <w:rPr>
          <w:rFonts w:ascii="Arial" w:cs="Arial" w:eastAsia="Arial" w:hAnsi="Arial"/>
          <w:b/>
          <w:bCs/>
          <w:color w:val="2F5496"/>
          <w:sz w:val="20"/>
          <w:szCs w:val="20"/>
        </w:rPr>
        <w:t xml:space="preserve">3.  </w:t>
      </w:r>
      <w:r>
        <w:rPr>
          <w:rFonts w:ascii="Arial" w:cs="Arial" w:eastAsia="Arial" w:hAnsi="Arial"/>
          <w:sz w:val="20"/>
          <w:szCs w:val="20"/>
        </w:rPr>
        <w:t xml:space="preserve">Resultados del Diagnóstico con Observaciones</w:t>
      </w:r>
      <w:r>
        <w:rPr>
          <w:rFonts w:ascii="Arial" w:cs="Arial" w:eastAsia="Arial" w:hAnsi="Arial"/>
          <w:color w:val="888888"/>
          <w:sz w:val="20"/>
          <w:szCs w:val="20"/>
        </w:rPr>
        <w:t xml:space="preserve">  .......  8</w:t>
      </w:r>
    </w:p>
    <w:p>
      <w:pPr>
        <w:spacing w:after="120" w:before="120"/>
      </w:pPr>
      <w:r>
        <w:rPr>
          <w:rFonts w:ascii="Arial" w:cs="Arial" w:eastAsia="Arial" w:hAnsi="Arial"/>
          <w:b/>
          <w:bCs/>
          <w:color w:val="2F5496"/>
          <w:sz w:val="20"/>
          <w:szCs w:val="20"/>
        </w:rPr>
        <w:t xml:space="preserve">4.  </w:t>
      </w:r>
      <w:r>
        <w:rPr>
          <w:rFonts w:ascii="Arial" w:cs="Arial" w:eastAsia="Arial" w:hAnsi="Arial"/>
          <w:sz w:val="20"/>
          <w:szCs w:val="20"/>
        </w:rPr>
        <w:t xml:space="preserve">Vista de la Historia Clínica</w:t>
      </w:r>
      <w:r>
        <w:rPr>
          <w:rFonts w:ascii="Arial" w:cs="Arial" w:eastAsia="Arial" w:hAnsi="Arial"/>
          <w:color w:val="888888"/>
          <w:sz w:val="20"/>
          <w:szCs w:val="20"/>
        </w:rPr>
        <w:t xml:space="preserve">  .......  12</w:t>
      </w:r>
    </w:p>
    <w:p>
      <w:r>
        <w:br w:type="page"/>
      </w:r>
    </w:p>
    <w:p>
      <w:pPr>
        <w:pBdr>
          <w:bottom w:val="single" w:color="F2F2F2" w:sz="4"/>
        </w:pBdr>
        <w:spacing w:after="160" w:before="480"/>
      </w:pPr>
      <w:r>
        <w:rPr>
          <w:rFonts w:ascii="Arial" w:cs="Arial" w:eastAsia="Arial" w:hAnsi="Arial"/>
          <w:b/>
          <w:bCs/>
          <w:color w:val="2F5496"/>
          <w:sz w:val="26"/>
          <w:szCs w:val="26"/>
        </w:rPr>
        <w:t xml:space="preserve">1. EVOLUCIÓN CLÍNICA DEL PACIENTE</w:t>
      </w:r>
    </w:p>
    <w:p>
      <w:pPr>
        <w:spacing w:after="80" w:before="80"/>
        <w:jc w:val="both"/>
      </w:pPr>
      <w:r>
        <w:rPr>
          <w:rFonts w:ascii="Arial" w:cs="Arial" w:eastAsia="Arial" w:hAnsi="Arial"/>
          <w:sz w:val="20"/>
          <w:szCs w:val="20"/>
        </w:rPr>
        <w:t xml:space="preserve">La pantalla de Evolución Clínica permite al médico visualizar la progresión de un paciente a lo largo del tiempo mediante gráficas interactivas. Esta vista se encuentra disponible en el perfil del paciente, en la pestaña "Evolución", y solo muestra diagnósticos que hayan sido aprobados por el médico tratante.</w:t>
      </w:r>
    </w:p>
    <w:p>
      <w:pPr>
        <w:spacing w:after="120" w:before="320"/>
      </w:pPr>
      <w:r>
        <w:rPr>
          <w:rFonts w:ascii="Arial" w:cs="Arial" w:eastAsia="Arial" w:hAnsi="Arial"/>
          <w:b/>
          <w:bCs/>
          <w:color w:val="404040"/>
          <w:sz w:val="22"/>
          <w:szCs w:val="22"/>
        </w:rPr>
        <w:t xml:space="preserve">1.1  Acceso a la Vista</w:t>
      </w:r>
    </w:p>
    <w:p>
      <w:pPr>
        <w:spacing w:after="80" w:before="80"/>
        <w:jc w:val="both"/>
      </w:pPr>
      <w:r>
        <w:rPr>
          <w:rFonts w:ascii="Arial" w:cs="Arial" w:eastAsia="Arial" w:hAnsi="Arial"/>
          <w:sz w:val="20"/>
          <w:szCs w:val="20"/>
        </w:rPr>
        <w:t xml:space="preserve">Para acceder a la evolución clínica de un paciente, el médico debe seguir los siguientes pasos:</w:t>
      </w:r>
    </w:p>
    <w:p>
      <w:pPr>
        <w:pStyle w:val="ListParagraph"/>
        <w:numPr>
          <w:ilvl w:val="0"/>
          <w:numId w:val="1"/>
        </w:numPr>
        <w:spacing w:after="40" w:before="40"/>
      </w:pPr>
      <w:r>
        <w:rPr>
          <w:rFonts w:ascii="Arial" w:cs="Arial" w:eastAsia="Arial" w:hAnsi="Arial"/>
          <w:sz w:val="20"/>
          <w:szCs w:val="20"/>
        </w:rPr>
        <w:t xml:space="preserve">Dirigirse al módulo Pacientes desde el menú lateral izquierdo.</w:t>
      </w:r>
    </w:p>
    <w:p>
      <w:pPr>
        <w:pStyle w:val="ListParagraph"/>
        <w:numPr>
          <w:ilvl w:val="0"/>
          <w:numId w:val="1"/>
        </w:numPr>
        <w:spacing w:after="40" w:before="40"/>
      </w:pPr>
      <w:r>
        <w:rPr>
          <w:rFonts w:ascii="Arial" w:cs="Arial" w:eastAsia="Arial" w:hAnsi="Arial"/>
          <w:sz w:val="20"/>
          <w:szCs w:val="20"/>
        </w:rPr>
        <w:t xml:space="preserve">Seleccionar al paciente deseado en la tabla de listado haciendo clic sobre su nombre o botón "Ver".</w:t>
      </w:r>
    </w:p>
    <w:p>
      <w:pPr>
        <w:pStyle w:val="ListParagraph"/>
        <w:numPr>
          <w:ilvl w:val="0"/>
          <w:numId w:val="1"/>
        </w:numPr>
        <w:spacing w:after="40" w:before="40"/>
      </w:pPr>
      <w:r>
        <w:rPr>
          <w:rFonts w:ascii="Arial" w:cs="Arial" w:eastAsia="Arial" w:hAnsi="Arial"/>
          <w:sz w:val="20"/>
          <w:szCs w:val="20"/>
        </w:rPr>
        <w:t xml:space="preserve">En la pantalla de detalle del paciente, seleccionar la pestaña Evolución Clínica.</w:t>
      </w:r>
    </w:p>
    <w:p>
      <w:pPr>
        <w:pStyle w:val="ListParagraph"/>
        <w:numPr>
          <w:ilvl w:val="0"/>
          <w:numId w:val="1"/>
        </w:numPr>
        <w:spacing w:after="40" w:before="40"/>
      </w:pPr>
      <w:r>
        <w:rPr>
          <w:rFonts w:ascii="Arial" w:cs="Arial" w:eastAsia="Arial" w:hAnsi="Arial"/>
          <w:sz w:val="20"/>
          <w:szCs w:val="20"/>
        </w:rPr>
        <w:t xml:space="preserve">El sistema cargará automáticamente las gráficas de tendencia con todos los diagnósticos aprobados disponibles.</w:t>
      </w:r>
    </w:p>
    <w:p>
      <w:pPr>
        <w:spacing w:after="120" w:before="320"/>
      </w:pPr>
      <w:r>
        <w:rPr>
          <w:rFonts w:ascii="Arial" w:cs="Arial" w:eastAsia="Arial" w:hAnsi="Arial"/>
          <w:b/>
          <w:bCs/>
          <w:color w:val="404040"/>
          <w:sz w:val="22"/>
          <w:szCs w:val="22"/>
        </w:rPr>
        <w:t xml:space="preserve">1.2  Gráfica de Dolor EVA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666666"/>
                <w:sz w:val="18"/>
                <w:szCs w:val="18"/>
              </w:rPr>
              <w:t xml:space="preserve">[Captura de pantalla: Gráfica de línea – Evolución del Dolor EVA (0–10) a lo largo del tiempo]</w:t>
            </w:r>
          </w:p>
        </w:tc>
      </w:tr>
    </w:tbl>
    <w:p>
      <w:pPr>
        <w:spacing w:after="80" w:before="80"/>
        <w:jc w:val="both"/>
      </w:pPr>
      <w:r>
        <w:rPr>
          <w:rFonts w:ascii="Arial" w:cs="Arial" w:eastAsia="Arial" w:hAnsi="Arial"/>
          <w:sz w:val="20"/>
          <w:szCs w:val="20"/>
        </w:rPr>
        <w:t xml:space="preserve">El gráfico de Dolor EVA (Escala Visual Analógica) muestra la evolución del nivel de dolor reportado por el paciente en cada consulta. El eje horizontal representa la fecha de cada cita y el eje vertical la puntuación de dolor del 0 al 10, donde 0 indica ausencia de dolor y 10 indica el máximo dolor imaginable.</w:t>
      </w:r>
    </w:p>
    <w:p>
      <w:pPr>
        <w:pStyle w:val="ListParagraph"/>
        <w:numPr>
          <w:ilvl w:val="0"/>
          <w:numId w:val="1"/>
        </w:numPr>
        <w:spacing w:after="40" w:before="40"/>
      </w:pPr>
      <w:r>
        <w:rPr>
          <w:rFonts w:ascii="Arial" w:cs="Arial" w:eastAsia="Arial" w:hAnsi="Arial"/>
          <w:sz w:val="20"/>
          <w:szCs w:val="20"/>
        </w:rPr>
        <w:t xml:space="preserve">Los puntos en la línea corresponden a cada diagnóstico aprobado.</w:t>
      </w:r>
    </w:p>
    <w:p>
      <w:pPr>
        <w:pStyle w:val="ListParagraph"/>
        <w:numPr>
          <w:ilvl w:val="0"/>
          <w:numId w:val="1"/>
        </w:numPr>
        <w:spacing w:after="40" w:before="40"/>
      </w:pPr>
      <w:r>
        <w:rPr>
          <w:rFonts w:ascii="Arial" w:cs="Arial" w:eastAsia="Arial" w:hAnsi="Arial"/>
          <w:sz w:val="20"/>
          <w:szCs w:val="20"/>
        </w:rPr>
        <w:t xml:space="preserve">Al pasar el cursor sobre un punto se muestra la fecha exacta y el valor EVA registrado.</w:t>
      </w:r>
    </w:p>
    <w:p>
      <w:pPr>
        <w:pStyle w:val="ListParagraph"/>
        <w:numPr>
          <w:ilvl w:val="0"/>
          <w:numId w:val="1"/>
        </w:numPr>
        <w:spacing w:after="40" w:before="40"/>
      </w:pPr>
      <w:r>
        <w:rPr>
          <w:rFonts w:ascii="Arial" w:cs="Arial" w:eastAsia="Arial" w:hAnsi="Arial"/>
          <w:sz w:val="20"/>
          <w:szCs w:val="20"/>
        </w:rPr>
        <w:t xml:space="preserve">Una tendencia descendente en la curva indica mejoría clínica del paciente.</w:t>
      </w:r>
    </w:p>
    <w:p>
      <w:pPr>
        <w:pStyle w:val="ListParagraph"/>
        <w:numPr>
          <w:ilvl w:val="0"/>
          <w:numId w:val="1"/>
        </w:numPr>
        <w:spacing w:after="40" w:before="40"/>
      </w:pPr>
      <w:r>
        <w:rPr>
          <w:rFonts w:ascii="Arial" w:cs="Arial" w:eastAsia="Arial" w:hAnsi="Arial"/>
          <w:sz w:val="20"/>
          <w:szCs w:val="20"/>
        </w:rPr>
        <w:t xml:space="preserve">Los valores se obtienen del campo eva_dolor registrado en cada diagnóstico generado por IA y aprobado por el médico.</w:t>
      </w:r>
    </w:p>
    <w:p>
      <w:pPr>
        <w:spacing w:after="120" w:before="320"/>
      </w:pPr>
      <w:r>
        <w:rPr>
          <w:rFonts w:ascii="Arial" w:cs="Arial" w:eastAsia="Arial" w:hAnsi="Arial"/>
          <w:b/>
          <w:bCs/>
          <w:color w:val="404040"/>
          <w:sz w:val="22"/>
          <w:szCs w:val="22"/>
        </w:rPr>
        <w:t xml:space="preserve">1.3  Gráfica de Severidad de la Hernia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666666"/>
                <w:sz w:val="18"/>
                <w:szCs w:val="18"/>
              </w:rPr>
              <w:t xml:space="preserve">[Captura de pantalla: Gráfica de línea – Evolución del Score de Severidad (0–100) a lo largo del tiempo]</w:t>
            </w:r>
          </w:p>
        </w:tc>
      </w:tr>
    </w:tbl>
    <w:p>
      <w:pPr>
        <w:spacing w:after="80" w:before="80"/>
        <w:jc w:val="both"/>
      </w:pPr>
      <w:r>
        <w:rPr>
          <w:rFonts w:ascii="Arial" w:cs="Arial" w:eastAsia="Arial" w:hAnsi="Arial"/>
          <w:sz w:val="20"/>
          <w:szCs w:val="20"/>
        </w:rPr>
        <w:t xml:space="preserve">El gráfico de Severidad muestra la puntuación de gravedad de la hernia discal (0–100) calculada por el modelo de inteligencia artificial en cada evaluación. Permite al médico identificar si la condición está mejorando, manteniéndose estable o progresando desfavorablemente.</w:t>
      </w:r>
    </w:p>
    <w:p>
      <w:pPr>
        <w:pStyle w:val="ListParagraph"/>
        <w:numPr>
          <w:ilvl w:val="0"/>
          <w:numId w:val="1"/>
        </w:numPr>
        <w:spacing w:after="40" w:before="40"/>
      </w:pPr>
      <w:r>
        <w:rPr>
          <w:rFonts w:ascii="Arial" w:cs="Arial" w:eastAsia="Arial" w:hAnsi="Arial"/>
          <w:sz w:val="20"/>
          <w:szCs w:val="20"/>
        </w:rPr>
        <w:t xml:space="preserve">Puntuación 0–30: severidad leve. La hernia tiene impacto funcional bajo.</w:t>
      </w:r>
    </w:p>
    <w:p>
      <w:pPr>
        <w:pStyle w:val="ListParagraph"/>
        <w:numPr>
          <w:ilvl w:val="0"/>
          <w:numId w:val="1"/>
        </w:numPr>
        <w:spacing w:after="40" w:before="40"/>
      </w:pPr>
      <w:r>
        <w:rPr>
          <w:rFonts w:ascii="Arial" w:cs="Arial" w:eastAsia="Arial" w:hAnsi="Arial"/>
          <w:sz w:val="20"/>
          <w:szCs w:val="20"/>
        </w:rPr>
        <w:t xml:space="preserve">Puntuación 31–60: severidad moderada. Se recomienda tratamiento conservador activo o infiltración.</w:t>
      </w:r>
    </w:p>
    <w:p>
      <w:pPr>
        <w:pStyle w:val="ListParagraph"/>
        <w:numPr>
          <w:ilvl w:val="0"/>
          <w:numId w:val="1"/>
        </w:numPr>
        <w:spacing w:after="40" w:before="40"/>
      </w:pPr>
      <w:r>
        <w:rPr>
          <w:rFonts w:ascii="Arial" w:cs="Arial" w:eastAsia="Arial" w:hAnsi="Arial"/>
          <w:sz w:val="20"/>
          <w:szCs w:val="20"/>
        </w:rPr>
        <w:t xml:space="preserve">Puntuación 61–100: severidad alta. Se debe evaluar riesgo quirúrgico.</w:t>
      </w:r>
    </w:p>
    <w:p>
      <w:pPr>
        <w:pStyle w:val="ListParagraph"/>
        <w:numPr>
          <w:ilvl w:val="0"/>
          <w:numId w:val="1"/>
        </w:numPr>
        <w:spacing w:after="40" w:before="40"/>
      </w:pPr>
      <w:r>
        <w:rPr>
          <w:rFonts w:ascii="Arial" w:cs="Arial" w:eastAsia="Arial" w:hAnsi="Arial"/>
          <w:sz w:val="20"/>
          <w:szCs w:val="20"/>
        </w:rPr>
        <w:t xml:space="preserve">El score se actualiza automáticamente con cada diagnóstico nuevo aprobado.</w:t>
      </w:r>
    </w:p>
    <w:p>
      <w:pPr>
        <w:spacing w:after="120" w:before="320"/>
      </w:pPr>
      <w:r>
        <w:rPr>
          <w:rFonts w:ascii="Arial" w:cs="Arial" w:eastAsia="Arial" w:hAnsi="Arial"/>
          <w:b/>
          <w:bCs/>
          <w:color w:val="404040"/>
          <w:sz w:val="22"/>
          <w:szCs w:val="22"/>
        </w:rPr>
        <w:t xml:space="preserve">1.4  Indicadores Adicionales de Progresión</w:t>
      </w:r>
    </w:p>
    <w:p>
      <w:pPr>
        <w:spacing w:after="80" w:before="80"/>
        <w:jc w:val="both"/>
      </w:pPr>
      <w:r>
        <w:rPr>
          <w:rFonts w:ascii="Arial" w:cs="Arial" w:eastAsia="Arial" w:hAnsi="Arial"/>
          <w:sz w:val="20"/>
          <w:szCs w:val="20"/>
        </w:rPr>
        <w:t xml:space="preserve">Debajo de las gráficas, el sistema muestra un resumen de los últimos indicadores clínicos aprobados del paciente, organizados en tarjetas informativas:</w:t>
      </w:r>
    </w:p>
    <w:p>
      <w:pPr>
        <w:pStyle w:val="ListParagraph"/>
        <w:numPr>
          <w:ilvl w:val="0"/>
          <w:numId w:val="1"/>
        </w:numPr>
        <w:spacing w:after="40" w:before="40"/>
      </w:pPr>
      <w:r>
        <w:rPr>
          <w:rFonts w:ascii="Arial" w:cs="Arial" w:eastAsia="Arial" w:hAnsi="Arial"/>
          <w:sz w:val="20"/>
          <w:szCs w:val="20"/>
        </w:rPr>
        <w:t xml:space="preserve">Nivel Vertebral afectado: muestra el segmento lumbar comprometido (ej. L4-L5, L5-S1).</w:t>
      </w:r>
    </w:p>
    <w:p>
      <w:pPr>
        <w:pStyle w:val="ListParagraph"/>
        <w:numPr>
          <w:ilvl w:val="0"/>
          <w:numId w:val="1"/>
        </w:numPr>
        <w:spacing w:after="40" w:before="40"/>
      </w:pPr>
      <w:r>
        <w:rPr>
          <w:rFonts w:ascii="Arial" w:cs="Arial" w:eastAsia="Arial" w:hAnsi="Arial"/>
          <w:sz w:val="20"/>
          <w:szCs w:val="20"/>
        </w:rPr>
        <w:t xml:space="preserve">Tipo de Hernia: último tipo detectado (protrusión, extrusión o secuestro).</w:t>
      </w:r>
    </w:p>
    <w:p>
      <w:pPr>
        <w:pStyle w:val="ListParagraph"/>
        <w:numPr>
          <w:ilvl w:val="0"/>
          <w:numId w:val="1"/>
        </w:numPr>
        <w:spacing w:after="40" w:before="40"/>
      </w:pPr>
      <w:r>
        <w:rPr>
          <w:rFonts w:ascii="Arial" w:cs="Arial" w:eastAsia="Arial" w:hAnsi="Arial"/>
          <w:sz w:val="20"/>
          <w:szCs w:val="20"/>
        </w:rPr>
        <w:t xml:space="preserve">Progresión: estado comparativo respecto al diagnóstico anterior (Mejora / Estable / Deterioro / Primera cita).</w:t>
      </w:r>
    </w:p>
    <w:p>
      <w:pPr>
        <w:pStyle w:val="ListParagraph"/>
        <w:numPr>
          <w:ilvl w:val="0"/>
          <w:numId w:val="1"/>
        </w:numPr>
        <w:spacing w:after="40" w:before="40"/>
      </w:pPr>
      <w:r>
        <w:rPr>
          <w:rFonts w:ascii="Arial" w:cs="Arial" w:eastAsia="Arial" w:hAnsi="Arial"/>
          <w:sz w:val="20"/>
          <w:szCs w:val="20"/>
        </w:rPr>
        <w:t xml:space="preserve">Score Funcional: puntuación 0–100 de capacidad funcional del paciente.</w:t>
      </w:r>
    </w:p>
    <w:p>
      <w:pPr>
        <w:pStyle w:val="ListParagraph"/>
        <w:numPr>
          <w:ilvl w:val="0"/>
          <w:numId w:val="1"/>
        </w:numPr>
        <w:spacing w:after="40" w:before="40"/>
      </w:pPr>
      <w:r>
        <w:rPr>
          <w:rFonts w:ascii="Arial" w:cs="Arial" w:eastAsia="Arial" w:hAnsi="Arial"/>
          <w:sz w:val="20"/>
          <w:szCs w:val="20"/>
        </w:rPr>
        <w:t xml:space="preserve">Riesgo Quirúrgico: nivel de indicación quirúrgica (Bajo / Medio / Alto).</w:t>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F5496" w:sz="4"/>
              <w:left w:val="thick" w:color="2F5496" w:sz="12"/>
              <w:bottom w:val="single" w:color="2F5496" w:sz="4"/>
              <w:right w:val="none"/>
            </w:tcBorders>
            <w:shd w:fill="DEEBF7" w:val="clear"/>
          </w:tcPr>
          <w:p>
            <w:pPr>
              <w:spacing w:after="80" w:before="80"/>
            </w:pPr>
            <w:r>
              <w:rPr>
                <w:rFonts w:ascii="Arial" w:cs="Arial" w:eastAsia="Arial" w:hAnsi="Arial"/>
                <w:b/>
                <w:bCs/>
                <w:color w:val="1F3864"/>
                <w:sz w:val="18"/>
                <w:szCs w:val="18"/>
              </w:rPr>
              <w:t xml:space="preserve">Nota: </w:t>
            </w:r>
            <w:r>
              <w:rPr>
                <w:rFonts w:ascii="Arial" w:cs="Arial" w:eastAsia="Arial" w:hAnsi="Arial"/>
                <w:color w:val="1F3864"/>
                <w:sz w:val="18"/>
                <w:szCs w:val="18"/>
              </w:rPr>
              <w:t xml:space="preserve">Los datos de las gráficas se actualizan únicamente con diagnósticos aprobados por el médico. Los diagnósticos generados pero no aprobados no se incluyen en la evolución clínica.</w:t>
            </w:r>
          </w:p>
        </w:tc>
      </w:tr>
    </w:tbl>
    <w:p>
      <w:r>
        <w:br w:type="page"/>
      </w:r>
    </w:p>
    <w:p>
      <w:pPr>
        <w:pBdr>
          <w:bottom w:val="single" w:color="F2F2F2" w:sz="4"/>
        </w:pBdr>
        <w:spacing w:after="160" w:before="480"/>
      </w:pPr>
      <w:r>
        <w:rPr>
          <w:rFonts w:ascii="Arial" w:cs="Arial" w:eastAsia="Arial" w:hAnsi="Arial"/>
          <w:b/>
          <w:bCs/>
          <w:color w:val="2F5496"/>
          <w:sz w:val="26"/>
          <w:szCs w:val="26"/>
        </w:rPr>
        <w:t xml:space="preserve">2. FORMULARIO DE HISTORIA CLÍNICA</w:t>
      </w:r>
    </w:p>
    <w:p>
      <w:pPr>
        <w:spacing w:after="80" w:before="80"/>
        <w:jc w:val="both"/>
      </w:pPr>
      <w:r>
        <w:rPr>
          <w:rFonts w:ascii="Arial" w:cs="Arial" w:eastAsia="Arial" w:hAnsi="Arial"/>
          <w:sz w:val="20"/>
          <w:szCs w:val="20"/>
        </w:rPr>
        <w:t xml:space="preserve">El Formulario de Historia Clínica permite registrar o actualizar los antecedentes médicos detallados de un paciente. Esta información es utilizada por el sistema de inteligencia artificial durante el proceso de generación del diagnóstico para contextualizar los hallazgos de las imágenes de resonancia magnética.</w:t>
      </w:r>
    </w:p>
    <w:p>
      <w:pPr>
        <w:spacing w:after="120" w:before="320"/>
      </w:pPr>
      <w:r>
        <w:rPr>
          <w:rFonts w:ascii="Arial" w:cs="Arial" w:eastAsia="Arial" w:hAnsi="Arial"/>
          <w:b/>
          <w:bCs/>
          <w:color w:val="404040"/>
          <w:sz w:val="22"/>
          <w:szCs w:val="22"/>
        </w:rPr>
        <w:t xml:space="preserve">2.1  Acceso al Formulario</w:t>
      </w:r>
    </w:p>
    <w:p>
      <w:pPr>
        <w:spacing w:after="80" w:before="80"/>
        <w:jc w:val="both"/>
      </w:pPr>
      <w:r>
        <w:rPr>
          <w:rFonts w:ascii="Arial" w:cs="Arial" w:eastAsia="Arial" w:hAnsi="Arial"/>
          <w:sz w:val="20"/>
          <w:szCs w:val="20"/>
        </w:rPr>
        <w:t xml:space="preserve">Para registrar o editar la historia clínica de un paciente:</w:t>
      </w:r>
    </w:p>
    <w:p>
      <w:pPr>
        <w:pStyle w:val="ListParagraph"/>
        <w:numPr>
          <w:ilvl w:val="0"/>
          <w:numId w:val="1"/>
        </w:numPr>
        <w:spacing w:after="40" w:before="40"/>
      </w:pPr>
      <w:r>
        <w:rPr>
          <w:rFonts w:ascii="Arial" w:cs="Arial" w:eastAsia="Arial" w:hAnsi="Arial"/>
          <w:sz w:val="20"/>
          <w:szCs w:val="20"/>
        </w:rPr>
        <w:t xml:space="preserve">Desde el módulo Pacientes, seleccionar el paciente correspondiente.</w:t>
      </w:r>
    </w:p>
    <w:p>
      <w:pPr>
        <w:pStyle w:val="ListParagraph"/>
        <w:numPr>
          <w:ilvl w:val="0"/>
          <w:numId w:val="1"/>
        </w:numPr>
        <w:spacing w:after="40" w:before="40"/>
      </w:pPr>
      <w:r>
        <w:rPr>
          <w:rFonts w:ascii="Arial" w:cs="Arial" w:eastAsia="Arial" w:hAnsi="Arial"/>
          <w:sz w:val="20"/>
          <w:szCs w:val="20"/>
        </w:rPr>
        <w:t xml:space="preserve">En el detalle del paciente, hacer clic en la pestaña Historia Clínica.</w:t>
      </w:r>
    </w:p>
    <w:p>
      <w:pPr>
        <w:pStyle w:val="ListParagraph"/>
        <w:numPr>
          <w:ilvl w:val="0"/>
          <w:numId w:val="1"/>
        </w:numPr>
        <w:spacing w:after="40" w:before="40"/>
      </w:pPr>
      <w:r>
        <w:rPr>
          <w:rFonts w:ascii="Arial" w:cs="Arial" w:eastAsia="Arial" w:hAnsi="Arial"/>
          <w:sz w:val="20"/>
          <w:szCs w:val="20"/>
        </w:rPr>
        <w:t xml:space="preserve">Si el paciente no tiene historia clínica registrada, aparecerá el botón "Nueva Historia Clínica".</w:t>
      </w:r>
    </w:p>
    <w:p>
      <w:pPr>
        <w:pStyle w:val="ListParagraph"/>
        <w:numPr>
          <w:ilvl w:val="0"/>
          <w:numId w:val="1"/>
        </w:numPr>
        <w:spacing w:after="40" w:before="40"/>
      </w:pPr>
      <w:r>
        <w:rPr>
          <w:rFonts w:ascii="Arial" w:cs="Arial" w:eastAsia="Arial" w:hAnsi="Arial"/>
          <w:sz w:val="20"/>
          <w:szCs w:val="20"/>
        </w:rPr>
        <w:t xml:space="preserve">Si ya existe, se mostrará el botón "Editar Historia Clínica" junto con los datos actuales.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900" w:before="900"/>
              <w:jc w:val="center"/>
            </w:pPr>
            <w:r>
              <w:rPr>
                <w:rFonts w:ascii="Arial" w:cs="Arial" w:eastAsia="Arial" w:hAnsi="Arial"/>
                <w:i/>
                <w:iCs/>
                <w:color w:val="666666"/>
                <w:sz w:val="18"/>
                <w:szCs w:val="18"/>
              </w:rPr>
              <w:t xml:space="preserve">[Captura de pantalla: Formulario de Historia Clínica – Vista general con los 4 grupos de campos]</w:t>
            </w:r>
          </w:p>
        </w:tc>
      </w:tr>
    </w:tbl>
    <w:p>
      <w:pPr>
        <w:spacing w:after="120" w:before="320"/>
      </w:pPr>
      <w:r>
        <w:rPr>
          <w:rFonts w:ascii="Arial" w:cs="Arial" w:eastAsia="Arial" w:hAnsi="Arial"/>
          <w:b/>
          <w:bCs/>
          <w:color w:val="404040"/>
          <w:sz w:val="22"/>
          <w:szCs w:val="22"/>
        </w:rPr>
        <w:t xml:space="preserve">2.2  Grupo 1: Comorbilidades</w:t>
      </w:r>
    </w:p>
    <w:p>
      <w:pPr>
        <w:spacing w:after="80" w:before="80"/>
        <w:jc w:val="both"/>
      </w:pPr>
      <w:r>
        <w:rPr>
          <w:rFonts w:ascii="Arial" w:cs="Arial" w:eastAsia="Arial" w:hAnsi="Arial"/>
          <w:sz w:val="20"/>
          <w:szCs w:val="20"/>
        </w:rPr>
        <w:t xml:space="preserve">Este grupo recoge las enfermedades coexistentes que pueden influir en el diagnóstico y tratamiento de la hernia lumbar. Todos los campos son opcionales:</w:t>
      </w:r>
    </w:p>
    <w:p>
      <w:pPr>
        <w:pStyle w:val="ListParagraph"/>
        <w:numPr>
          <w:ilvl w:val="0"/>
          <w:numId w:val="1"/>
        </w:numPr>
        <w:spacing w:after="40" w:before="40"/>
      </w:pPr>
      <w:r>
        <w:rPr>
          <w:rFonts w:ascii="Arial" w:cs="Arial" w:eastAsia="Arial" w:hAnsi="Arial"/>
          <w:sz w:val="20"/>
          <w:szCs w:val="20"/>
        </w:rPr>
        <w:t xml:space="preserve">Diabetes: casilla de verificación. Si se activa, aparece el campo Tipo de Diabetes (Tipo 1 / Tipo 2).</w:t>
      </w:r>
    </w:p>
    <w:p>
      <w:pPr>
        <w:pStyle w:val="ListParagraph"/>
        <w:numPr>
          <w:ilvl w:val="0"/>
          <w:numId w:val="1"/>
        </w:numPr>
        <w:spacing w:after="40" w:before="40"/>
      </w:pPr>
      <w:r>
        <w:rPr>
          <w:rFonts w:ascii="Arial" w:cs="Arial" w:eastAsia="Arial" w:hAnsi="Arial"/>
          <w:sz w:val="20"/>
          <w:szCs w:val="20"/>
        </w:rPr>
        <w:t xml:space="preserve">Artrosis: casilla de verificación.</w:t>
      </w:r>
    </w:p>
    <w:p>
      <w:pPr>
        <w:pStyle w:val="ListParagraph"/>
        <w:numPr>
          <w:ilvl w:val="0"/>
          <w:numId w:val="1"/>
        </w:numPr>
        <w:spacing w:after="40" w:before="40"/>
      </w:pPr>
      <w:r>
        <w:rPr>
          <w:rFonts w:ascii="Arial" w:cs="Arial" w:eastAsia="Arial" w:hAnsi="Arial"/>
          <w:sz w:val="20"/>
          <w:szCs w:val="20"/>
        </w:rPr>
        <w:t xml:space="preserve">Insuficiencia Renal: casilla de verificación. Si se activa, aparece el campo Grado (Leve / Moderada / Severa).</w:t>
      </w:r>
    </w:p>
    <w:p>
      <w:pPr>
        <w:pStyle w:val="ListParagraph"/>
        <w:numPr>
          <w:ilvl w:val="0"/>
          <w:numId w:val="1"/>
        </w:numPr>
        <w:spacing w:after="40" w:before="40"/>
      </w:pPr>
      <w:r>
        <w:rPr>
          <w:rFonts w:ascii="Arial" w:cs="Arial" w:eastAsia="Arial" w:hAnsi="Arial"/>
          <w:sz w:val="20"/>
          <w:szCs w:val="20"/>
        </w:rPr>
        <w:t xml:space="preserve">Osteoporosis: casilla de verificación.</w:t>
      </w:r>
    </w:p>
    <w:p>
      <w:pPr>
        <w:pStyle w:val="ListParagraph"/>
        <w:numPr>
          <w:ilvl w:val="0"/>
          <w:numId w:val="1"/>
        </w:numPr>
        <w:spacing w:after="40" w:before="40"/>
      </w:pPr>
      <w:r>
        <w:rPr>
          <w:rFonts w:ascii="Arial" w:cs="Arial" w:eastAsia="Arial" w:hAnsi="Arial"/>
          <w:sz w:val="20"/>
          <w:szCs w:val="20"/>
        </w:rPr>
        <w:t xml:space="preserve">Hipertensión: casilla de verificación.</w:t>
      </w:r>
    </w:p>
    <w:p>
      <w:pPr>
        <w:pStyle w:val="ListParagraph"/>
        <w:numPr>
          <w:ilvl w:val="0"/>
          <w:numId w:val="1"/>
        </w:numPr>
        <w:spacing w:after="40" w:before="40"/>
      </w:pPr>
      <w:r>
        <w:rPr>
          <w:rFonts w:ascii="Arial" w:cs="Arial" w:eastAsia="Arial" w:hAnsi="Arial"/>
          <w:sz w:val="20"/>
          <w:szCs w:val="20"/>
        </w:rPr>
        <w:t xml:space="preserve">Obesidad: casilla de verificación.</w:t>
      </w:r>
    </w:p>
    <w:p>
      <w:pPr>
        <w:spacing w:after="120" w:before="320"/>
      </w:pPr>
      <w:r>
        <w:rPr>
          <w:rFonts w:ascii="Arial" w:cs="Arial" w:eastAsia="Arial" w:hAnsi="Arial"/>
          <w:b/>
          <w:bCs/>
          <w:color w:val="404040"/>
          <w:sz w:val="22"/>
          <w:szCs w:val="22"/>
        </w:rPr>
        <w:t xml:space="preserve">2.3  Grupo 2: Historia de Dolor Lumbar</w:t>
      </w:r>
    </w:p>
    <w:p>
      <w:pPr>
        <w:spacing w:after="80" w:before="80"/>
        <w:jc w:val="both"/>
      </w:pPr>
      <w:r>
        <w:rPr>
          <w:rFonts w:ascii="Arial" w:cs="Arial" w:eastAsia="Arial" w:hAnsi="Arial"/>
          <w:sz w:val="20"/>
          <w:szCs w:val="20"/>
        </w:rPr>
        <w:t xml:space="preserve">Registra las características del dolor lumbar experimentado por el paciente antes de la consulta actual:</w:t>
      </w:r>
    </w:p>
    <w:p>
      <w:pPr>
        <w:pStyle w:val="ListParagraph"/>
        <w:numPr>
          <w:ilvl w:val="0"/>
          <w:numId w:val="1"/>
        </w:numPr>
        <w:spacing w:after="40" w:before="40"/>
      </w:pPr>
      <w:r>
        <w:rPr>
          <w:rFonts w:ascii="Arial" w:cs="Arial" w:eastAsia="Arial" w:hAnsi="Arial"/>
          <w:sz w:val="20"/>
          <w:szCs w:val="20"/>
        </w:rPr>
        <w:t xml:space="preserve">Tiempo de Evolución (meses): campo numérico. Indica cuántos meses lleva el paciente con dolor lumbar.</w:t>
      </w:r>
    </w:p>
    <w:p>
      <w:pPr>
        <w:pStyle w:val="ListParagraph"/>
        <w:numPr>
          <w:ilvl w:val="0"/>
          <w:numId w:val="1"/>
        </w:numPr>
        <w:spacing w:after="40" w:before="40"/>
      </w:pPr>
      <w:r>
        <w:rPr>
          <w:rFonts w:ascii="Arial" w:cs="Arial" w:eastAsia="Arial" w:hAnsi="Arial"/>
          <w:sz w:val="20"/>
          <w:szCs w:val="20"/>
        </w:rPr>
        <w:t xml:space="preserve">EVA Inicial (0–10): campo numérico. Puntuación de dolor al inicio del cuadro clínico.</w:t>
      </w:r>
    </w:p>
    <w:p>
      <w:pPr>
        <w:pStyle w:val="ListParagraph"/>
        <w:numPr>
          <w:ilvl w:val="0"/>
          <w:numId w:val="1"/>
        </w:numPr>
        <w:spacing w:after="40" w:before="40"/>
      </w:pPr>
      <w:r>
        <w:rPr>
          <w:rFonts w:ascii="Arial" w:cs="Arial" w:eastAsia="Arial" w:hAnsi="Arial"/>
          <w:sz w:val="20"/>
          <w:szCs w:val="20"/>
        </w:rPr>
        <w:t xml:space="preserve">Irradiación: lista desplegable con opciones: Ninguna, Glútea, Ciática Derecha, Ciática Izquierda, Bilateral.</w:t>
      </w:r>
    </w:p>
    <w:p>
      <w:pPr>
        <w:pStyle w:val="ListParagraph"/>
        <w:numPr>
          <w:ilvl w:val="0"/>
          <w:numId w:val="1"/>
        </w:numPr>
        <w:spacing w:after="40" w:before="40"/>
      </w:pPr>
      <w:r>
        <w:rPr>
          <w:rFonts w:ascii="Arial" w:cs="Arial" w:eastAsia="Arial" w:hAnsi="Arial"/>
          <w:sz w:val="20"/>
          <w:szCs w:val="20"/>
        </w:rPr>
        <w:t xml:space="preserve">Tipo de Dolor: lista desplegable con opciones: Mecánico, Inflamatorio, Mixto.</w:t>
      </w:r>
    </w:p>
    <w:p>
      <w:pPr>
        <w:pStyle w:val="ListParagraph"/>
        <w:numPr>
          <w:ilvl w:val="0"/>
          <w:numId w:val="1"/>
        </w:numPr>
        <w:spacing w:after="40" w:before="40"/>
      </w:pPr>
      <w:r>
        <w:rPr>
          <w:rFonts w:ascii="Arial" w:cs="Arial" w:eastAsia="Arial" w:hAnsi="Arial"/>
          <w:sz w:val="20"/>
          <w:szCs w:val="20"/>
        </w:rPr>
        <w:t xml:space="preserve">Factores Agravantes: campo de etiquetas (tags). El médico puede ingresar factores como "sedestación", "esfuerzo", "frío", etc.</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666666"/>
                <w:sz w:val="18"/>
                <w:szCs w:val="18"/>
              </w:rPr>
              <w:t xml:space="preserve">[Captura de pantalla: Grupo 2 del formulario – Campos de Historia de Dolor Lumbar]</w:t>
            </w:r>
          </w:p>
        </w:tc>
      </w:tr>
    </w:tbl>
    <w:p>
      <w:pPr>
        <w:spacing w:after="120" w:before="320"/>
      </w:pPr>
      <w:r>
        <w:rPr>
          <w:rFonts w:ascii="Arial" w:cs="Arial" w:eastAsia="Arial" w:hAnsi="Arial"/>
          <w:b/>
          <w:bCs/>
          <w:color w:val="404040"/>
          <w:sz w:val="22"/>
          <w:szCs w:val="22"/>
        </w:rPr>
        <w:t xml:space="preserve">2.4  Grupo 3: Signos Neurológicos</w:t>
      </w:r>
    </w:p>
    <w:p>
      <w:pPr>
        <w:spacing w:after="80" w:before="80"/>
        <w:jc w:val="both"/>
      </w:pPr>
      <w:r>
        <w:rPr>
          <w:rFonts w:ascii="Arial" w:cs="Arial" w:eastAsia="Arial" w:hAnsi="Arial"/>
          <w:sz w:val="20"/>
          <w:szCs w:val="20"/>
        </w:rPr>
        <w:t xml:space="preserve">Recoge la presencia de signos neurológicos que indican compromiso radicular o medular:</w:t>
      </w:r>
    </w:p>
    <w:p>
      <w:pPr>
        <w:pStyle w:val="ListParagraph"/>
        <w:numPr>
          <w:ilvl w:val="0"/>
          <w:numId w:val="1"/>
        </w:numPr>
        <w:spacing w:after="40" w:before="40"/>
      </w:pPr>
      <w:r>
        <w:rPr>
          <w:rFonts w:ascii="Arial" w:cs="Arial" w:eastAsia="Arial" w:hAnsi="Arial"/>
          <w:sz w:val="20"/>
          <w:szCs w:val="20"/>
        </w:rPr>
        <w:t xml:space="preserve">Parestesias: casilla de verificación. Indica si el paciente refiere hormigueos o entumecimiento.</w:t>
      </w:r>
    </w:p>
    <w:p>
      <w:pPr>
        <w:pStyle w:val="ListParagraph"/>
        <w:numPr>
          <w:ilvl w:val="0"/>
          <w:numId w:val="1"/>
        </w:numPr>
        <w:spacing w:after="40" w:before="40"/>
      </w:pPr>
      <w:r>
        <w:rPr>
          <w:rFonts w:ascii="Arial" w:cs="Arial" w:eastAsia="Arial" w:hAnsi="Arial"/>
          <w:sz w:val="20"/>
          <w:szCs w:val="20"/>
        </w:rPr>
        <w:t xml:space="preserve">Déficit Motor: casilla de verificación. Indica pérdida de fuerza muscular en extremidades.</w:t>
      </w:r>
    </w:p>
    <w:p>
      <w:pPr>
        <w:pStyle w:val="ListParagraph"/>
        <w:numPr>
          <w:ilvl w:val="0"/>
          <w:numId w:val="1"/>
        </w:numPr>
        <w:spacing w:after="40" w:before="40"/>
      </w:pPr>
      <w:r>
        <w:rPr>
          <w:rFonts w:ascii="Arial" w:cs="Arial" w:eastAsia="Arial" w:hAnsi="Arial"/>
          <w:sz w:val="20"/>
          <w:szCs w:val="20"/>
        </w:rPr>
        <w:t xml:space="preserve">Pérdida de Sensibilidad: casilla de verificación.</w:t>
      </w:r>
    </w:p>
    <w:p>
      <w:pPr>
        <w:pStyle w:val="ListParagraph"/>
        <w:numPr>
          <w:ilvl w:val="0"/>
          <w:numId w:val="1"/>
        </w:numPr>
        <w:spacing w:after="40" w:before="40"/>
      </w:pPr>
      <w:r>
        <w:rPr>
          <w:rFonts w:ascii="Arial" w:cs="Arial" w:eastAsia="Arial" w:hAnsi="Arial"/>
          <w:sz w:val="20"/>
          <w:szCs w:val="20"/>
        </w:rPr>
        <w:t xml:space="preserve">Signo de Lasègue: casilla de verificación. Prueba de estiramiento del nervio ciático positiva.</w:t>
      </w:r>
    </w:p>
    <w:p>
      <w:pPr>
        <w:pStyle w:val="ListParagraph"/>
        <w:numPr>
          <w:ilvl w:val="0"/>
          <w:numId w:val="1"/>
        </w:numPr>
        <w:spacing w:after="40" w:before="40"/>
      </w:pPr>
      <w:r>
        <w:rPr>
          <w:rFonts w:ascii="Arial" w:cs="Arial" w:eastAsia="Arial" w:hAnsi="Arial"/>
          <w:sz w:val="20"/>
          <w:szCs w:val="20"/>
        </w:rPr>
        <w:t xml:space="preserve">Nivel Afectado Previo: lista desplegable. Segmento lumbar previamente comprometido (L1-L2, L2-L3, L3-L4, L4-L5, L5-S1, Múltiple).</w:t>
      </w:r>
    </w:p>
    <w:p>
      <w:pPr>
        <w:spacing w:after="120" w:before="320"/>
      </w:pPr>
      <w:r>
        <w:rPr>
          <w:rFonts w:ascii="Arial" w:cs="Arial" w:eastAsia="Arial" w:hAnsi="Arial"/>
          <w:b/>
          <w:bCs/>
          <w:color w:val="404040"/>
          <w:sz w:val="22"/>
          <w:szCs w:val="22"/>
        </w:rPr>
        <w:t xml:space="preserve">2.5  Grupo 4: Antecedentes de Tratamiento</w:t>
      </w:r>
    </w:p>
    <w:p>
      <w:pPr>
        <w:spacing w:after="80" w:before="80"/>
        <w:jc w:val="both"/>
      </w:pPr>
      <w:r>
        <w:rPr>
          <w:rFonts w:ascii="Arial" w:cs="Arial" w:eastAsia="Arial" w:hAnsi="Arial"/>
          <w:sz w:val="20"/>
          <w:szCs w:val="20"/>
        </w:rPr>
        <w:t xml:space="preserve">Registra los tratamientos recibidos anteriormente por el paciente para el dolor lumbar:</w:t>
      </w:r>
    </w:p>
    <w:p>
      <w:pPr>
        <w:pStyle w:val="ListParagraph"/>
        <w:numPr>
          <w:ilvl w:val="0"/>
          <w:numId w:val="1"/>
        </w:numPr>
        <w:spacing w:after="40" w:before="40"/>
      </w:pPr>
      <w:r>
        <w:rPr>
          <w:rFonts w:ascii="Arial" w:cs="Arial" w:eastAsia="Arial" w:hAnsi="Arial"/>
          <w:sz w:val="20"/>
          <w:szCs w:val="20"/>
        </w:rPr>
        <w:t xml:space="preserve">Fisioterapia Previa: casilla de verificación. Indica si el paciente ha realizado rehabilitación física.</w:t>
      </w:r>
    </w:p>
    <w:p>
      <w:pPr>
        <w:pStyle w:val="ListParagraph"/>
        <w:numPr>
          <w:ilvl w:val="0"/>
          <w:numId w:val="1"/>
        </w:numPr>
        <w:spacing w:after="40" w:before="40"/>
      </w:pPr>
      <w:r>
        <w:rPr>
          <w:rFonts w:ascii="Arial" w:cs="Arial" w:eastAsia="Arial" w:hAnsi="Arial"/>
          <w:sz w:val="20"/>
          <w:szCs w:val="20"/>
        </w:rPr>
        <w:t xml:space="preserve">Cirugías Previas de Columna: casilla de verificación.</w:t>
      </w:r>
    </w:p>
    <w:p>
      <w:pPr>
        <w:pStyle w:val="ListParagraph"/>
        <w:numPr>
          <w:ilvl w:val="0"/>
          <w:numId w:val="1"/>
        </w:numPr>
        <w:spacing w:after="40" w:before="40"/>
      </w:pPr>
      <w:r>
        <w:rPr>
          <w:rFonts w:ascii="Arial" w:cs="Arial" w:eastAsia="Arial" w:hAnsi="Arial"/>
          <w:sz w:val="20"/>
          <w:szCs w:val="20"/>
        </w:rPr>
        <w:t xml:space="preserve">Infiltraciones Previas: casilla de verificación. Inyecciones epidurales o facetarias anteriores.</w:t>
      </w:r>
    </w:p>
    <w:p>
      <w:pPr>
        <w:pStyle w:val="ListParagraph"/>
        <w:numPr>
          <w:ilvl w:val="0"/>
          <w:numId w:val="1"/>
        </w:numPr>
        <w:spacing w:after="40" w:before="40"/>
      </w:pPr>
      <w:r>
        <w:rPr>
          <w:rFonts w:ascii="Arial" w:cs="Arial" w:eastAsia="Arial" w:hAnsi="Arial"/>
          <w:sz w:val="20"/>
          <w:szCs w:val="20"/>
        </w:rPr>
        <w:t xml:space="preserve">Medicación Actual: campo de etiquetas. El médico ingresa los fármacos que toma el paciente (ej. "ibuprofeno", "pregabalina").</w:t>
      </w:r>
    </w:p>
    <w:p>
      <w:pPr>
        <w:pStyle w:val="ListParagraph"/>
        <w:numPr>
          <w:ilvl w:val="0"/>
          <w:numId w:val="1"/>
        </w:numPr>
        <w:spacing w:after="40" w:before="40"/>
      </w:pPr>
      <w:r>
        <w:rPr>
          <w:rFonts w:ascii="Arial" w:cs="Arial" w:eastAsia="Arial" w:hAnsi="Arial"/>
          <w:sz w:val="20"/>
          <w:szCs w:val="20"/>
        </w:rPr>
        <w:t xml:space="preserve">Observaciones Adicionales: campo de texto libre para cualquier anotación clínica relevante.</w:t>
      </w:r>
    </w:p>
    <w:p>
      <w:pPr>
        <w:spacing w:after="120" w:before="320"/>
      </w:pPr>
      <w:r>
        <w:rPr>
          <w:rFonts w:ascii="Arial" w:cs="Arial" w:eastAsia="Arial" w:hAnsi="Arial"/>
          <w:b/>
          <w:bCs/>
          <w:color w:val="404040"/>
          <w:sz w:val="22"/>
          <w:szCs w:val="22"/>
        </w:rPr>
        <w:t xml:space="preserve">2.6  Guardar la Historia Clínica</w:t>
      </w:r>
    </w:p>
    <w:p>
      <w:pPr>
        <w:spacing w:after="80" w:before="80"/>
        <w:jc w:val="both"/>
      </w:pPr>
      <w:r>
        <w:rPr>
          <w:rFonts w:ascii="Arial" w:cs="Arial" w:eastAsia="Arial" w:hAnsi="Arial"/>
          <w:sz w:val="20"/>
          <w:szCs w:val="20"/>
        </w:rPr>
        <w:t xml:space="preserve">Al completar los campos necesarios, el médico debe hacer clic en el botón Guardar. El sistema validará automáticamente que los valores numéricos estén dentro de rango (EVA: 0–10) y que los campos de selección contengan opciones válidas. En caso de error, se mostrará un mensaje de validación junto al campo correspondiente.</w:t>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F5496" w:sz="4"/>
              <w:left w:val="thick" w:color="2F5496" w:sz="12"/>
              <w:bottom w:val="single" w:color="2F5496" w:sz="4"/>
              <w:right w:val="none"/>
            </w:tcBorders>
            <w:shd w:fill="DEEBF7" w:val="clear"/>
          </w:tcPr>
          <w:p>
            <w:pPr>
              <w:spacing w:after="80" w:before="80"/>
            </w:pPr>
            <w:r>
              <w:rPr>
                <w:rFonts w:ascii="Arial" w:cs="Arial" w:eastAsia="Arial" w:hAnsi="Arial"/>
                <w:b/>
                <w:bCs/>
                <w:color w:val="1F3864"/>
                <w:sz w:val="18"/>
                <w:szCs w:val="18"/>
              </w:rPr>
              <w:t xml:space="preserve">Nota: </w:t>
            </w:r>
            <w:r>
              <w:rPr>
                <w:rFonts w:ascii="Arial" w:cs="Arial" w:eastAsia="Arial" w:hAnsi="Arial"/>
                <w:color w:val="1F3864"/>
                <w:sz w:val="18"/>
                <w:szCs w:val="18"/>
              </w:rPr>
              <w:t xml:space="preserve">Un paciente puede tener una única historia clínica. Si ya existe, el formulario entrará en modo edición y los datos previos se conservarán hasta que el médico los modifique explícitamente.</w:t>
            </w:r>
          </w:p>
        </w:tc>
      </w:tr>
    </w:tbl>
    <w:p>
      <w:r>
        <w:br w:type="page"/>
      </w:r>
    </w:p>
    <w:p>
      <w:pPr>
        <w:pBdr>
          <w:bottom w:val="single" w:color="F2F2F2" w:sz="4"/>
        </w:pBdr>
        <w:spacing w:after="160" w:before="480"/>
      </w:pPr>
      <w:r>
        <w:rPr>
          <w:rFonts w:ascii="Arial" w:cs="Arial" w:eastAsia="Arial" w:hAnsi="Arial"/>
          <w:b/>
          <w:bCs/>
          <w:color w:val="2F5496"/>
          <w:sz w:val="26"/>
          <w:szCs w:val="26"/>
        </w:rPr>
        <w:t xml:space="preserve">3. RESULTADOS DEL DIAGNÓSTICO CON OBSERVACIONES</w:t>
      </w:r>
    </w:p>
    <w:p>
      <w:pPr>
        <w:spacing w:after="80" w:before="80"/>
        <w:jc w:val="both"/>
      </w:pPr>
      <w:r>
        <w:rPr>
          <w:rFonts w:ascii="Arial" w:cs="Arial" w:eastAsia="Arial" w:hAnsi="Arial"/>
          <w:sz w:val="20"/>
          <w:szCs w:val="20"/>
        </w:rPr>
        <w:t xml:space="preserve">Una vez procesada la inteligencia artificial sobre las imágenes de resonancia magnética y el dictado médico, el sistema muestra el panel de Resultados del Diagnóstico. Esta pantalla permite al médico revisar el informe generado, verificar los hallazgos del modelo de detección YOLO y aprobar o ajustar el diagnóstico antes de que quede registrado de forma definitiva.</w:t>
      </w:r>
    </w:p>
    <w:p>
      <w:pPr>
        <w:spacing w:after="120" w:before="320"/>
      </w:pPr>
      <w:r>
        <w:rPr>
          <w:rFonts w:ascii="Arial" w:cs="Arial" w:eastAsia="Arial" w:hAnsi="Arial"/>
          <w:b/>
          <w:bCs/>
          <w:color w:val="404040"/>
          <w:sz w:val="22"/>
          <w:szCs w:val="22"/>
        </w:rPr>
        <w:t xml:space="preserve">3.1  Acceso a los Resultados</w:t>
      </w:r>
    </w:p>
    <w:p>
      <w:pPr>
        <w:spacing w:after="80" w:before="80"/>
        <w:jc w:val="both"/>
      </w:pPr>
      <w:r>
        <w:rPr>
          <w:rFonts w:ascii="Arial" w:cs="Arial" w:eastAsia="Arial" w:hAnsi="Arial"/>
          <w:sz w:val="20"/>
          <w:szCs w:val="20"/>
        </w:rPr>
        <w:t xml:space="preserve">Para acceder al panel de resultados de diagnóstico:</w:t>
      </w:r>
    </w:p>
    <w:p>
      <w:pPr>
        <w:pStyle w:val="ListParagraph"/>
        <w:numPr>
          <w:ilvl w:val="0"/>
          <w:numId w:val="1"/>
        </w:numPr>
        <w:spacing w:after="40" w:before="40"/>
      </w:pPr>
      <w:r>
        <w:rPr>
          <w:rFonts w:ascii="Arial" w:cs="Arial" w:eastAsia="Arial" w:hAnsi="Arial"/>
          <w:sz w:val="20"/>
          <w:szCs w:val="20"/>
        </w:rPr>
        <w:t xml:space="preserve">Desde el módulo Citas, seleccionar la cita correspondiente.</w:t>
      </w:r>
    </w:p>
    <w:p>
      <w:pPr>
        <w:pStyle w:val="ListParagraph"/>
        <w:numPr>
          <w:ilvl w:val="0"/>
          <w:numId w:val="1"/>
        </w:numPr>
        <w:spacing w:after="40" w:before="40"/>
      </w:pPr>
      <w:r>
        <w:rPr>
          <w:rFonts w:ascii="Arial" w:cs="Arial" w:eastAsia="Arial" w:hAnsi="Arial"/>
          <w:sz w:val="20"/>
          <w:szCs w:val="20"/>
        </w:rPr>
        <w:t xml:space="preserve">En el detalle de la cita, seleccionar la pestaña Diagnóstico IA.</w:t>
      </w:r>
    </w:p>
    <w:p>
      <w:pPr>
        <w:pStyle w:val="ListParagraph"/>
        <w:numPr>
          <w:ilvl w:val="0"/>
          <w:numId w:val="1"/>
        </w:numPr>
        <w:spacing w:after="40" w:before="40"/>
      </w:pPr>
      <w:r>
        <w:rPr>
          <w:rFonts w:ascii="Arial" w:cs="Arial" w:eastAsia="Arial" w:hAnsi="Arial"/>
          <w:sz w:val="20"/>
          <w:szCs w:val="20"/>
        </w:rPr>
        <w:t xml:space="preserve">Si el diagnóstico ya fue generado, los resultados se mostrarán automáticamente.</w:t>
      </w:r>
    </w:p>
    <w:p>
      <w:pPr>
        <w:pStyle w:val="ListParagraph"/>
        <w:numPr>
          <w:ilvl w:val="0"/>
          <w:numId w:val="1"/>
        </w:numPr>
        <w:spacing w:after="40" w:before="40"/>
      </w:pPr>
      <w:r>
        <w:rPr>
          <w:rFonts w:ascii="Arial" w:cs="Arial" w:eastAsia="Arial" w:hAnsi="Arial"/>
          <w:sz w:val="20"/>
          <w:szCs w:val="20"/>
        </w:rPr>
        <w:t xml:space="preserve">Si aún no existe diagnóstico, se mostrará el formulario para iniciar el proceso (selección de modelo y carga de audio).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1000" w:before="1000"/>
              <w:jc w:val="center"/>
            </w:pPr>
            <w:r>
              <w:rPr>
                <w:rFonts w:ascii="Arial" w:cs="Arial" w:eastAsia="Arial" w:hAnsi="Arial"/>
                <w:i/>
                <w:iCs/>
                <w:color w:val="666666"/>
                <w:sz w:val="18"/>
                <w:szCs w:val="18"/>
              </w:rPr>
              <w:t xml:space="preserve">[Captura de pantalla: Panel de Resultados del Diagnóstico – Vista completa con todos los indicadores]</w:t>
            </w:r>
          </w:p>
        </w:tc>
      </w:tr>
    </w:tbl>
    <w:p>
      <w:pPr>
        <w:spacing w:after="120" w:before="320"/>
      </w:pPr>
      <w:r>
        <w:rPr>
          <w:rFonts w:ascii="Arial" w:cs="Arial" w:eastAsia="Arial" w:hAnsi="Arial"/>
          <w:b/>
          <w:bCs/>
          <w:color w:val="404040"/>
          <w:sz w:val="22"/>
          <w:szCs w:val="22"/>
        </w:rPr>
        <w:t xml:space="preserve">3.2  Indicadores del Modelo de Detección (YOLO)</w:t>
      </w:r>
    </w:p>
    <w:p>
      <w:pPr>
        <w:spacing w:after="80" w:before="80"/>
        <w:jc w:val="both"/>
      </w:pPr>
      <w:r>
        <w:rPr>
          <w:rFonts w:ascii="Arial" w:cs="Arial" w:eastAsia="Arial" w:hAnsi="Arial"/>
          <w:sz w:val="20"/>
          <w:szCs w:val="20"/>
        </w:rPr>
        <w:t xml:space="preserve">La sección superior del panel muestra los resultados del análisis de imagen realizado por el modelo de detección automática:</w:t>
      </w:r>
    </w:p>
    <w:p>
      <w:pPr>
        <w:pStyle w:val="ListParagraph"/>
        <w:numPr>
          <w:ilvl w:val="0"/>
          <w:numId w:val="1"/>
        </w:numPr>
        <w:spacing w:after="40" w:before="40"/>
      </w:pPr>
      <w:r>
        <w:rPr>
          <w:rFonts w:ascii="Arial" w:cs="Arial" w:eastAsia="Arial" w:hAnsi="Arial"/>
          <w:sz w:val="20"/>
          <w:szCs w:val="20"/>
        </w:rPr>
        <w:t xml:space="preserve">Hernia Detectada: indicador visual (Sí / No) resultado del consenso del modelo YOLO seleccionado.</w:t>
      </w:r>
    </w:p>
    <w:p>
      <w:pPr>
        <w:pStyle w:val="ListParagraph"/>
        <w:numPr>
          <w:ilvl w:val="0"/>
          <w:numId w:val="1"/>
        </w:numPr>
        <w:spacing w:after="40" w:before="40"/>
      </w:pPr>
      <w:r>
        <w:rPr>
          <w:rFonts w:ascii="Arial" w:cs="Arial" w:eastAsia="Arial" w:hAnsi="Arial"/>
          <w:sz w:val="20"/>
          <w:szCs w:val="20"/>
        </w:rPr>
        <w:t xml:space="preserve">Número de Hernias Detectadas: cantidad de regiones positivas identificadas en la imagen.</w:t>
      </w:r>
    </w:p>
    <w:p>
      <w:pPr>
        <w:pStyle w:val="ListParagraph"/>
        <w:numPr>
          <w:ilvl w:val="0"/>
          <w:numId w:val="1"/>
        </w:numPr>
        <w:spacing w:after="40" w:before="40"/>
      </w:pPr>
      <w:r>
        <w:rPr>
          <w:rFonts w:ascii="Arial" w:cs="Arial" w:eastAsia="Arial" w:hAnsi="Arial"/>
          <w:sz w:val="20"/>
          <w:szCs w:val="20"/>
        </w:rPr>
        <w:t xml:space="preserve">Confianza Promedio: porcentaje de certeza del modelo sobre su detección (ej. 87.3%).</w:t>
      </w:r>
    </w:p>
    <w:p>
      <w:pPr>
        <w:pStyle w:val="ListParagraph"/>
        <w:numPr>
          <w:ilvl w:val="0"/>
          <w:numId w:val="1"/>
        </w:numPr>
        <w:spacing w:after="40" w:before="40"/>
      </w:pPr>
      <w:r>
        <w:rPr>
          <w:rFonts w:ascii="Arial" w:cs="Arial" w:eastAsia="Arial" w:hAnsi="Arial"/>
          <w:sz w:val="20"/>
          <w:szCs w:val="20"/>
        </w:rPr>
        <w:t xml:space="preserve">Modelo Utilizado: nombre del modelo YOLO empleado en el análisis (ej. "modelo-v8-hernia").</w:t>
      </w:r>
    </w:p>
    <w:p>
      <w:pPr>
        <w:pStyle w:val="ListParagraph"/>
        <w:numPr>
          <w:ilvl w:val="0"/>
          <w:numId w:val="1"/>
        </w:numPr>
        <w:spacing w:after="40" w:before="40"/>
      </w:pPr>
      <w:r>
        <w:rPr>
          <w:rFonts w:ascii="Arial" w:cs="Arial" w:eastAsia="Arial" w:hAnsi="Arial"/>
          <w:sz w:val="20"/>
          <w:szCs w:val="20"/>
        </w:rPr>
        <w:t xml:space="preserve">Detecciones: listado de cajas delimitadoras con coordenadas y confianza individual por región detectada.</w:t>
      </w:r>
    </w:p>
    <w:p>
      <w:pPr>
        <w:spacing w:after="120" w:before="320"/>
      </w:pPr>
      <w:r>
        <w:rPr>
          <w:rFonts w:ascii="Arial" w:cs="Arial" w:eastAsia="Arial" w:hAnsi="Arial"/>
          <w:b/>
          <w:bCs/>
          <w:color w:val="404040"/>
          <w:sz w:val="22"/>
          <w:szCs w:val="22"/>
        </w:rPr>
        <w:t xml:space="preserve">3.3  Informe Clínico Generado por IA</w:t>
      </w:r>
    </w:p>
    <w:p>
      <w:pPr>
        <w:spacing w:after="80" w:before="80"/>
        <w:jc w:val="both"/>
      </w:pPr>
      <w:r>
        <w:rPr>
          <w:rFonts w:ascii="Arial" w:cs="Arial" w:eastAsia="Arial" w:hAnsi="Arial"/>
          <w:sz w:val="20"/>
          <w:szCs w:val="20"/>
        </w:rPr>
        <w:t xml:space="preserve">La sección central muestra el informe clínico estructurado generado por el modelo Gemini a partir de la transcripción del dictado médico y las imágenes de resonancia:</w:t>
      </w:r>
    </w:p>
    <w:p>
      <w:pPr>
        <w:spacing w:after="40" w:before="120"/>
      </w:pPr>
      <w:r>
        <w:rPr>
          <w:rFonts w:ascii="Arial" w:cs="Arial" w:eastAsia="Arial" w:hAnsi="Arial"/>
          <w:b/>
          <w:bCs/>
          <w:color w:val="2F5496"/>
          <w:sz w:val="20"/>
          <w:szCs w:val="20"/>
        </w:rPr>
        <w:t xml:space="preserve">Campos del informe:</w:t>
      </w:r>
    </w:p>
    <w:p>
      <w:pPr>
        <w:pStyle w:val="ListParagraph"/>
        <w:numPr>
          <w:ilvl w:val="0"/>
          <w:numId w:val="1"/>
        </w:numPr>
        <w:spacing w:after="40" w:before="40"/>
      </w:pPr>
      <w:r>
        <w:rPr>
          <w:rFonts w:ascii="Arial" w:cs="Arial" w:eastAsia="Arial" w:hAnsi="Arial"/>
          <w:sz w:val="20"/>
          <w:szCs w:val="20"/>
        </w:rPr>
        <w:t xml:space="preserve">Nivel Vertebral: segmento lumbar afectado identificado por la IA (ej. L4-L5).</w:t>
      </w:r>
    </w:p>
    <w:p>
      <w:pPr>
        <w:pStyle w:val="ListParagraph"/>
        <w:numPr>
          <w:ilvl w:val="0"/>
          <w:numId w:val="1"/>
        </w:numPr>
        <w:spacing w:after="40" w:before="40"/>
      </w:pPr>
      <w:r>
        <w:rPr>
          <w:rFonts w:ascii="Arial" w:cs="Arial" w:eastAsia="Arial" w:hAnsi="Arial"/>
          <w:sz w:val="20"/>
          <w:szCs w:val="20"/>
        </w:rPr>
        <w:t xml:space="preserve">Tipo de Hernia: clasificación de la hernia detectada (Protrusión / Extrusión / Secuestro / No detectada).</w:t>
      </w:r>
    </w:p>
    <w:p>
      <w:pPr>
        <w:pStyle w:val="ListParagraph"/>
        <w:numPr>
          <w:ilvl w:val="0"/>
          <w:numId w:val="1"/>
        </w:numPr>
        <w:spacing w:after="40" w:before="40"/>
      </w:pPr>
      <w:r>
        <w:rPr>
          <w:rFonts w:ascii="Arial" w:cs="Arial" w:eastAsia="Arial" w:hAnsi="Arial"/>
          <w:sz w:val="20"/>
          <w:szCs w:val="20"/>
        </w:rPr>
        <w:t xml:space="preserve">Grado de Compresión: nivel de compromiso del canal raquídeo o raíz nerviosa.</w:t>
      </w:r>
    </w:p>
    <w:p>
      <w:pPr>
        <w:pStyle w:val="ListParagraph"/>
        <w:numPr>
          <w:ilvl w:val="0"/>
          <w:numId w:val="1"/>
        </w:numPr>
        <w:spacing w:after="40" w:before="40"/>
      </w:pPr>
      <w:r>
        <w:rPr>
          <w:rFonts w:ascii="Arial" w:cs="Arial" w:eastAsia="Arial" w:hAnsi="Arial"/>
          <w:sz w:val="20"/>
          <w:szCs w:val="20"/>
        </w:rPr>
        <w:t xml:space="preserve">Score de Severidad (0–100): puntuación global de gravedad clínica.</w:t>
      </w:r>
    </w:p>
    <w:p>
      <w:pPr>
        <w:pStyle w:val="ListParagraph"/>
        <w:numPr>
          <w:ilvl w:val="0"/>
          <w:numId w:val="1"/>
        </w:numPr>
        <w:spacing w:after="40" w:before="40"/>
      </w:pPr>
      <w:r>
        <w:rPr>
          <w:rFonts w:ascii="Arial" w:cs="Arial" w:eastAsia="Arial" w:hAnsi="Arial"/>
          <w:sz w:val="20"/>
          <w:szCs w:val="20"/>
        </w:rPr>
        <w:t xml:space="preserve">Score Funcional (0–100): estimación del impacto en la funcionalidad del paciente.</w:t>
      </w:r>
    </w:p>
    <w:p>
      <w:pPr>
        <w:pStyle w:val="ListParagraph"/>
        <w:numPr>
          <w:ilvl w:val="0"/>
          <w:numId w:val="1"/>
        </w:numPr>
        <w:spacing w:after="40" w:before="40"/>
      </w:pPr>
      <w:r>
        <w:rPr>
          <w:rFonts w:ascii="Arial" w:cs="Arial" w:eastAsia="Arial" w:hAnsi="Arial"/>
          <w:sz w:val="20"/>
          <w:szCs w:val="20"/>
        </w:rPr>
        <w:t xml:space="preserve">EVA Dolor: puntuación de dolor registrada por la IA a partir del dictado médico.</w:t>
      </w:r>
    </w:p>
    <w:p>
      <w:pPr>
        <w:pStyle w:val="ListParagraph"/>
        <w:numPr>
          <w:ilvl w:val="0"/>
          <w:numId w:val="1"/>
        </w:numPr>
        <w:spacing w:after="40" w:before="40"/>
      </w:pPr>
      <w:r>
        <w:rPr>
          <w:rFonts w:ascii="Arial" w:cs="Arial" w:eastAsia="Arial" w:hAnsi="Arial"/>
          <w:sz w:val="20"/>
          <w:szCs w:val="20"/>
        </w:rPr>
        <w:t xml:space="preserve">Progresión: comparativa con diagnósticos anteriores (Mejora / Estable / Deterioro / Primera cita).</w:t>
      </w:r>
    </w:p>
    <w:p>
      <w:pPr>
        <w:pStyle w:val="ListParagraph"/>
        <w:numPr>
          <w:ilvl w:val="0"/>
          <w:numId w:val="1"/>
        </w:numPr>
        <w:spacing w:after="40" w:before="40"/>
      </w:pPr>
      <w:r>
        <w:rPr>
          <w:rFonts w:ascii="Arial" w:cs="Arial" w:eastAsia="Arial" w:hAnsi="Arial"/>
          <w:sz w:val="20"/>
          <w:szCs w:val="20"/>
        </w:rPr>
        <w:t xml:space="preserve">Velocidad de Progresión: ritmo de cambio clínico observado.</w:t>
      </w:r>
    </w:p>
    <w:p>
      <w:pPr>
        <w:pStyle w:val="ListParagraph"/>
        <w:numPr>
          <w:ilvl w:val="0"/>
          <w:numId w:val="1"/>
        </w:numPr>
        <w:spacing w:after="40" w:before="40"/>
      </w:pPr>
      <w:r>
        <w:rPr>
          <w:rFonts w:ascii="Arial" w:cs="Arial" w:eastAsia="Arial" w:hAnsi="Arial"/>
          <w:sz w:val="20"/>
          <w:szCs w:val="20"/>
        </w:rPr>
        <w:t xml:space="preserve">Riesgo Quirúrgico: nivel de indicación para intervención (Bajo / Medio / Alto).</w:t>
      </w:r>
    </w:p>
    <w:p>
      <w:pPr>
        <w:pStyle w:val="ListParagraph"/>
        <w:numPr>
          <w:ilvl w:val="0"/>
          <w:numId w:val="1"/>
        </w:numPr>
        <w:spacing w:after="40" w:before="40"/>
      </w:pPr>
      <w:r>
        <w:rPr>
          <w:rFonts w:ascii="Arial" w:cs="Arial" w:eastAsia="Arial" w:hAnsi="Arial"/>
          <w:sz w:val="20"/>
          <w:szCs w:val="20"/>
        </w:rPr>
        <w:t xml:space="preserve">Tratamiento Indicado: recomendación terapéutica (Conservador / Infiltración / Quirúrgico).</w:t>
      </w:r>
    </w:p>
    <w:p>
      <w:pPr>
        <w:pStyle w:val="ListParagraph"/>
        <w:numPr>
          <w:ilvl w:val="0"/>
          <w:numId w:val="1"/>
        </w:numPr>
        <w:spacing w:after="40" w:before="40"/>
      </w:pPr>
      <w:r>
        <w:rPr>
          <w:rFonts w:ascii="Arial" w:cs="Arial" w:eastAsia="Arial" w:hAnsi="Arial"/>
          <w:sz w:val="20"/>
          <w:szCs w:val="20"/>
        </w:rPr>
        <w:t xml:space="preserve">Medicación: fármacos recomendados o ajustes a la medicación actual.</w:t>
      </w:r>
    </w:p>
    <w:p>
      <w:pPr>
        <w:pStyle w:val="ListParagraph"/>
        <w:numPr>
          <w:ilvl w:val="0"/>
          <w:numId w:val="1"/>
        </w:numPr>
        <w:spacing w:after="40" w:before="40"/>
      </w:pPr>
      <w:r>
        <w:rPr>
          <w:rFonts w:ascii="Arial" w:cs="Arial" w:eastAsia="Arial" w:hAnsi="Arial"/>
          <w:sz w:val="20"/>
          <w:szCs w:val="20"/>
        </w:rPr>
        <w:t xml:space="preserve">Semanas de Seguimiento: intervalo recomendado para la siguiente evaluación.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666666"/>
                <w:sz w:val="18"/>
                <w:szCs w:val="18"/>
              </w:rPr>
              <w:t xml:space="preserve">[Captura de pantalla: Sección de Informe Clínico – Indicadores numéricos y clasificaciones de la IA]</w:t>
            </w:r>
          </w:p>
        </w:tc>
      </w:tr>
    </w:tbl>
    <w:p>
      <w:pPr>
        <w:spacing w:after="120" w:before="320"/>
      </w:pPr>
      <w:r>
        <w:rPr>
          <w:rFonts w:ascii="Arial" w:cs="Arial" w:eastAsia="Arial" w:hAnsi="Arial"/>
          <w:b/>
          <w:bCs/>
          <w:color w:val="404040"/>
          <w:sz w:val="22"/>
          <w:szCs w:val="22"/>
        </w:rPr>
        <w:t xml:space="preserve">3.4  Transcripción del Dictado Médico</w:t>
      </w:r>
    </w:p>
    <w:p>
      <w:pPr>
        <w:spacing w:after="80" w:before="80"/>
        <w:jc w:val="both"/>
      </w:pPr>
      <w:r>
        <w:rPr>
          <w:rFonts w:ascii="Arial" w:cs="Arial" w:eastAsia="Arial" w:hAnsi="Arial"/>
          <w:sz w:val="20"/>
          <w:szCs w:val="20"/>
        </w:rPr>
        <w:t xml:space="preserve">El panel incluye una sección con la transcripción del dictado médico utilizado como entrada para el análisis de IA. Si se proporcionó un archivo de audio, el sistema mostrará el texto transcrito automáticamente por Gemini. Si se proporcionó texto manual, se muestra el texto ingresado directamente.</w:t>
      </w:r>
    </w:p>
    <w:p>
      <w:pPr>
        <w:pStyle w:val="ListParagraph"/>
        <w:numPr>
          <w:ilvl w:val="0"/>
          <w:numId w:val="1"/>
        </w:numPr>
        <w:spacing w:after="40" w:before="40"/>
      </w:pPr>
      <w:r>
        <w:rPr>
          <w:rFonts w:ascii="Arial" w:cs="Arial" w:eastAsia="Arial" w:hAnsi="Arial"/>
          <w:sz w:val="20"/>
          <w:szCs w:val="20"/>
        </w:rPr>
        <w:t xml:space="preserve">La transcripción se muestra en un bloque de texto de solo lectura.</w:t>
      </w:r>
    </w:p>
    <w:p>
      <w:pPr>
        <w:pStyle w:val="ListParagraph"/>
        <w:numPr>
          <w:ilvl w:val="0"/>
          <w:numId w:val="1"/>
        </w:numPr>
        <w:spacing w:after="40" w:before="40"/>
      </w:pPr>
      <w:r>
        <w:rPr>
          <w:rFonts w:ascii="Arial" w:cs="Arial" w:eastAsia="Arial" w:hAnsi="Arial"/>
          <w:sz w:val="20"/>
          <w:szCs w:val="20"/>
        </w:rPr>
        <w:t xml:space="preserve">El médico puede verificar que el contenido del dictado fue capturado correctamente.</w:t>
      </w:r>
    </w:p>
    <w:p>
      <w:pPr>
        <w:pStyle w:val="ListParagraph"/>
        <w:numPr>
          <w:ilvl w:val="0"/>
          <w:numId w:val="1"/>
        </w:numPr>
        <w:spacing w:after="40" w:before="40"/>
      </w:pPr>
      <w:r>
        <w:rPr>
          <w:rFonts w:ascii="Arial" w:cs="Arial" w:eastAsia="Arial" w:hAnsi="Arial"/>
          <w:sz w:val="20"/>
          <w:szCs w:val="20"/>
        </w:rPr>
        <w:t xml:space="preserve">Si existe algún error en la transcripción, deberá generar un nuevo diagnóstico con texto manual corregido.</w:t>
      </w:r>
    </w:p>
    <w:p>
      <w:pPr>
        <w:spacing w:after="120" w:before="320"/>
      </w:pPr>
      <w:r>
        <w:rPr>
          <w:rFonts w:ascii="Arial" w:cs="Arial" w:eastAsia="Arial" w:hAnsi="Arial"/>
          <w:b/>
          <w:bCs/>
          <w:color w:val="404040"/>
          <w:sz w:val="22"/>
          <w:szCs w:val="22"/>
        </w:rPr>
        <w:t xml:space="preserve">3.5  Texto del Diagnóstico y Tratamiento</w:t>
      </w:r>
    </w:p>
    <w:p>
      <w:pPr>
        <w:spacing w:after="80" w:before="80"/>
        <w:jc w:val="both"/>
      </w:pPr>
      <w:r>
        <w:rPr>
          <w:rFonts w:ascii="Arial" w:cs="Arial" w:eastAsia="Arial" w:hAnsi="Arial"/>
          <w:sz w:val="20"/>
          <w:szCs w:val="20"/>
        </w:rPr>
        <w:t xml:space="preserve">Debajo de los indicadores numéricos, el sistema muestra dos bloques de texto narrativo generados por la IA:</w:t>
      </w:r>
    </w:p>
    <w:p>
      <w:pPr>
        <w:pStyle w:val="ListParagraph"/>
        <w:numPr>
          <w:ilvl w:val="0"/>
          <w:numId w:val="1"/>
        </w:numPr>
        <w:spacing w:after="40" w:before="40"/>
      </w:pPr>
      <w:r>
        <w:rPr>
          <w:rFonts w:ascii="Arial" w:cs="Arial" w:eastAsia="Arial" w:hAnsi="Arial"/>
          <w:sz w:val="20"/>
          <w:szCs w:val="20"/>
        </w:rPr>
        <w:t xml:space="preserve">Diagnóstico (texto): descripción clínica completa del estado del paciente, nivel afectado y tipo de lesión encontrada.</w:t>
      </w:r>
    </w:p>
    <w:p>
      <w:pPr>
        <w:pStyle w:val="ListParagraph"/>
        <w:numPr>
          <w:ilvl w:val="0"/>
          <w:numId w:val="1"/>
        </w:numPr>
        <w:spacing w:after="40" w:before="40"/>
      </w:pPr>
      <w:r>
        <w:rPr>
          <w:rFonts w:ascii="Arial" w:cs="Arial" w:eastAsia="Arial" w:hAnsi="Arial"/>
          <w:sz w:val="20"/>
          <w:szCs w:val="20"/>
        </w:rPr>
        <w:t xml:space="preserve">Plan de Tratamiento (texto): indicaciones terapéuticas detalladas: medicación, fisioterapia, restricciones de actividad y próximos pasos clínicos.</w:t>
      </w:r>
    </w:p>
    <w:p>
      <w:pPr>
        <w:spacing w:after="120" w:before="320"/>
      </w:pPr>
      <w:r>
        <w:rPr>
          <w:rFonts w:ascii="Arial" w:cs="Arial" w:eastAsia="Arial" w:hAnsi="Arial"/>
          <w:b/>
          <w:bCs/>
          <w:color w:val="404040"/>
          <w:sz w:val="22"/>
          <w:szCs w:val="22"/>
        </w:rPr>
        <w:t xml:space="preserve">3.6  Resumen para WhatsApp</w:t>
      </w:r>
    </w:p>
    <w:p>
      <w:pPr>
        <w:spacing w:after="80" w:before="80"/>
        <w:jc w:val="both"/>
      </w:pPr>
      <w:r>
        <w:rPr>
          <w:rFonts w:ascii="Arial" w:cs="Arial" w:eastAsia="Arial" w:hAnsi="Arial"/>
          <w:sz w:val="20"/>
          <w:szCs w:val="20"/>
        </w:rPr>
        <w:t xml:space="preserve">El sistema genera automáticamente un resumen breve del diagnóstico en formato amigable, diseñado para ser enviado al paciente por WhatsApp al momento de aprobar el diagnóstico. El médico puede previsualizar este mensaje antes de la aprobación:</w:t>
      </w:r>
    </w:p>
    <w:p>
      <w:pPr>
        <w:pStyle w:val="ListParagraph"/>
        <w:numPr>
          <w:ilvl w:val="0"/>
          <w:numId w:val="1"/>
        </w:numPr>
        <w:spacing w:after="40" w:before="40"/>
      </w:pPr>
      <w:r>
        <w:rPr>
          <w:rFonts w:ascii="Arial" w:cs="Arial" w:eastAsia="Arial" w:hAnsi="Arial"/>
          <w:sz w:val="20"/>
          <w:szCs w:val="20"/>
        </w:rPr>
        <w:t xml:space="preserve">El resumen incluye: saludo personalizado con el nombre del paciente, nivel afectado, nivel de dolor EVA, tratamiento recomendado y semanas de seguimiento.</w:t>
      </w:r>
    </w:p>
    <w:p>
      <w:pPr>
        <w:pStyle w:val="ListParagraph"/>
        <w:numPr>
          <w:ilvl w:val="0"/>
          <w:numId w:val="1"/>
        </w:numPr>
        <w:spacing w:after="40" w:before="40"/>
      </w:pPr>
      <w:r>
        <w:rPr>
          <w:rFonts w:ascii="Arial" w:cs="Arial" w:eastAsia="Arial" w:hAnsi="Arial"/>
          <w:sz w:val="20"/>
          <w:szCs w:val="20"/>
        </w:rPr>
        <w:t xml:space="preserve">El mensaje se envía automáticamente al número de teléfono registrado del paciente al hacer clic en Aprobar.</w:t>
      </w:r>
    </w:p>
    <w:p>
      <w:pPr>
        <w:pStyle w:val="ListParagraph"/>
        <w:numPr>
          <w:ilvl w:val="0"/>
          <w:numId w:val="1"/>
        </w:numPr>
        <w:spacing w:after="40" w:before="40"/>
      </w:pPr>
      <w:r>
        <w:rPr>
          <w:rFonts w:ascii="Arial" w:cs="Arial" w:eastAsia="Arial" w:hAnsi="Arial"/>
          <w:sz w:val="20"/>
          <w:szCs w:val="20"/>
        </w:rPr>
        <w:t xml:space="preserve">Si el envío falla, el sistema registra el error internamente pero no bloquea la aprobación del diagnóstico.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600" w:before="600"/>
              <w:jc w:val="center"/>
            </w:pPr>
            <w:r>
              <w:rPr>
                <w:rFonts w:ascii="Arial" w:cs="Arial" w:eastAsia="Arial" w:hAnsi="Arial"/>
                <w:i/>
                <w:iCs/>
                <w:color w:val="666666"/>
                <w:sz w:val="18"/>
                <w:szCs w:val="18"/>
              </w:rPr>
              <w:t xml:space="preserve">[Captura de pantalla: Vista previa del resumen de WhatsApp generado por el sistema]</w:t>
            </w:r>
          </w:p>
        </w:tc>
      </w:tr>
    </w:tbl>
    <w:p>
      <w:pPr>
        <w:spacing w:after="120" w:before="320"/>
      </w:pPr>
      <w:r>
        <w:rPr>
          <w:rFonts w:ascii="Arial" w:cs="Arial" w:eastAsia="Arial" w:hAnsi="Arial"/>
          <w:b/>
          <w:bCs/>
          <w:color w:val="404040"/>
          <w:sz w:val="22"/>
          <w:szCs w:val="22"/>
        </w:rPr>
        <w:t xml:space="preserve">3.7  Aprobar el Diagnóstico</w:t>
      </w:r>
    </w:p>
    <w:p>
      <w:pPr>
        <w:spacing w:after="80" w:before="80"/>
        <w:jc w:val="both"/>
      </w:pPr>
      <w:r>
        <w:rPr>
          <w:rFonts w:ascii="Arial" w:cs="Arial" w:eastAsia="Arial" w:hAnsi="Arial"/>
          <w:sz w:val="20"/>
          <w:szCs w:val="20"/>
        </w:rPr>
        <w:t xml:space="preserve">Una vez revisados todos los resultados, el médico puede aprobar el diagnóstico generado por la IA. Este paso es obligatorio para que el diagnóstico sea considerado válido y se incluya en la evolución clínica del paciente.</w:t>
      </w:r>
    </w:p>
    <w:p>
      <w:pPr>
        <w:pStyle w:val="ListParagraph"/>
        <w:numPr>
          <w:ilvl w:val="0"/>
          <w:numId w:val="1"/>
        </w:numPr>
        <w:spacing w:after="40" w:before="40"/>
      </w:pPr>
      <w:r>
        <w:rPr>
          <w:rFonts w:ascii="Arial" w:cs="Arial" w:eastAsia="Arial" w:hAnsi="Arial"/>
          <w:sz w:val="20"/>
          <w:szCs w:val="20"/>
        </w:rPr>
        <w:t xml:space="preserve">Hacer clic en el botón Aprobar Diagnóstico ubicado en la parte inferior del panel.</w:t>
      </w:r>
    </w:p>
    <w:p>
      <w:pPr>
        <w:pStyle w:val="ListParagraph"/>
        <w:numPr>
          <w:ilvl w:val="0"/>
          <w:numId w:val="1"/>
        </w:numPr>
        <w:spacing w:after="40" w:before="40"/>
      </w:pPr>
      <w:r>
        <w:rPr>
          <w:rFonts w:ascii="Arial" w:cs="Arial" w:eastAsia="Arial" w:hAnsi="Arial"/>
          <w:sz w:val="20"/>
          <w:szCs w:val="20"/>
        </w:rPr>
        <w:t xml:space="preserve">El sistema marcará el diagnóstico como aprobado y registrará la fecha y hora de la aprobación.</w:t>
      </w:r>
    </w:p>
    <w:p>
      <w:pPr>
        <w:pStyle w:val="ListParagraph"/>
        <w:numPr>
          <w:ilvl w:val="0"/>
          <w:numId w:val="1"/>
        </w:numPr>
        <w:spacing w:after="40" w:before="40"/>
      </w:pPr>
      <w:r>
        <w:rPr>
          <w:rFonts w:ascii="Arial" w:cs="Arial" w:eastAsia="Arial" w:hAnsi="Arial"/>
          <w:sz w:val="20"/>
          <w:szCs w:val="20"/>
        </w:rPr>
        <w:t xml:space="preserve">Simultáneamente, se enviará el resumen por WhatsApp al paciente.</w:t>
      </w:r>
    </w:p>
    <w:p>
      <w:pPr>
        <w:pStyle w:val="ListParagraph"/>
        <w:numPr>
          <w:ilvl w:val="0"/>
          <w:numId w:val="1"/>
        </w:numPr>
        <w:spacing w:after="40" w:before="40"/>
      </w:pPr>
      <w:r>
        <w:rPr>
          <w:rFonts w:ascii="Arial" w:cs="Arial" w:eastAsia="Arial" w:hAnsi="Arial"/>
          <w:sz w:val="20"/>
          <w:szCs w:val="20"/>
        </w:rPr>
        <w:t xml:space="preserve">El diagnóstico aprobado quedará disponible en la evolución clínica del paciente.</w:t>
      </w:r>
    </w:p>
    <w:p>
      <w:pPr>
        <w:pStyle w:val="ListParagraph"/>
        <w:numPr>
          <w:ilvl w:val="0"/>
          <w:numId w:val="1"/>
        </w:numPr>
        <w:spacing w:after="40" w:before="40"/>
      </w:pPr>
      <w:r>
        <w:rPr>
          <w:rFonts w:ascii="Arial" w:cs="Arial" w:eastAsia="Arial" w:hAnsi="Arial"/>
          <w:sz w:val="20"/>
          <w:szCs w:val="20"/>
        </w:rPr>
        <w:t xml:space="preserve">No es posible eliminar un diagnóstico aprobado. Si existe un error, se debe generar una nueva evaluación en una cita posterior.</w:t>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F5496" w:sz="4"/>
              <w:left w:val="thick" w:color="2F5496" w:sz="12"/>
              <w:bottom w:val="single" w:color="2F5496" w:sz="4"/>
              <w:right w:val="none"/>
            </w:tcBorders>
            <w:shd w:fill="DEEBF7" w:val="clear"/>
          </w:tcPr>
          <w:p>
            <w:pPr>
              <w:spacing w:after="80" w:before="80"/>
            </w:pPr>
            <w:r>
              <w:rPr>
                <w:rFonts w:ascii="Arial" w:cs="Arial" w:eastAsia="Arial" w:hAnsi="Arial"/>
                <w:b/>
                <w:bCs/>
                <w:color w:val="1F3864"/>
                <w:sz w:val="18"/>
                <w:szCs w:val="18"/>
              </w:rPr>
              <w:t xml:space="preserve">Nota: </w:t>
            </w:r>
            <w:r>
              <w:rPr>
                <w:rFonts w:ascii="Arial" w:cs="Arial" w:eastAsia="Arial" w:hAnsi="Arial"/>
                <w:color w:val="1F3864"/>
                <w:sz w:val="18"/>
                <w:szCs w:val="18"/>
              </w:rPr>
              <w:t xml:space="preserve">Solo los diagnósticos con estado "Aprobado por médico" son considerados en las gráficas de evolución clínica y en el historial oficial del paciente.</w:t>
            </w:r>
          </w:p>
        </w:tc>
      </w:tr>
    </w:tbl>
    <w:p>
      <w:r>
        <w:br w:type="page"/>
      </w:r>
    </w:p>
    <w:p>
      <w:pPr>
        <w:pBdr>
          <w:bottom w:val="single" w:color="F2F2F2" w:sz="4"/>
        </w:pBdr>
        <w:spacing w:after="160" w:before="480"/>
      </w:pPr>
      <w:r>
        <w:rPr>
          <w:rFonts w:ascii="Arial" w:cs="Arial" w:eastAsia="Arial" w:hAnsi="Arial"/>
          <w:b/>
          <w:bCs/>
          <w:color w:val="2F5496"/>
          <w:sz w:val="26"/>
          <w:szCs w:val="26"/>
        </w:rPr>
        <w:t xml:space="preserve">4. VISTA DE LA HISTORIA CLÍNICA</w:t>
      </w:r>
    </w:p>
    <w:p>
      <w:pPr>
        <w:spacing w:after="80" w:before="80"/>
        <w:jc w:val="both"/>
      </w:pPr>
      <w:r>
        <w:rPr>
          <w:rFonts w:ascii="Arial" w:cs="Arial" w:eastAsia="Arial" w:hAnsi="Arial"/>
          <w:sz w:val="20"/>
          <w:szCs w:val="20"/>
        </w:rPr>
        <w:t xml:space="preserve">La Vista de la Historia Clínica es una pantalla de consulta que presenta de forma organizada y de solo lectura todos los datos del historial médico del paciente. A diferencia del formulario de edición, esta vista está diseñada para la revisión rápida de información durante la consulta médica sin riesgo de modificar datos accidentalmente.</w:t>
      </w:r>
    </w:p>
    <w:p>
      <w:pPr>
        <w:spacing w:after="120" w:before="320"/>
      </w:pPr>
      <w:r>
        <w:rPr>
          <w:rFonts w:ascii="Arial" w:cs="Arial" w:eastAsia="Arial" w:hAnsi="Arial"/>
          <w:b/>
          <w:bCs/>
          <w:color w:val="404040"/>
          <w:sz w:val="22"/>
          <w:szCs w:val="22"/>
        </w:rPr>
        <w:t xml:space="preserve">4.1  Acceso a la Vista</w:t>
      </w:r>
    </w:p>
    <w:p>
      <w:pPr>
        <w:spacing w:after="80" w:before="80"/>
        <w:jc w:val="both"/>
      </w:pPr>
      <w:r>
        <w:rPr>
          <w:rFonts w:ascii="Arial" w:cs="Arial" w:eastAsia="Arial" w:hAnsi="Arial"/>
          <w:sz w:val="20"/>
          <w:szCs w:val="20"/>
        </w:rPr>
        <w:t xml:space="preserve">Para consultar la historia clínica de un paciente:</w:t>
      </w:r>
    </w:p>
    <w:p>
      <w:pPr>
        <w:pStyle w:val="ListParagraph"/>
        <w:numPr>
          <w:ilvl w:val="0"/>
          <w:numId w:val="1"/>
        </w:numPr>
        <w:spacing w:after="40" w:before="40"/>
      </w:pPr>
      <w:r>
        <w:rPr>
          <w:rFonts w:ascii="Arial" w:cs="Arial" w:eastAsia="Arial" w:hAnsi="Arial"/>
          <w:sz w:val="20"/>
          <w:szCs w:val="20"/>
        </w:rPr>
        <w:t xml:space="preserve">Dirigirse al módulo Pacientes desde el menú principal.</w:t>
      </w:r>
    </w:p>
    <w:p>
      <w:pPr>
        <w:pStyle w:val="ListParagraph"/>
        <w:numPr>
          <w:ilvl w:val="0"/>
          <w:numId w:val="1"/>
        </w:numPr>
        <w:spacing w:after="40" w:before="40"/>
      </w:pPr>
      <w:r>
        <w:rPr>
          <w:rFonts w:ascii="Arial" w:cs="Arial" w:eastAsia="Arial" w:hAnsi="Arial"/>
          <w:sz w:val="20"/>
          <w:szCs w:val="20"/>
        </w:rPr>
        <w:t xml:space="preserve">Seleccionar el paciente en el listado.</w:t>
      </w:r>
    </w:p>
    <w:p>
      <w:pPr>
        <w:pStyle w:val="ListParagraph"/>
        <w:numPr>
          <w:ilvl w:val="0"/>
          <w:numId w:val="1"/>
        </w:numPr>
        <w:spacing w:after="40" w:before="40"/>
      </w:pPr>
      <w:r>
        <w:rPr>
          <w:rFonts w:ascii="Arial" w:cs="Arial" w:eastAsia="Arial" w:hAnsi="Arial"/>
          <w:sz w:val="20"/>
          <w:szCs w:val="20"/>
        </w:rPr>
        <w:t xml:space="preserve">En el detalle del paciente, seleccionar la pestaña Historia Clínica.</w:t>
      </w:r>
    </w:p>
    <w:p>
      <w:pPr>
        <w:pStyle w:val="ListParagraph"/>
        <w:numPr>
          <w:ilvl w:val="0"/>
          <w:numId w:val="1"/>
        </w:numPr>
        <w:spacing w:after="40" w:before="40"/>
      </w:pPr>
      <w:r>
        <w:rPr>
          <w:rFonts w:ascii="Arial" w:cs="Arial" w:eastAsia="Arial" w:hAnsi="Arial"/>
          <w:sz w:val="20"/>
          <w:szCs w:val="20"/>
        </w:rPr>
        <w:t xml:space="preserve">Si el paciente tiene historia clínica registrada, se mostrará automáticamente la vista de consulta.</w:t>
      </w:r>
    </w:p>
    <w:p>
      <w:pPr>
        <w:pStyle w:val="ListParagraph"/>
        <w:numPr>
          <w:ilvl w:val="0"/>
          <w:numId w:val="1"/>
        </w:numPr>
        <w:spacing w:after="40" w:before="40"/>
      </w:pPr>
      <w:r>
        <w:rPr>
          <w:rFonts w:ascii="Arial" w:cs="Arial" w:eastAsia="Arial" w:hAnsi="Arial"/>
          <w:sz w:val="20"/>
          <w:szCs w:val="20"/>
        </w:rPr>
        <w:t xml:space="preserve">El botón Editar Historia Clínica estará disponible para acceder al formulario de modificación cuando sea necesario.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1000" w:before="1000"/>
              <w:jc w:val="center"/>
            </w:pPr>
            <w:r>
              <w:rPr>
                <w:rFonts w:ascii="Arial" w:cs="Arial" w:eastAsia="Arial" w:hAnsi="Arial"/>
                <w:i/>
                <w:iCs/>
                <w:color w:val="666666"/>
                <w:sz w:val="18"/>
                <w:szCs w:val="18"/>
              </w:rPr>
              <w:t xml:space="preserve">[Captura de pantalla: Vista de Historia Clínica – Panel completo de solo lectura con todos los grupos]</w:t>
            </w:r>
          </w:p>
        </w:tc>
      </w:tr>
    </w:tbl>
    <w:p>
      <w:pPr>
        <w:spacing w:after="120" w:before="320"/>
      </w:pPr>
      <w:r>
        <w:rPr>
          <w:rFonts w:ascii="Arial" w:cs="Arial" w:eastAsia="Arial" w:hAnsi="Arial"/>
          <w:b/>
          <w:bCs/>
          <w:color w:val="404040"/>
          <w:sz w:val="22"/>
          <w:szCs w:val="22"/>
        </w:rPr>
        <w:t xml:space="preserve">4.2  Bloque: Datos del Paciente</w:t>
      </w:r>
    </w:p>
    <w:p>
      <w:pPr>
        <w:spacing w:after="80" w:before="80"/>
        <w:jc w:val="both"/>
      </w:pPr>
      <w:r>
        <w:rPr>
          <w:rFonts w:ascii="Arial" w:cs="Arial" w:eastAsia="Arial" w:hAnsi="Arial"/>
          <w:sz w:val="20"/>
          <w:szCs w:val="20"/>
        </w:rPr>
        <w:t xml:space="preserve">En la parte superior de la vista se muestra un resumen de los datos demográficos y antropométricos del paciente:</w:t>
      </w:r>
    </w:p>
    <w:p>
      <w:pPr>
        <w:pStyle w:val="ListParagraph"/>
        <w:numPr>
          <w:ilvl w:val="0"/>
          <w:numId w:val="1"/>
        </w:numPr>
        <w:spacing w:after="40" w:before="40"/>
      </w:pPr>
      <w:r>
        <w:rPr>
          <w:rFonts w:ascii="Arial" w:cs="Arial" w:eastAsia="Arial" w:hAnsi="Arial"/>
          <w:sz w:val="20"/>
          <w:szCs w:val="20"/>
        </w:rPr>
        <w:t xml:space="preserve">Nombre completo y DNI del paciente.</w:t>
      </w:r>
    </w:p>
    <w:p>
      <w:pPr>
        <w:pStyle w:val="ListParagraph"/>
        <w:numPr>
          <w:ilvl w:val="0"/>
          <w:numId w:val="1"/>
        </w:numPr>
        <w:spacing w:after="40" w:before="40"/>
      </w:pPr>
      <w:r>
        <w:rPr>
          <w:rFonts w:ascii="Arial" w:cs="Arial" w:eastAsia="Arial" w:hAnsi="Arial"/>
          <w:sz w:val="20"/>
          <w:szCs w:val="20"/>
        </w:rPr>
        <w:t xml:space="preserve">Fecha de nacimiento y edad calculada automáticamente.</w:t>
      </w:r>
    </w:p>
    <w:p>
      <w:pPr>
        <w:pStyle w:val="ListParagraph"/>
        <w:numPr>
          <w:ilvl w:val="0"/>
          <w:numId w:val="1"/>
        </w:numPr>
        <w:spacing w:after="40" w:before="40"/>
      </w:pPr>
      <w:r>
        <w:rPr>
          <w:rFonts w:ascii="Arial" w:cs="Arial" w:eastAsia="Arial" w:hAnsi="Arial"/>
          <w:sz w:val="20"/>
          <w:szCs w:val="20"/>
        </w:rPr>
        <w:t xml:space="preserve">Sexo, ocupación y estado de tabaquismo.</w:t>
      </w:r>
    </w:p>
    <w:p>
      <w:pPr>
        <w:pStyle w:val="ListParagraph"/>
        <w:numPr>
          <w:ilvl w:val="0"/>
          <w:numId w:val="1"/>
        </w:numPr>
        <w:spacing w:after="40" w:before="40"/>
      </w:pPr>
      <w:r>
        <w:rPr>
          <w:rFonts w:ascii="Arial" w:cs="Arial" w:eastAsia="Arial" w:hAnsi="Arial"/>
          <w:sz w:val="20"/>
          <w:szCs w:val="20"/>
        </w:rPr>
        <w:t xml:space="preserve">Peso (kg), talla (cm) e Índice de Masa Corporal (IMC) calculado por el sistema.</w:t>
      </w:r>
    </w:p>
    <w:p>
      <w:pPr>
        <w:spacing w:after="120" w:before="320"/>
      </w:pPr>
      <w:r>
        <w:rPr>
          <w:rFonts w:ascii="Arial" w:cs="Arial" w:eastAsia="Arial" w:hAnsi="Arial"/>
          <w:b/>
          <w:bCs/>
          <w:color w:val="404040"/>
          <w:sz w:val="22"/>
          <w:szCs w:val="22"/>
        </w:rPr>
        <w:t xml:space="preserve">4.3  Bloque: Comorbilidades</w:t>
      </w:r>
    </w:p>
    <w:p>
      <w:pPr>
        <w:spacing w:after="80" w:before="80"/>
        <w:jc w:val="both"/>
      </w:pPr>
      <w:r>
        <w:rPr>
          <w:rFonts w:ascii="Arial" w:cs="Arial" w:eastAsia="Arial" w:hAnsi="Arial"/>
          <w:sz w:val="20"/>
          <w:szCs w:val="20"/>
        </w:rPr>
        <w:t xml:space="preserve">Muestra en formato de lista las enfermedades concurrentes del paciente. Cada comorbilidad se indica con un ícono de estado:</w:t>
      </w:r>
    </w:p>
    <w:p>
      <w:pPr>
        <w:pStyle w:val="ListParagraph"/>
        <w:numPr>
          <w:ilvl w:val="0"/>
          <w:numId w:val="1"/>
        </w:numPr>
        <w:spacing w:after="40" w:before="40"/>
      </w:pPr>
      <w:r>
        <w:rPr>
          <w:rFonts w:ascii="Arial" w:cs="Arial" w:eastAsia="Arial" w:hAnsi="Arial"/>
          <w:sz w:val="20"/>
          <w:szCs w:val="20"/>
        </w:rPr>
        <w:t xml:space="preserve">Ícono verde (✓): condición presente.</w:t>
      </w:r>
    </w:p>
    <w:p>
      <w:pPr>
        <w:pStyle w:val="ListParagraph"/>
        <w:numPr>
          <w:ilvl w:val="0"/>
          <w:numId w:val="1"/>
        </w:numPr>
        <w:spacing w:after="40" w:before="40"/>
      </w:pPr>
      <w:r>
        <w:rPr>
          <w:rFonts w:ascii="Arial" w:cs="Arial" w:eastAsia="Arial" w:hAnsi="Arial"/>
          <w:sz w:val="20"/>
          <w:szCs w:val="20"/>
        </w:rPr>
        <w:t xml:space="preserve">Ícono gris (–): condición no registrada o ausente.</w:t>
      </w:r>
    </w:p>
    <w:p>
      <w:pPr>
        <w:pStyle w:val="ListParagraph"/>
        <w:numPr>
          <w:ilvl w:val="0"/>
          <w:numId w:val="1"/>
        </w:numPr>
        <w:spacing w:after="40" w:before="40"/>
      </w:pPr>
      <w:r>
        <w:rPr>
          <w:rFonts w:ascii="Arial" w:cs="Arial" w:eastAsia="Arial" w:hAnsi="Arial"/>
          <w:sz w:val="20"/>
          <w:szCs w:val="20"/>
        </w:rPr>
        <w:t xml:space="preserve">Las condiciones con subtipo (diabetes, insuficiencia renal) muestran el grado o tipo entre paréntesis.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600" w:before="600"/>
              <w:jc w:val="center"/>
            </w:pPr>
            <w:r>
              <w:rPr>
                <w:rFonts w:ascii="Arial" w:cs="Arial" w:eastAsia="Arial" w:hAnsi="Arial"/>
                <w:i/>
                <w:iCs/>
                <w:color w:val="666666"/>
                <w:sz w:val="18"/>
                <w:szCs w:val="18"/>
              </w:rPr>
              <w:t xml:space="preserve">[Captura de pantalla: Bloque de Comorbilidades – Vista de solo lectura con íconos de estado]</w:t>
            </w:r>
          </w:p>
        </w:tc>
      </w:tr>
    </w:tbl>
    <w:p>
      <w:pPr>
        <w:spacing w:after="120" w:before="320"/>
      </w:pPr>
      <w:r>
        <w:rPr>
          <w:rFonts w:ascii="Arial" w:cs="Arial" w:eastAsia="Arial" w:hAnsi="Arial"/>
          <w:b/>
          <w:bCs/>
          <w:color w:val="404040"/>
          <w:sz w:val="22"/>
          <w:szCs w:val="22"/>
        </w:rPr>
        <w:t xml:space="preserve">4.4  Bloque: Historia de Dolor Lumbar</w:t>
      </w:r>
    </w:p>
    <w:p>
      <w:pPr>
        <w:spacing w:after="80" w:before="80"/>
        <w:jc w:val="both"/>
      </w:pPr>
      <w:r>
        <w:rPr>
          <w:rFonts w:ascii="Arial" w:cs="Arial" w:eastAsia="Arial" w:hAnsi="Arial"/>
          <w:sz w:val="20"/>
          <w:szCs w:val="20"/>
        </w:rPr>
        <w:t xml:space="preserve">Presenta los datos registrados sobre el cuadro doloroso lumbar del paciente organizados en pares etiqueta–valor:</w:t>
      </w:r>
    </w:p>
    <w:p>
      <w:pPr>
        <w:pStyle w:val="ListParagraph"/>
        <w:numPr>
          <w:ilvl w:val="0"/>
          <w:numId w:val="1"/>
        </w:numPr>
        <w:spacing w:after="40" w:before="40"/>
      </w:pPr>
      <w:r>
        <w:rPr>
          <w:rFonts w:ascii="Arial" w:cs="Arial" w:eastAsia="Arial" w:hAnsi="Arial"/>
          <w:sz w:val="20"/>
          <w:szCs w:val="20"/>
        </w:rPr>
        <w:t xml:space="preserve">Tiempo de Evolución: número de meses con dolor lumbar registrado.</w:t>
      </w:r>
    </w:p>
    <w:p>
      <w:pPr>
        <w:pStyle w:val="ListParagraph"/>
        <w:numPr>
          <w:ilvl w:val="0"/>
          <w:numId w:val="1"/>
        </w:numPr>
        <w:spacing w:after="40" w:before="40"/>
      </w:pPr>
      <w:r>
        <w:rPr>
          <w:rFonts w:ascii="Arial" w:cs="Arial" w:eastAsia="Arial" w:hAnsi="Arial"/>
          <w:sz w:val="20"/>
          <w:szCs w:val="20"/>
        </w:rPr>
        <w:t xml:space="preserve">EVA Inicial: puntuación de dolor al inicio del cuadro (0–10).</w:t>
      </w:r>
    </w:p>
    <w:p>
      <w:pPr>
        <w:pStyle w:val="ListParagraph"/>
        <w:numPr>
          <w:ilvl w:val="0"/>
          <w:numId w:val="1"/>
        </w:numPr>
        <w:spacing w:after="40" w:before="40"/>
      </w:pPr>
      <w:r>
        <w:rPr>
          <w:rFonts w:ascii="Arial" w:cs="Arial" w:eastAsia="Arial" w:hAnsi="Arial"/>
          <w:sz w:val="20"/>
          <w:szCs w:val="20"/>
        </w:rPr>
        <w:t xml:space="preserve">Tipo de Dolor: Mecánico, Inflamatorio o Mixto.</w:t>
      </w:r>
    </w:p>
    <w:p>
      <w:pPr>
        <w:pStyle w:val="ListParagraph"/>
        <w:numPr>
          <w:ilvl w:val="0"/>
          <w:numId w:val="1"/>
        </w:numPr>
        <w:spacing w:after="40" w:before="40"/>
      </w:pPr>
      <w:r>
        <w:rPr>
          <w:rFonts w:ascii="Arial" w:cs="Arial" w:eastAsia="Arial" w:hAnsi="Arial"/>
          <w:sz w:val="20"/>
          <w:szCs w:val="20"/>
        </w:rPr>
        <w:t xml:space="preserve">Irradiación: zona de irradiación del dolor (Ninguna / Glútea / Ciática D / Ciática I / Bilateral).</w:t>
      </w:r>
    </w:p>
    <w:p>
      <w:pPr>
        <w:pStyle w:val="ListParagraph"/>
        <w:numPr>
          <w:ilvl w:val="0"/>
          <w:numId w:val="1"/>
        </w:numPr>
        <w:spacing w:after="40" w:before="40"/>
      </w:pPr>
      <w:r>
        <w:rPr>
          <w:rFonts w:ascii="Arial" w:cs="Arial" w:eastAsia="Arial" w:hAnsi="Arial"/>
          <w:sz w:val="20"/>
          <w:szCs w:val="20"/>
        </w:rPr>
        <w:t xml:space="preserve">Factores Agravantes: lista de factores que empeoran el dolor, mostrados como etiquetas (tags).</w:t>
      </w:r>
    </w:p>
    <w:p>
      <w:pPr>
        <w:spacing w:after="120" w:before="320"/>
      </w:pPr>
      <w:r>
        <w:rPr>
          <w:rFonts w:ascii="Arial" w:cs="Arial" w:eastAsia="Arial" w:hAnsi="Arial"/>
          <w:b/>
          <w:bCs/>
          <w:color w:val="404040"/>
          <w:sz w:val="22"/>
          <w:szCs w:val="22"/>
        </w:rPr>
        <w:t xml:space="preserve">4.5  Bloque: Signos Neurológicos</w:t>
      </w:r>
    </w:p>
    <w:p>
      <w:pPr>
        <w:spacing w:after="80" w:before="80"/>
        <w:jc w:val="both"/>
      </w:pPr>
      <w:r>
        <w:rPr>
          <w:rFonts w:ascii="Arial" w:cs="Arial" w:eastAsia="Arial" w:hAnsi="Arial"/>
          <w:sz w:val="20"/>
          <w:szCs w:val="20"/>
        </w:rPr>
        <w:t xml:space="preserve">Muestra los hallazgos neurológicos reportados al momento del registro de la historia clínica:</w:t>
      </w:r>
    </w:p>
    <w:p>
      <w:pPr>
        <w:pStyle w:val="ListParagraph"/>
        <w:numPr>
          <w:ilvl w:val="0"/>
          <w:numId w:val="1"/>
        </w:numPr>
        <w:spacing w:after="40" w:before="40"/>
      </w:pPr>
      <w:r>
        <w:rPr>
          <w:rFonts w:ascii="Arial" w:cs="Arial" w:eastAsia="Arial" w:hAnsi="Arial"/>
          <w:sz w:val="20"/>
          <w:szCs w:val="20"/>
        </w:rPr>
        <w:t xml:space="preserve">Parestesias, Déficit Motor, Pérdida de Sensibilidad, Signo de Lasègue: mostrados como Sí / No.</w:t>
      </w:r>
    </w:p>
    <w:p>
      <w:pPr>
        <w:pStyle w:val="ListParagraph"/>
        <w:numPr>
          <w:ilvl w:val="0"/>
          <w:numId w:val="1"/>
        </w:numPr>
        <w:spacing w:after="40" w:before="40"/>
      </w:pPr>
      <w:r>
        <w:rPr>
          <w:rFonts w:ascii="Arial" w:cs="Arial" w:eastAsia="Arial" w:hAnsi="Arial"/>
          <w:sz w:val="20"/>
          <w:szCs w:val="20"/>
        </w:rPr>
        <w:t xml:space="preserve">Nivel Afectado Previo: segmento vertebral comprometido en evaluaciones anteriores.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600" w:before="600"/>
              <w:jc w:val="center"/>
            </w:pPr>
            <w:r>
              <w:rPr>
                <w:rFonts w:ascii="Arial" w:cs="Arial" w:eastAsia="Arial" w:hAnsi="Arial"/>
                <w:i/>
                <w:iCs/>
                <w:color w:val="666666"/>
                <w:sz w:val="18"/>
                <w:szCs w:val="18"/>
              </w:rPr>
              <w:t xml:space="preserve">[Captura de pantalla: Bloque de Signos Neurológicos – Vista de solo lectura]</w:t>
            </w:r>
          </w:p>
        </w:tc>
      </w:tr>
    </w:tbl>
    <w:p>
      <w:pPr>
        <w:spacing w:after="120" w:before="320"/>
      </w:pPr>
      <w:r>
        <w:rPr>
          <w:rFonts w:ascii="Arial" w:cs="Arial" w:eastAsia="Arial" w:hAnsi="Arial"/>
          <w:b/>
          <w:bCs/>
          <w:color w:val="404040"/>
          <w:sz w:val="22"/>
          <w:szCs w:val="22"/>
        </w:rPr>
        <w:t xml:space="preserve">4.6  Bloque: Antecedentes de Tratamiento</w:t>
      </w:r>
    </w:p>
    <w:p>
      <w:pPr>
        <w:spacing w:after="80" w:before="80"/>
        <w:jc w:val="both"/>
      </w:pPr>
      <w:r>
        <w:rPr>
          <w:rFonts w:ascii="Arial" w:cs="Arial" w:eastAsia="Arial" w:hAnsi="Arial"/>
          <w:sz w:val="20"/>
          <w:szCs w:val="20"/>
        </w:rPr>
        <w:t xml:space="preserve">Detalla los tratamientos previos recibidos por el paciente antes de la consulta actual:</w:t>
      </w:r>
    </w:p>
    <w:p>
      <w:pPr>
        <w:pStyle w:val="ListParagraph"/>
        <w:numPr>
          <w:ilvl w:val="0"/>
          <w:numId w:val="1"/>
        </w:numPr>
        <w:spacing w:after="40" w:before="40"/>
      </w:pPr>
      <w:r>
        <w:rPr>
          <w:rFonts w:ascii="Arial" w:cs="Arial" w:eastAsia="Arial" w:hAnsi="Arial"/>
          <w:sz w:val="20"/>
          <w:szCs w:val="20"/>
        </w:rPr>
        <w:t xml:space="preserve">Fisioterapia Previa: Sí / No.</w:t>
      </w:r>
    </w:p>
    <w:p>
      <w:pPr>
        <w:pStyle w:val="ListParagraph"/>
        <w:numPr>
          <w:ilvl w:val="0"/>
          <w:numId w:val="1"/>
        </w:numPr>
        <w:spacing w:after="40" w:before="40"/>
      </w:pPr>
      <w:r>
        <w:rPr>
          <w:rFonts w:ascii="Arial" w:cs="Arial" w:eastAsia="Arial" w:hAnsi="Arial"/>
          <w:sz w:val="20"/>
          <w:szCs w:val="20"/>
        </w:rPr>
        <w:t xml:space="preserve">Cirugías Previas de Columna: Sí / No.</w:t>
      </w:r>
    </w:p>
    <w:p>
      <w:pPr>
        <w:pStyle w:val="ListParagraph"/>
        <w:numPr>
          <w:ilvl w:val="0"/>
          <w:numId w:val="1"/>
        </w:numPr>
        <w:spacing w:after="40" w:before="40"/>
      </w:pPr>
      <w:r>
        <w:rPr>
          <w:rFonts w:ascii="Arial" w:cs="Arial" w:eastAsia="Arial" w:hAnsi="Arial"/>
          <w:sz w:val="20"/>
          <w:szCs w:val="20"/>
        </w:rPr>
        <w:t xml:space="preserve">Infiltraciones Previas: Sí / No.</w:t>
      </w:r>
    </w:p>
    <w:p>
      <w:pPr>
        <w:pStyle w:val="ListParagraph"/>
        <w:numPr>
          <w:ilvl w:val="0"/>
          <w:numId w:val="1"/>
        </w:numPr>
        <w:spacing w:after="40" w:before="40"/>
      </w:pPr>
      <w:r>
        <w:rPr>
          <w:rFonts w:ascii="Arial" w:cs="Arial" w:eastAsia="Arial" w:hAnsi="Arial"/>
          <w:sz w:val="20"/>
          <w:szCs w:val="20"/>
        </w:rPr>
        <w:t xml:space="preserve">Medicación Actual: lista de fármacos actuales mostrada como etiquetas individuales.</w:t>
      </w:r>
    </w:p>
    <w:p>
      <w:pPr>
        <w:pStyle w:val="ListParagraph"/>
        <w:numPr>
          <w:ilvl w:val="0"/>
          <w:numId w:val="1"/>
        </w:numPr>
        <w:spacing w:after="40" w:before="40"/>
      </w:pPr>
      <w:r>
        <w:rPr>
          <w:rFonts w:ascii="Arial" w:cs="Arial" w:eastAsia="Arial" w:hAnsi="Arial"/>
          <w:sz w:val="20"/>
          <w:szCs w:val="20"/>
        </w:rPr>
        <w:t xml:space="preserve">Observaciones Adicionales: texto libre con anotaciones del médico, mostrado en un área de texto de solo lectura con borde gris.</w:t>
      </w:r>
    </w:p>
    <w:p>
      <w:pPr>
        <w:spacing w:after="120" w:before="320"/>
      </w:pPr>
      <w:r>
        <w:rPr>
          <w:rFonts w:ascii="Arial" w:cs="Arial" w:eastAsia="Arial" w:hAnsi="Arial"/>
          <w:b/>
          <w:bCs/>
          <w:color w:val="404040"/>
          <w:sz w:val="22"/>
          <w:szCs w:val="22"/>
        </w:rPr>
        <w:t xml:space="preserve">4.7  Navegación desde la Vista</w:t>
      </w:r>
    </w:p>
    <w:p>
      <w:pPr>
        <w:spacing w:after="80" w:before="80"/>
        <w:jc w:val="both"/>
      </w:pPr>
      <w:r>
        <w:rPr>
          <w:rFonts w:ascii="Arial" w:cs="Arial" w:eastAsia="Arial" w:hAnsi="Arial"/>
          <w:sz w:val="20"/>
          <w:szCs w:val="20"/>
        </w:rPr>
        <w:t xml:space="preserve">Desde la Vista de Historia Clínica, el médico tiene acceso a las siguientes acciones sin necesidad de navegar a otra pantalla:</w:t>
      </w:r>
    </w:p>
    <w:p>
      <w:pPr>
        <w:pStyle w:val="ListParagraph"/>
        <w:numPr>
          <w:ilvl w:val="0"/>
          <w:numId w:val="1"/>
        </w:numPr>
        <w:spacing w:after="40" w:before="40"/>
      </w:pPr>
      <w:r>
        <w:rPr>
          <w:rFonts w:ascii="Arial" w:cs="Arial" w:eastAsia="Arial" w:hAnsi="Arial"/>
          <w:sz w:val="20"/>
          <w:szCs w:val="20"/>
        </w:rPr>
        <w:t xml:space="preserve">Botón Editar Historia Clínica: abre el formulario de edición con los datos precargados.</w:t>
      </w:r>
    </w:p>
    <w:p>
      <w:pPr>
        <w:pStyle w:val="ListParagraph"/>
        <w:numPr>
          <w:ilvl w:val="0"/>
          <w:numId w:val="1"/>
        </w:numPr>
        <w:spacing w:after="40" w:before="40"/>
      </w:pPr>
      <w:r>
        <w:rPr>
          <w:rFonts w:ascii="Arial" w:cs="Arial" w:eastAsia="Arial" w:hAnsi="Arial"/>
          <w:sz w:val="20"/>
          <w:szCs w:val="20"/>
        </w:rPr>
        <w:t xml:space="preserve">Botón Volver: regresa al listado de pacientes manteniendo los filtros activos.</w:t>
      </w:r>
    </w:p>
    <w:p>
      <w:pPr>
        <w:pStyle w:val="ListParagraph"/>
        <w:numPr>
          <w:ilvl w:val="0"/>
          <w:numId w:val="1"/>
        </w:numPr>
        <w:spacing w:after="40" w:before="40"/>
      </w:pPr>
      <w:r>
        <w:rPr>
          <w:rFonts w:ascii="Arial" w:cs="Arial" w:eastAsia="Arial" w:hAnsi="Arial"/>
          <w:sz w:val="20"/>
          <w:szCs w:val="20"/>
        </w:rPr>
        <w:t xml:space="preserve">Pestaña Evolución Clínica: navega directamente a las gráficas de tendencia del mismo paciente.</w:t>
      </w:r>
    </w:p>
    <w:p>
      <w:pPr>
        <w:pStyle w:val="ListParagraph"/>
        <w:numPr>
          <w:ilvl w:val="0"/>
          <w:numId w:val="1"/>
        </w:numPr>
        <w:spacing w:after="40" w:before="40"/>
      </w:pPr>
      <w:r>
        <w:rPr>
          <w:rFonts w:ascii="Arial" w:cs="Arial" w:eastAsia="Arial" w:hAnsi="Arial"/>
          <w:sz w:val="20"/>
          <w:szCs w:val="20"/>
        </w:rPr>
        <w:t xml:space="preserve">Pestaña Citas: muestra el historial de citas del paciente.</w:t>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2F5496" w:sz="4"/>
              <w:left w:val="thick" w:color="2F5496" w:sz="12"/>
              <w:bottom w:val="single" w:color="2F5496" w:sz="4"/>
              <w:right w:val="none"/>
            </w:tcBorders>
            <w:shd w:fill="DEEBF7" w:val="clear"/>
          </w:tcPr>
          <w:p>
            <w:pPr>
              <w:spacing w:after="80" w:before="80"/>
            </w:pPr>
            <w:r>
              <w:rPr>
                <w:rFonts w:ascii="Arial" w:cs="Arial" w:eastAsia="Arial" w:hAnsi="Arial"/>
                <w:b/>
                <w:bCs/>
                <w:color w:val="1F3864"/>
                <w:sz w:val="18"/>
                <w:szCs w:val="18"/>
              </w:rPr>
              <w:t xml:space="preserve">Nota: </w:t>
            </w:r>
            <w:r>
              <w:rPr>
                <w:rFonts w:ascii="Arial" w:cs="Arial" w:eastAsia="Arial" w:hAnsi="Arial"/>
                <w:color w:val="1F3864"/>
                <w:sz w:val="18"/>
                <w:szCs w:val="18"/>
              </w:rPr>
              <w:t xml:space="preserve">Si un paciente no tiene historia clínica registrada, la vista mostrará un mensaje indicando "Sin historia clínica" y presentará el botón para crear una nueva.</w:t>
            </w:r>
          </w:p>
        </w:tc>
      </w:tr>
    </w:tbl>
    <w:p>
      <w:pPr>
        <w:pBdr>
          <w:bottom w:val="single" w:color="CCCCCC" w:sz="4"/>
        </w:pBdr>
        <w:spacing w:after="200" w:before="200"/>
      </w:pPr>
    </w:p>
    <w:p>
      <w:pPr>
        <w:spacing w:after="80" w:before="160"/>
        <w:jc w:val="center"/>
      </w:pPr>
      <w:r>
        <w:rPr>
          <w:rFonts w:ascii="Arial" w:cs="Arial" w:eastAsia="Arial" w:hAnsi="Arial"/>
          <w:color w:val="888888"/>
          <w:sz w:val="16"/>
          <w:szCs w:val="16"/>
        </w:rPr>
        <w:t xml:space="preserve">Manual de Usuario – Sistema de Detección de Hernia Lumbar  ·  v2.0  ·  Marzo 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2026-03-09T05:24:17.205Z</dcterms:created>
  <dcterms:modified xsi:type="dcterms:W3CDTF">2026-03-09T05:24:17.205Z</dcterms:modified>
</cp:coreProperties>
</file>

<file path=docProps/custom.xml><?xml version="1.0" encoding="utf-8"?>
<Properties xmlns="http://schemas.openxmlformats.org/officeDocument/2006/custom-properties" xmlns:vt="http://schemas.openxmlformats.org/officeDocument/2006/docPropsVTypes"/>
</file>