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firstLine="72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797013" cy="1978150"/>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2797013" cy="197815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ind w:left="1440" w:hanging="72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UNIVERSIDAD NACIONAL DE TRUJILLO</w:t>
      </w:r>
    </w:p>
    <w:p w:rsidR="00000000" w:rsidDel="00000000" w:rsidP="00000000" w:rsidRDefault="00000000" w:rsidRPr="00000000" w14:paraId="00000003">
      <w:pP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FACULTAD DE INGENIERÍA</w:t>
      </w:r>
    </w:p>
    <w:p w:rsidR="00000000" w:rsidDel="00000000" w:rsidP="00000000" w:rsidRDefault="00000000" w:rsidRPr="00000000" w14:paraId="00000004">
      <w:pP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ESCUELA ACADÉMICO PROFESIONAL DE INGENIERÍA DE SISTEMAS </w:t>
      </w:r>
    </w:p>
    <w:p w:rsidR="00000000" w:rsidDel="00000000" w:rsidP="00000000" w:rsidRDefault="00000000" w:rsidRPr="00000000" w14:paraId="00000005">
      <w:pPr>
        <w:spacing w:befor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pacing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AUTORES:</w:t>
      </w:r>
    </w:p>
    <w:p w:rsidR="00000000" w:rsidDel="00000000" w:rsidP="00000000" w:rsidRDefault="00000000" w:rsidRPr="00000000" w14:paraId="00000008">
      <w:pP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 LA CRUZ GAMARRA JUAN AURELIO</w:t>
      </w:r>
    </w:p>
    <w:p w:rsidR="00000000" w:rsidDel="00000000" w:rsidP="00000000" w:rsidRDefault="00000000" w:rsidRPr="00000000" w14:paraId="00000009">
      <w:pPr>
        <w:spacing w:before="240" w:lineRule="auto"/>
        <w:jc w:val="center"/>
        <w:rPr>
          <w:rFonts w:ascii="Times New Roman" w:cs="Times New Roman" w:eastAsia="Times New Roman" w:hAnsi="Times New Roman"/>
          <w:sz w:val="24"/>
          <w:szCs w:val="24"/>
        </w:rPr>
      </w:pPr>
      <w:hyperlink r:id="rId7">
        <w:r w:rsidDel="00000000" w:rsidR="00000000" w:rsidRPr="00000000">
          <w:rPr>
            <w:rFonts w:ascii="Times New Roman" w:cs="Times New Roman" w:eastAsia="Times New Roman" w:hAnsi="Times New Roman"/>
            <w:sz w:val="24"/>
            <w:szCs w:val="24"/>
            <w:rtl w:val="0"/>
          </w:rPr>
          <w:t xml:space="preserve">DIAZ SIFUENTES SERGIO HELI</w:t>
        </w:r>
      </w:hyperlink>
      <w:r w:rsidDel="00000000" w:rsidR="00000000" w:rsidRPr="00000000">
        <w:rPr>
          <w:rtl w:val="0"/>
        </w:rPr>
      </w:r>
    </w:p>
    <w:p w:rsidR="00000000" w:rsidDel="00000000" w:rsidP="00000000" w:rsidRDefault="00000000" w:rsidRPr="00000000" w14:paraId="0000000A">
      <w:pPr>
        <w:spacing w:before="240" w:lineRule="auto"/>
        <w:jc w:val="center"/>
        <w:rPr>
          <w:rFonts w:ascii="Times New Roman" w:cs="Times New Roman" w:eastAsia="Times New Roman" w:hAnsi="Times New Roman"/>
          <w:sz w:val="24"/>
          <w:szCs w:val="24"/>
        </w:rPr>
      </w:pPr>
      <w:hyperlink r:id="rId8">
        <w:r w:rsidDel="00000000" w:rsidR="00000000" w:rsidRPr="00000000">
          <w:rPr>
            <w:rFonts w:ascii="Times New Roman" w:cs="Times New Roman" w:eastAsia="Times New Roman" w:hAnsi="Times New Roman"/>
            <w:sz w:val="24"/>
            <w:szCs w:val="24"/>
            <w:rtl w:val="0"/>
          </w:rPr>
          <w:t xml:space="preserve">ALAYO GAMBOA PAMELA DOMINGA</w:t>
        </w:r>
      </w:hyperlink>
      <w:r w:rsidDel="00000000" w:rsidR="00000000" w:rsidRPr="00000000">
        <w:rPr>
          <w:rtl w:val="0"/>
        </w:rPr>
      </w:r>
    </w:p>
    <w:p w:rsidR="00000000" w:rsidDel="00000000" w:rsidP="00000000" w:rsidRDefault="00000000" w:rsidRPr="00000000" w14:paraId="0000000B">
      <w:pPr>
        <w:spacing w:before="240" w:lineRule="auto"/>
        <w:jc w:val="center"/>
        <w:rPr>
          <w:rFonts w:ascii="Times New Roman" w:cs="Times New Roman" w:eastAsia="Times New Roman" w:hAnsi="Times New Roman"/>
          <w:sz w:val="24"/>
          <w:szCs w:val="24"/>
        </w:rPr>
      </w:pPr>
      <w:hyperlink r:id="rId9">
        <w:r w:rsidDel="00000000" w:rsidR="00000000" w:rsidRPr="00000000">
          <w:rPr>
            <w:rFonts w:ascii="Times New Roman" w:cs="Times New Roman" w:eastAsia="Times New Roman" w:hAnsi="Times New Roman"/>
            <w:sz w:val="24"/>
            <w:szCs w:val="24"/>
            <w:rtl w:val="0"/>
          </w:rPr>
          <w:t xml:space="preserve">RIVAS VERASTEGUI KEVIN PAUL</w:t>
        </w:r>
      </w:hyperlink>
      <w:r w:rsidDel="00000000" w:rsidR="00000000" w:rsidRPr="00000000">
        <w:rPr>
          <w:rtl w:val="0"/>
        </w:rPr>
      </w:r>
    </w:p>
    <w:p w:rsidR="00000000" w:rsidDel="00000000" w:rsidP="00000000" w:rsidRDefault="00000000" w:rsidRPr="00000000" w14:paraId="0000000C">
      <w:pPr>
        <w:spacing w:before="240" w:lineRule="auto"/>
        <w:jc w:val="center"/>
        <w:rPr>
          <w:rFonts w:ascii="Times New Roman" w:cs="Times New Roman" w:eastAsia="Times New Roman" w:hAnsi="Times New Roman"/>
          <w:sz w:val="24"/>
          <w:szCs w:val="24"/>
        </w:rPr>
      </w:pPr>
      <w:hyperlink r:id="rId10">
        <w:r w:rsidDel="00000000" w:rsidR="00000000" w:rsidRPr="00000000">
          <w:rPr>
            <w:rFonts w:ascii="Times New Roman" w:cs="Times New Roman" w:eastAsia="Times New Roman" w:hAnsi="Times New Roman"/>
            <w:sz w:val="24"/>
            <w:szCs w:val="24"/>
            <w:rtl w:val="0"/>
          </w:rPr>
          <w:t xml:space="preserve">FERNANDEZ </w:t>
        </w:r>
      </w:hyperlink>
      <w:hyperlink r:id="rId11">
        <w:r w:rsidDel="00000000" w:rsidR="00000000" w:rsidRPr="00000000">
          <w:rPr>
            <w:rFonts w:ascii="Times New Roman" w:cs="Times New Roman" w:eastAsia="Times New Roman" w:hAnsi="Times New Roman"/>
            <w:sz w:val="24"/>
            <w:szCs w:val="24"/>
            <w:rtl w:val="0"/>
          </w:rPr>
          <w:t xml:space="preserve">ESQUERRE</w:t>
        </w:r>
      </w:hyperlink>
      <w:hyperlink r:id="rId12">
        <w:r w:rsidDel="00000000" w:rsidR="00000000" w:rsidRPr="00000000">
          <w:rPr>
            <w:rFonts w:ascii="Times New Roman" w:cs="Times New Roman" w:eastAsia="Times New Roman" w:hAnsi="Times New Roman"/>
            <w:sz w:val="24"/>
            <w:szCs w:val="24"/>
            <w:rtl w:val="0"/>
          </w:rPr>
          <w:t xml:space="preserve"> IVAN JEREMI</w:t>
        </w:r>
      </w:hyperlink>
      <w:r w:rsidDel="00000000" w:rsidR="00000000" w:rsidRPr="00000000">
        <w:rPr>
          <w:rtl w:val="0"/>
        </w:rPr>
      </w:r>
    </w:p>
    <w:p w:rsidR="00000000" w:rsidDel="00000000" w:rsidP="00000000" w:rsidRDefault="00000000" w:rsidRPr="00000000" w14:paraId="0000000D">
      <w:pPr>
        <w:spacing w:before="240" w:lineRule="auto"/>
        <w:jc w:val="center"/>
        <w:rPr>
          <w:rFonts w:ascii="Times New Roman" w:cs="Times New Roman" w:eastAsia="Times New Roman" w:hAnsi="Times New Roman"/>
          <w:sz w:val="24"/>
          <w:szCs w:val="24"/>
        </w:rPr>
      </w:pPr>
      <w:hyperlink r:id="rId13">
        <w:r w:rsidDel="00000000" w:rsidR="00000000" w:rsidRPr="00000000">
          <w:rPr>
            <w:rFonts w:ascii="Times New Roman" w:cs="Times New Roman" w:eastAsia="Times New Roman" w:hAnsi="Times New Roman"/>
            <w:sz w:val="24"/>
            <w:szCs w:val="24"/>
            <w:rtl w:val="0"/>
          </w:rPr>
          <w:t xml:space="preserve">TIRADO RUIZ ELMO FRANCISCO</w:t>
        </w:r>
      </w:hyperlink>
      <w:r w:rsidDel="00000000" w:rsidR="00000000" w:rsidRPr="00000000">
        <w:rPr>
          <w:rtl w:val="0"/>
        </w:rPr>
      </w:r>
    </w:p>
    <w:p w:rsidR="00000000" w:rsidDel="00000000" w:rsidP="00000000" w:rsidRDefault="00000000" w:rsidRPr="00000000" w14:paraId="0000000E">
      <w:pP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VASQUEZ JARAMILLO DIEGO</w:t>
      </w:r>
    </w:p>
    <w:p w:rsidR="00000000" w:rsidDel="00000000" w:rsidP="00000000" w:rsidRDefault="00000000" w:rsidRPr="00000000" w14:paraId="0000000F">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spacing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DOCENTE:</w:t>
      </w:r>
    </w:p>
    <w:p w:rsidR="00000000" w:rsidDel="00000000" w:rsidP="00000000" w:rsidRDefault="00000000" w:rsidRPr="00000000" w14:paraId="00000011">
      <w:pPr>
        <w:spacing w:after="80" w:before="20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ING. RICARDO DARIO MENDOZA RIVERA</w:t>
      </w:r>
    </w:p>
    <w:p w:rsidR="00000000" w:rsidDel="00000000" w:rsidP="00000000" w:rsidRDefault="00000000" w:rsidRPr="00000000" w14:paraId="00000012">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TRUJILLO – PERÚ</w:t>
      </w:r>
    </w:p>
    <w:p w:rsidR="00000000" w:rsidDel="00000000" w:rsidP="00000000" w:rsidRDefault="00000000" w:rsidRPr="00000000" w14:paraId="00000016">
      <w:pP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2026</w:t>
      </w:r>
      <w:r w:rsidDel="00000000" w:rsidR="00000000" w:rsidRPr="00000000">
        <w:rPr>
          <w:rtl w:val="0"/>
        </w:rPr>
      </w:r>
    </w:p>
    <w:p w:rsidR="00000000" w:rsidDel="00000000" w:rsidP="00000000" w:rsidRDefault="00000000" w:rsidRPr="00000000" w14:paraId="0000001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Sistema Inteligente de Soporte a la Decisión Clínica para la Detección Temprana de Hernias de Disco Lumbar.</w:t>
      </w:r>
    </w:p>
    <w:p w:rsidR="00000000" w:rsidDel="00000000" w:rsidP="00000000" w:rsidRDefault="00000000" w:rsidRPr="00000000" w14:paraId="0000001A">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Población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Médicos especialistas en Traumatología, Neurocirugía y Radiología (centros de salud públicos y clínicas privadas).</w:t>
      </w:r>
    </w:p>
    <w:p w:rsidR="00000000" w:rsidDel="00000000" w:rsidP="00000000" w:rsidRDefault="00000000" w:rsidRPr="00000000" w14:paraId="0000001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Pacientes</w:t>
      </w:r>
      <w:r w:rsidDel="00000000" w:rsidR="00000000" w:rsidRPr="00000000">
        <w:rPr>
          <w:rFonts w:ascii="Times New Roman" w:cs="Times New Roman" w:eastAsia="Times New Roman" w:hAnsi="Times New Roman"/>
          <w:sz w:val="24"/>
          <w:szCs w:val="24"/>
          <w:rtl w:val="0"/>
        </w:rPr>
        <w:t xml:space="preserve">: Adultos con sospecha de hernia lumbar que generan la carga de trabajo</w:t>
      </w:r>
    </w:p>
    <w:p w:rsidR="00000000" w:rsidDel="00000000" w:rsidP="00000000" w:rsidRDefault="00000000" w:rsidRPr="00000000" w14:paraId="0000001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Problema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2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hernia de disco lumbar (LDH) representa una de las principales causas de dolor lumbar y afecta aproximadamente al 10% de los pacientes que experimentan este síntoma, generando un impacto significativo en la calidad de vida y productividad laboral </w:t>
      </w:r>
      <w:hyperlink r:id="rId14">
        <w:r w:rsidDel="00000000" w:rsidR="00000000" w:rsidRPr="00000000">
          <w:rPr>
            <w:rFonts w:ascii="Times New Roman" w:cs="Times New Roman" w:eastAsia="Times New Roman" w:hAnsi="Times New Roman"/>
            <w:sz w:val="24"/>
            <w:szCs w:val="24"/>
            <w:rtl w:val="0"/>
          </w:rPr>
          <w:t xml:space="preserve">(Lin et al., 2024)</w:t>
        </w:r>
      </w:hyperlink>
      <w:r w:rsidDel="00000000" w:rsidR="00000000" w:rsidRPr="00000000">
        <w:rPr>
          <w:rFonts w:ascii="Times New Roman" w:cs="Times New Roman" w:eastAsia="Times New Roman" w:hAnsi="Times New Roman"/>
          <w:sz w:val="24"/>
          <w:szCs w:val="24"/>
          <w:rtl w:val="0"/>
        </w:rPr>
        <w:t xml:space="preserve">. El diagnóstico preciso de LDH y la evaluación de su severidad son fundamentales para determinar el tratamiento adecuado, especialmente en pacientes del Grupo III que presentan indicaciones quirúrgicas poco claras, donde la toma de decisiones clínicas depende críticamente de la interpretación correcta de las imágenes de resonancia magnética </w:t>
      </w:r>
      <w:hyperlink r:id="rId15">
        <w:r w:rsidDel="00000000" w:rsidR="00000000" w:rsidRPr="00000000">
          <w:rPr>
            <w:rFonts w:ascii="Times New Roman" w:cs="Times New Roman" w:eastAsia="Times New Roman" w:hAnsi="Times New Roman"/>
            <w:sz w:val="24"/>
            <w:szCs w:val="24"/>
            <w:rtl w:val="0"/>
          </w:rPr>
          <w:t xml:space="preserve">(Zhang et al., 2023)</w:t>
        </w:r>
      </w:hyperlink>
      <w:r w:rsidDel="00000000" w:rsidR="00000000" w:rsidRPr="00000000">
        <w:rPr>
          <w:rFonts w:ascii="Times New Roman" w:cs="Times New Roman" w:eastAsia="Times New Roman" w:hAnsi="Times New Roman"/>
          <w:sz w:val="24"/>
          <w:szCs w:val="24"/>
          <w:rtl w:val="0"/>
        </w:rPr>
        <w:t xml:space="preserve">. Sin embargo, el proceso actual de diagnóstico enfrenta tres problemas interrelacionados que afectan la eficiencia del sistema de salud: tiempo prolongado de interpretación, variabilidad diagnóstica entre profesionales, y costos elevados asociados a estudios repetidos y tratamientos inadecuados.</w:t>
      </w:r>
    </w:p>
    <w:p w:rsidR="00000000" w:rsidDel="00000000" w:rsidP="00000000" w:rsidRDefault="00000000" w:rsidRPr="00000000" w14:paraId="00000023">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tiempo requerido para la interpretación manual de imágenes médicas representa una carga significativa, ya que el análisis manual de una imagen axial de resonancia magnética lumbar consume aproximadamente 2.3 a 6.5 segundos </w:t>
      </w:r>
      <w:hyperlink r:id="rId16">
        <w:r w:rsidDel="00000000" w:rsidR="00000000" w:rsidRPr="00000000">
          <w:rPr>
            <w:rFonts w:ascii="Times New Roman" w:cs="Times New Roman" w:eastAsia="Times New Roman" w:hAnsi="Times New Roman"/>
            <w:sz w:val="24"/>
            <w:szCs w:val="24"/>
            <w:rtl w:val="0"/>
          </w:rPr>
          <w:t xml:space="preserve">(Zhang et al., 2024)</w:t>
        </w:r>
      </w:hyperlink>
      <w:r w:rsidDel="00000000" w:rsidR="00000000" w:rsidRPr="00000000">
        <w:rPr>
          <w:rFonts w:ascii="Times New Roman" w:cs="Times New Roman" w:eastAsia="Times New Roman" w:hAnsi="Times New Roman"/>
          <w:sz w:val="24"/>
          <w:szCs w:val="24"/>
          <w:rtl w:val="0"/>
        </w:rPr>
        <w:t xml:space="preserve">, y considerando que cada paciente requiere el análisis de múltiples cortes apilados que deben examinarse uno tras otro, el tiempo acumulado por caso se vuelve considerable. Adicionalmente, existe una variabilidad diagnóstica significativa porque la lectura de imágenes de MR depende altamente de los juicios subjetivos de los observadores, y los radiólogos muestran sesgo en su interpretación de resonancias magnéticas, con desacuerdo en la variación de discos abultados, lo que indica la necesidad de mecanismos estandarizados en las interpretaciones de MRI </w:t>
      </w:r>
      <w:hyperlink r:id="rId17">
        <w:r w:rsidDel="00000000" w:rsidR="00000000" w:rsidRPr="00000000">
          <w:rPr>
            <w:rFonts w:ascii="Times New Roman" w:cs="Times New Roman" w:eastAsia="Times New Roman" w:hAnsi="Times New Roman"/>
            <w:sz w:val="24"/>
            <w:szCs w:val="24"/>
            <w:rtl w:val="0"/>
          </w:rPr>
          <w:t xml:space="preserve">(Prisilla et al., 2023)</w:t>
        </w:r>
      </w:hyperlink>
      <w:r w:rsidDel="00000000" w:rsidR="00000000" w:rsidRPr="00000000">
        <w:rPr>
          <w:rFonts w:ascii="Times New Roman" w:cs="Times New Roman" w:eastAsia="Times New Roman" w:hAnsi="Times New Roman"/>
          <w:sz w:val="24"/>
          <w:szCs w:val="24"/>
          <w:rtl w:val="0"/>
        </w:rPr>
        <w:t xml:space="preserve">. Esta inconsistencia es particularmente problemática porque la evaluación de severidad de LDH en imágenes de MR es crucial para seleccionar candidatos quirúrgicos apropiados, y decisiones incorrectas pueden llevar tanto a cirugías innecesarias como a la pérdida de oportunidad de intervención en casos que la requieren.</w:t>
      </w:r>
    </w:p>
    <w:p w:rsidR="00000000" w:rsidDel="00000000" w:rsidP="00000000" w:rsidRDefault="00000000" w:rsidRPr="00000000" w14:paraId="0000002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costos asociados al diagnóstico y tratamiento de LDH representan una carga económica sustancial, ya que el costo de tratar la hernia de disco lumbar en Estados Unidos con medicamentos y cirugía ascendió a $4.0 billones en 2015 </w:t>
      </w:r>
      <w:hyperlink r:id="rId18">
        <w:r w:rsidDel="00000000" w:rsidR="00000000" w:rsidRPr="00000000">
          <w:rPr>
            <w:rFonts w:ascii="Times New Roman" w:cs="Times New Roman" w:eastAsia="Times New Roman" w:hAnsi="Times New Roman"/>
            <w:sz w:val="24"/>
            <w:szCs w:val="24"/>
            <w:rtl w:val="0"/>
          </w:rPr>
          <w:t xml:space="preserve">(Prisilla et al., 2023)</w:t>
        </w:r>
      </w:hyperlink>
      <w:r w:rsidDel="00000000" w:rsidR="00000000" w:rsidRPr="00000000">
        <w:rPr>
          <w:rFonts w:ascii="Times New Roman" w:cs="Times New Roman" w:eastAsia="Times New Roman" w:hAnsi="Times New Roman"/>
          <w:sz w:val="24"/>
          <w:szCs w:val="24"/>
          <w:rtl w:val="0"/>
        </w:rPr>
        <w:t xml:space="preserve">, cifra que se ve incrementada porque pacientes con visibilidad borderline de LDH pueden requerir múltiples MRI, lo cual puede ser muy costoso. Las limitaciones de la MRI incluyen no sólo consumo de tiempo y accesibilidad limitada debido a instalaciones insuficientes, sino también alto costo, y el acceso limitado a instalaciones y los costos de MRI restringen la detección temprana, pudiendo este retraso resultar en déficits neurológicos irreversibles. En este contexto, el desarrollo de un sistema inteligente de soporte a la decisión clínica basado en machine learning que integre detección automática y clasificación de severidad de hernias discales lumbares representa una solución potencial que podría abordar simultáneamente los problemas de tiempo, calidad diagnóstica y costos, ya que estos modelos de aprendizaje profundo podrían proporcionar a los clínicos una predicción útil de LDH para un diagnóstico más preciso, reduciendo así las visitas hospitalarias y optimizando los costos de atención médica </w:t>
      </w:r>
      <w:hyperlink r:id="rId19">
        <w:r w:rsidDel="00000000" w:rsidR="00000000" w:rsidRPr="00000000">
          <w:rPr>
            <w:rFonts w:ascii="Times New Roman" w:cs="Times New Roman" w:eastAsia="Times New Roman" w:hAnsi="Times New Roman"/>
            <w:sz w:val="24"/>
            <w:szCs w:val="24"/>
            <w:rtl w:val="0"/>
          </w:rPr>
          <w:t xml:space="preserve">(Prisilla et al., 2023)</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Objetivos de Negocio</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RELACIONADO A TIEMPO</w:t>
      </w:r>
    </w:p>
    <w:p w:rsidR="00000000" w:rsidDel="00000000" w:rsidP="00000000" w:rsidRDefault="00000000" w:rsidRPr="00000000" w14:paraId="00000028">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9">
      <w:pPr>
        <w:rPr>
          <w:rFonts w:ascii="Times New Roman" w:cs="Times New Roman" w:eastAsia="Times New Roman" w:hAnsi="Times New Roman"/>
          <w:i w:val="1"/>
          <w:iCs w:val="1"/>
          <w:color w:val="444444"/>
          <w:sz w:val="24"/>
          <w:szCs w:val="24"/>
        </w:rPr>
      </w:pPr>
      <w:r w:rsidDel="00000000" w:rsidR="00000000" w:rsidRPr="00000000">
        <w:rPr>
          <w:rFonts w:ascii="Times New Roman" w:cs="Times New Roman" w:eastAsia="Times New Roman" w:hAnsi="Times New Roman"/>
          <w:sz w:val="24"/>
          <w:szCs w:val="24"/>
          <w:rtl w:val="0"/>
        </w:rPr>
        <w:t xml:space="preserve">1.Reducir el tiempo de interpretación diagnóstica de resonancias magnéticas lumbares en pacientes con sospecha de LDH.</w:t>
      </w:r>
      <w:r w:rsidDel="00000000" w:rsidR="00000000" w:rsidRPr="00000000">
        <w:rPr>
          <w:rtl w:val="0"/>
        </w:rPr>
      </w:r>
    </w:p>
    <w:p w:rsidR="00000000" w:rsidDel="00000000" w:rsidP="00000000" w:rsidRDefault="00000000" w:rsidRPr="00000000" w14:paraId="0000002A">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B">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RELACIONADO A SATISFACCIÓN/CALIDAD</w:t>
      </w:r>
    </w:p>
    <w:p w:rsidR="00000000" w:rsidDel="00000000" w:rsidP="00000000" w:rsidRDefault="00000000" w:rsidRPr="00000000" w14:paraId="0000002C">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Localizar y clasificar la severidad de la hernia para decisión quirúrgica.</w:t>
      </w:r>
    </w:p>
    <w:p w:rsidR="00000000" w:rsidDel="00000000" w:rsidP="00000000" w:rsidRDefault="00000000" w:rsidRPr="00000000" w14:paraId="0000002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spacing w:after="2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RELACIONADO A COSTOS</w:t>
      </w:r>
    </w:p>
    <w:p w:rsidR="00000000" w:rsidDel="00000000" w:rsidP="00000000" w:rsidRDefault="00000000" w:rsidRPr="00000000" w14:paraId="000000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Reducir costos por diagnósticos erróneos y cirugías innecesarias</w:t>
      </w:r>
    </w:p>
    <w:p w:rsidR="00000000" w:rsidDel="00000000" w:rsidP="00000000" w:rsidRDefault="00000000" w:rsidRPr="00000000" w14:paraId="00000031">
      <w:pPr>
        <w:shd w:fill="ffffff" w:val="clear"/>
        <w:spacing w:after="119" w:before="28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Objetivos del Modelo:</w:t>
      </w:r>
    </w:p>
    <w:p w:rsidR="00000000" w:rsidDel="00000000" w:rsidP="00000000" w:rsidRDefault="00000000" w:rsidRPr="00000000" w14:paraId="00000032">
      <w:pPr>
        <w:shd w:fill="ffffff" w:val="clear"/>
        <w:spacing w:after="119"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 acuerdo a los objetivos del negocio planteados para la investigación los objetivos a cumplir son los siguientes:</w:t>
      </w:r>
      <w:r w:rsidDel="00000000" w:rsidR="00000000" w:rsidRPr="00000000">
        <w:rPr>
          <w:rtl w:val="0"/>
        </w:rPr>
      </w:r>
    </w:p>
    <w:tbl>
      <w:tblPr>
        <w:tblStyle w:val="Table1"/>
        <w:tblW w:w="9120.0" w:type="dxa"/>
        <w:jc w:val="left"/>
        <w:tblInd w:w="-3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35"/>
        <w:gridCol w:w="3330"/>
        <w:gridCol w:w="4155"/>
        <w:tblGridChange w:id="0">
          <w:tblGrid>
            <w:gridCol w:w="1635"/>
            <w:gridCol w:w="3330"/>
            <w:gridCol w:w="4155"/>
          </w:tblGrid>
        </w:tblGridChange>
      </w:tblGrid>
      <w:tr>
        <w:trPr>
          <w:cantSplit w:val="0"/>
          <w:trHeight w:val="630" w:hRule="atLeast"/>
          <w:tblHeader w:val="0"/>
        </w:trPr>
        <w:tc>
          <w:tcPr/>
          <w:p w:rsidR="00000000" w:rsidDel="00000000" w:rsidP="00000000" w:rsidRDefault="00000000" w:rsidRPr="00000000" w14:paraId="00000033">
            <w:pPr>
              <w:shd w:fill="ffffff" w:val="clear"/>
              <w:spacing w:after="119"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Tipo de ML</w:t>
            </w:r>
          </w:p>
        </w:tc>
        <w:tc>
          <w:tcPr/>
          <w:p w:rsidR="00000000" w:rsidDel="00000000" w:rsidP="00000000" w:rsidRDefault="00000000" w:rsidRPr="00000000" w14:paraId="00000034">
            <w:pPr>
              <w:shd w:fill="ffffff" w:val="clear"/>
              <w:spacing w:after="119"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Objetivo Negocio</w:t>
            </w:r>
          </w:p>
        </w:tc>
        <w:tc>
          <w:tcPr/>
          <w:p w:rsidR="00000000" w:rsidDel="00000000" w:rsidP="00000000" w:rsidRDefault="00000000" w:rsidRPr="00000000" w14:paraId="00000035">
            <w:pPr>
              <w:shd w:fill="ffffff" w:val="clear"/>
              <w:spacing w:after="119"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Objetivo del Modelo/Solución</w:t>
            </w:r>
          </w:p>
        </w:tc>
      </w:tr>
      <w:tr>
        <w:trPr>
          <w:cantSplit w:val="0"/>
          <w:tblHeader w:val="0"/>
        </w:trPr>
        <w:tc>
          <w:tcPr/>
          <w:p w:rsidR="00000000" w:rsidDel="00000000" w:rsidP="00000000" w:rsidRDefault="00000000" w:rsidRPr="00000000" w14:paraId="00000036">
            <w:pPr>
              <w:shd w:fill="ffffff" w:val="clear"/>
              <w:spacing w:after="119" w:lineRule="auto"/>
              <w:ind w:left="283.46456692913375"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Descriptivo</w:t>
            </w:r>
          </w:p>
        </w:tc>
        <w:tc>
          <w:tcPr/>
          <w:p w:rsidR="00000000" w:rsidDel="00000000" w:rsidP="00000000" w:rsidRDefault="00000000" w:rsidRPr="00000000" w14:paraId="00000037">
            <w:pPr>
              <w:shd w:fill="ffffff" w:val="clear"/>
              <w:spacing w:after="119"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Reducir el tiempo de interpretación diagnóstica de resonancias magnéticas lumbares en pacientes con sospecha de LDH.</w:t>
            </w:r>
          </w:p>
        </w:tc>
        <w:tc>
          <w:tcPr/>
          <w:p w:rsidR="00000000" w:rsidDel="00000000" w:rsidP="00000000" w:rsidRDefault="00000000" w:rsidRPr="00000000" w14:paraId="00000038">
            <w:pPr>
              <w:shd w:fill="ffffff" w:val="clear"/>
              <w:spacing w:after="11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Desarrollar un modelo que detecte y localice automáticamente hernias discales en imágenes MRI, generando una interpretación preliminar rápida y estandarizada.</w:t>
            </w:r>
          </w:p>
        </w:tc>
      </w:tr>
      <w:tr>
        <w:trPr>
          <w:cantSplit w:val="0"/>
          <w:tblHeader w:val="0"/>
        </w:trPr>
        <w:tc>
          <w:tcPr/>
          <w:p w:rsidR="00000000" w:rsidDel="00000000" w:rsidP="00000000" w:rsidRDefault="00000000" w:rsidRPr="00000000" w14:paraId="00000039">
            <w:pPr>
              <w:spacing w:line="276" w:lineRule="auto"/>
              <w:ind w:left="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Predictivo</w:t>
            </w:r>
          </w:p>
        </w:tc>
        <w:tc>
          <w:tcPr/>
          <w:p w:rsidR="00000000" w:rsidDel="00000000" w:rsidP="00000000" w:rsidRDefault="00000000" w:rsidRPr="00000000" w14:paraId="0000003A">
            <w:pPr>
              <w:spacing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Localizar y clasificar la severidad de la hernia para decisión quirúrgica.</w:t>
            </w:r>
          </w:p>
        </w:tc>
        <w:tc>
          <w:tcPr/>
          <w:p w:rsidR="00000000" w:rsidDel="00000000" w:rsidP="00000000" w:rsidRDefault="00000000" w:rsidRPr="00000000" w14:paraId="0000003B">
            <w:pPr>
              <w:shd w:fill="ffffff" w:val="clear"/>
              <w:spacing w:after="119"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Entrenar y desplegar una Red Neuronal Convolucional (CNN) basada en arquitecturas como ResNet o EfficientNe</w:t>
            </w:r>
            <w:r w:rsidDel="00000000" w:rsidR="00000000" w:rsidRPr="00000000">
              <w:rPr>
                <w:rFonts w:ascii="Times New Roman" w:cs="Times New Roman" w:eastAsia="Times New Roman" w:hAnsi="Times New Roman"/>
                <w:sz w:val="24"/>
                <w:szCs w:val="24"/>
                <w:rtl w:val="0"/>
              </w:rPr>
              <w:t xml:space="preserve">t</w:t>
            </w:r>
            <w:r w:rsidDel="00000000" w:rsidR="00000000" w:rsidRPr="00000000">
              <w:rPr>
                <w:rFonts w:ascii="Times New Roman" w:cs="Times New Roman" w:eastAsia="Times New Roman" w:hAnsi="Times New Roman"/>
                <w:sz w:val="24"/>
                <w:szCs w:val="24"/>
                <w:rtl w:val="0"/>
              </w:rPr>
              <w:t xml:space="preserve"> capaz de detectar y localizar automáticamente hernias discales en imágenes MRI lumbares, clasificándolas según su severidad).</w:t>
            </w:r>
          </w:p>
        </w:tc>
      </w:tr>
      <w:tr>
        <w:trPr>
          <w:cantSplit w:val="0"/>
          <w:trHeight w:val="617.77587890625" w:hRule="atLeast"/>
          <w:tblHeader w:val="0"/>
        </w:trPr>
        <w:tc>
          <w:tcPr/>
          <w:p w:rsidR="00000000" w:rsidDel="00000000" w:rsidP="00000000" w:rsidRDefault="00000000" w:rsidRPr="00000000" w14:paraId="0000003C">
            <w:pPr>
              <w:spacing w:line="276" w:lineRule="auto"/>
              <w:ind w:left="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Prescriptivo</w:t>
            </w:r>
          </w:p>
        </w:tc>
        <w:tc>
          <w:tcPr/>
          <w:p w:rsidR="00000000" w:rsidDel="00000000" w:rsidP="00000000" w:rsidRDefault="00000000" w:rsidRPr="00000000" w14:paraId="0000003D">
            <w:pPr>
              <w:spacing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Reducir costos por diagnósticos erróneos y cirugías innecesarias</w:t>
            </w:r>
          </w:p>
        </w:tc>
        <w:tc>
          <w:tcPr/>
          <w:p w:rsidR="00000000" w:rsidDel="00000000" w:rsidP="00000000" w:rsidRDefault="00000000" w:rsidRPr="00000000" w14:paraId="0000003E">
            <w:pPr>
              <w:shd w:fill="ffffff" w:val="clear"/>
              <w:spacing w:after="11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Integrar un sistema inteligente de soporte a la decisión clínica que combine detección automática y clasificación de severidad para disminuir variabilidad diagnóstica y optimizar decisiones terapéuticas.</w:t>
            </w:r>
          </w:p>
        </w:tc>
      </w:tr>
    </w:tbl>
    <w:p w:rsidR="00000000" w:rsidDel="00000000" w:rsidP="00000000" w:rsidRDefault="00000000" w:rsidRPr="00000000" w14:paraId="0000003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Variables de negocio:</w:t>
      </w:r>
    </w:p>
    <w:p w:rsidR="00000000" w:rsidDel="00000000" w:rsidP="00000000" w:rsidRDefault="00000000" w:rsidRPr="00000000" w14:paraId="00000041">
      <w:pPr>
        <w:rPr>
          <w:rFonts w:ascii="Times New Roman" w:cs="Times New Roman" w:eastAsia="Times New Roman" w:hAnsi="Times New Roman"/>
          <w:sz w:val="24"/>
          <w:szCs w:val="24"/>
        </w:rPr>
      </w:pPr>
      <w:r w:rsidDel="00000000" w:rsidR="00000000" w:rsidRPr="00000000">
        <w:rPr>
          <w:rtl w:val="0"/>
        </w:rPr>
      </w:r>
    </w:p>
    <w:tbl>
      <w:tblPr>
        <w:tblStyle w:val="Table2"/>
        <w:tblW w:w="90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60"/>
        <w:gridCol w:w="2325"/>
        <w:gridCol w:w="1605"/>
        <w:gridCol w:w="2685"/>
        <w:tblGridChange w:id="0">
          <w:tblGrid>
            <w:gridCol w:w="2460"/>
            <w:gridCol w:w="2325"/>
            <w:gridCol w:w="1605"/>
            <w:gridCol w:w="268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Objetivo del Modelo</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Variable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¿En Dataset?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Fuente</w:t>
            </w:r>
          </w:p>
        </w:tc>
      </w:tr>
      <w:tr>
        <w:trPr>
          <w:cantSplit w:val="0"/>
          <w:trHeight w:val="4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S-1: Desarrollar un modelo que detecte y localice automáticamente hernias discales en imágenes MRI, generando una interpretación preliminar rápida y estandarizada.</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Image MRI</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(Input del modelo)</w:t>
            </w:r>
          </w:p>
        </w:tc>
        <w:tc>
          <w:tcPr>
            <w:shd w:fill="d9ead3"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b w:val="1"/>
                <w:bCs w:val="1"/>
                <w:color w:val="2e7d32"/>
                <w:sz w:val="20"/>
                <w:szCs w:val="20"/>
                <w:rtl w:val="0"/>
              </w:rPr>
              <w:t xml:space="preser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Dataset (images[].file_name)</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Bbox</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(Coordenadas [x, y, width, height])</w:t>
            </w:r>
          </w:p>
        </w:tc>
        <w:tc>
          <w:tcPr>
            <w:shd w:fill="d9ead3" w:val="clear"/>
            <w:tcMar>
              <w:top w:w="100.0" w:type="dxa"/>
              <w:left w:w="100.0" w:type="dxa"/>
              <w:bottom w:w="100.0" w:type="dxa"/>
              <w:right w:w="100.0" w:type="dxa"/>
            </w:tcMar>
            <w:vAlign w:val="top"/>
          </w:tcPr>
          <w:p w:rsidR="00000000" w:rsidDel="00000000" w:rsidP="00000000" w:rsidRDefault="00000000" w:rsidRPr="00000000" w14:paraId="00000051">
            <w:pPr>
              <w:widowControl w:val="0"/>
              <w:spacing w:line="240" w:lineRule="auto"/>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b w:val="1"/>
                <w:bCs w:val="1"/>
                <w:color w:val="2e7d32"/>
                <w:sz w:val="20"/>
                <w:szCs w:val="20"/>
                <w:rtl w:val="0"/>
              </w:rPr>
              <w:t xml:space="preser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Dataset (annotations[].bbox)</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Área</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(Tamaño de la lesión)</w:t>
            </w:r>
          </w:p>
        </w:tc>
        <w:tc>
          <w:tcPr>
            <w:shd w:fill="d9ead3" w:val="clear"/>
            <w:tcMar>
              <w:top w:w="100.0" w:type="dxa"/>
              <w:left w:w="100.0" w:type="dxa"/>
              <w:bottom w:w="100.0" w:type="dxa"/>
              <w:right w:w="100.0" w:type="dxa"/>
            </w:tcMar>
            <w:vAlign w:val="top"/>
          </w:tcPr>
          <w:p w:rsidR="00000000" w:rsidDel="00000000" w:rsidP="00000000" w:rsidRDefault="00000000" w:rsidRPr="00000000" w14:paraId="00000057">
            <w:pPr>
              <w:widowControl w:val="0"/>
              <w:spacing w:line="240" w:lineRule="auto"/>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b w:val="1"/>
                <w:bCs w:val="1"/>
                <w:color w:val="2e7d32"/>
                <w:sz w:val="20"/>
                <w:szCs w:val="20"/>
                <w:rtl w:val="0"/>
              </w:rPr>
              <w:t xml:space="preser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Dataset (annotations[].area)</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Tiempo de interpretación</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(Tiempo manual vs. modelo)</w:t>
            </w:r>
          </w:p>
        </w:tc>
        <w:tc>
          <w:tcPr>
            <w:shd w:fill="f4cccc"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b w:val="1"/>
                <w:bCs w:val="1"/>
                <w:color w:val="c62828"/>
                <w:sz w:val="20"/>
                <w:szCs w:val="20"/>
                <w:rtl w:val="0"/>
              </w:rPr>
              <w:t xml:space="preser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Medición experimental</w:t>
            </w:r>
          </w:p>
        </w:tc>
      </w:tr>
      <w:tr>
        <w:trPr>
          <w:cantSplit w:val="0"/>
          <w:trHeight w:val="4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S-2: Entrenar y desplegar una Red Neuronal Convolucional (CNN) basada en arquitecturas como ResNet o EfficientNet capaz de detectar y localizar automáticamente hernias discales en imágenes MRI lumbares, clasificándolas según su severidad).</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Category_id</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(Clase del disco:• 0: ambiguo• 1: normal• 2: herniado)</w:t>
            </w:r>
          </w:p>
        </w:tc>
        <w:tc>
          <w:tcPr>
            <w:shd w:fill="d9ead3"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b w:val="1"/>
                <w:bCs w:val="1"/>
                <w:color w:val="2e7d32"/>
                <w:sz w:val="20"/>
                <w:szCs w:val="20"/>
                <w:rtl w:val="0"/>
              </w:rPr>
              <w:t xml:space="preser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Dataset (annotations[].category_id)</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Category_name</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(Nombre de la categoría)</w:t>
            </w:r>
          </w:p>
        </w:tc>
        <w:tc>
          <w:tcPr>
            <w:shd w:fill="d9ead3" w:val="clear"/>
            <w:tcMar>
              <w:top w:w="100.0" w:type="dxa"/>
              <w:left w:w="100.0" w:type="dxa"/>
              <w:bottom w:w="100.0" w:type="dxa"/>
              <w:right w:w="100.0" w:type="dxa"/>
            </w:tcMar>
            <w:vAlign w:val="top"/>
          </w:tcPr>
          <w:p w:rsidR="00000000" w:rsidDel="00000000" w:rsidP="00000000" w:rsidRDefault="00000000" w:rsidRPr="00000000" w14:paraId="0000006C">
            <w:pPr>
              <w:widowControl w:val="0"/>
              <w:spacing w:line="240" w:lineRule="auto"/>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b w:val="1"/>
                <w:bCs w:val="1"/>
                <w:color w:val="2e7d32"/>
                <w:sz w:val="20"/>
                <w:szCs w:val="20"/>
                <w:rtl w:val="0"/>
              </w:rPr>
              <w:t xml:space="preser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Dataset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(categories[])</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Confidence score</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(Output, confianza de la predicción (0-1))</w:t>
            </w:r>
          </w:p>
        </w:tc>
        <w:tc>
          <w:tcPr>
            <w:shd w:fill="f4cccc"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b w:val="1"/>
                <w:bCs w:val="1"/>
                <w:color w:val="c62828"/>
                <w:sz w:val="20"/>
                <w:szCs w:val="20"/>
                <w:rtl w:val="0"/>
              </w:rPr>
              <w:t xml:space="preser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Output del modelo (IA)</w:t>
            </w:r>
          </w:p>
        </w:tc>
      </w:tr>
      <w:tr>
        <w:trPr>
          <w:cantSplit w:val="0"/>
          <w:trHeight w:val="4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S-3: Integrar hallazgos radiológicos con datos clínicos para generar recomendaciones terapéuticas personalizadas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Edad del paciente</w:t>
            </w:r>
          </w:p>
        </w:tc>
        <w:tc>
          <w:tcPr>
            <w:shd w:fill="f4cccc" w:val="clear"/>
            <w:tcMar>
              <w:top w:w="100.0" w:type="dxa"/>
              <w:left w:w="100.0" w:type="dxa"/>
              <w:bottom w:w="100.0" w:type="dxa"/>
              <w:right w:w="100.0" w:type="dxa"/>
            </w:tcMar>
            <w:vAlign w:val="top"/>
          </w:tcPr>
          <w:p w:rsidR="00000000" w:rsidDel="00000000" w:rsidP="00000000" w:rsidRDefault="00000000" w:rsidRPr="00000000" w14:paraId="00000077">
            <w:pPr>
              <w:widowControl w:val="0"/>
              <w:spacing w:line="240" w:lineRule="auto"/>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b w:val="1"/>
                <w:bCs w:val="1"/>
                <w:color w:val="c62828"/>
                <w:sz w:val="20"/>
                <w:szCs w:val="20"/>
                <w:rtl w:val="0"/>
              </w:rPr>
              <w:t xml:space="preser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Especialista / Historia clínica</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Diabetes</w:t>
            </w:r>
          </w:p>
        </w:tc>
        <w:tc>
          <w:tcPr>
            <w:shd w:fill="f4cccc" w:val="clear"/>
            <w:tcMar>
              <w:top w:w="100.0" w:type="dxa"/>
              <w:left w:w="100.0" w:type="dxa"/>
              <w:bottom w:w="100.0" w:type="dxa"/>
              <w:right w:w="100.0" w:type="dxa"/>
            </w:tcMar>
            <w:vAlign w:val="top"/>
          </w:tcPr>
          <w:p w:rsidR="00000000" w:rsidDel="00000000" w:rsidP="00000000" w:rsidRDefault="00000000" w:rsidRPr="00000000" w14:paraId="0000007B">
            <w:pPr>
              <w:widowControl w:val="0"/>
              <w:spacing w:line="240" w:lineRule="auto"/>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b w:val="1"/>
                <w:bCs w:val="1"/>
                <w:color w:val="c62828"/>
                <w:sz w:val="20"/>
                <w:szCs w:val="20"/>
                <w:rtl w:val="0"/>
              </w:rPr>
              <w:t xml:space="preser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Especialista / Historia clínica</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Artrosis</w:t>
            </w:r>
          </w:p>
        </w:tc>
        <w:tc>
          <w:tcPr>
            <w:shd w:fill="f4cccc"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b w:val="1"/>
                <w:bCs w:val="1"/>
                <w:color w:val="c62828"/>
                <w:sz w:val="20"/>
                <w:szCs w:val="20"/>
                <w:rtl w:val="0"/>
              </w:rPr>
              <w:t xml:space="preser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Especialista / Historia clínica</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Insuficiencia Renal</w:t>
            </w:r>
          </w:p>
        </w:tc>
        <w:tc>
          <w:tcPr>
            <w:shd w:fill="f4cccc"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rPr>
                <w:b w:val="1"/>
                <w:bCs w:val="1"/>
                <w:color w:val="c62828"/>
                <w:sz w:val="20"/>
                <w:szCs w:val="20"/>
              </w:rPr>
            </w:pPr>
            <w:r w:rsidDel="00000000" w:rsidR="00000000" w:rsidRPr="00000000">
              <w:rPr>
                <w:rFonts w:ascii="Arial Unicode MS" w:cs="Arial Unicode MS" w:eastAsia="Arial Unicode MS" w:hAnsi="Arial Unicode MS"/>
                <w:b w:val="1"/>
                <w:bCs w:val="1"/>
                <w:color w:val="c62828"/>
                <w:sz w:val="20"/>
                <w:szCs w:val="20"/>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Especialista / Historia clínica</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Salida del LLM (Recomendación terapéutica en lenguaje natural)</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highlight w:val="yellow"/>
              </w:rPr>
            </w:pPr>
            <w:r w:rsidDel="00000000" w:rsidR="00000000" w:rsidRPr="00000000">
              <w:rPr>
                <w:rtl w:val="0"/>
              </w:rPr>
            </w:r>
          </w:p>
        </w:tc>
        <w:tc>
          <w:tcPr>
            <w:shd w:fill="f4cccc" w:val="clear"/>
            <w:tcMar>
              <w:top w:w="100.0" w:type="dxa"/>
              <w:left w:w="100.0" w:type="dxa"/>
              <w:bottom w:w="100.0" w:type="dxa"/>
              <w:right w:w="100.0" w:type="dxa"/>
            </w:tcMar>
            <w:vAlign w:val="top"/>
          </w:tcPr>
          <w:p w:rsidR="00000000" w:rsidDel="00000000" w:rsidP="00000000" w:rsidRDefault="00000000" w:rsidRPr="00000000" w14:paraId="00000089">
            <w:pPr>
              <w:widowControl w:val="0"/>
              <w:spacing w:line="240" w:lineRule="auto"/>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b w:val="1"/>
                <w:bCs w:val="1"/>
                <w:color w:val="c62828"/>
                <w:sz w:val="20"/>
                <w:szCs w:val="20"/>
                <w:rtl w:val="0"/>
              </w:rPr>
              <w:t xml:space="preser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IA (ChatGPT)</w:t>
            </w:r>
          </w:p>
        </w:tc>
      </w:tr>
    </w:tbl>
    <w:p w:rsidR="00000000" w:rsidDel="00000000" w:rsidP="00000000" w:rsidRDefault="00000000" w:rsidRPr="00000000" w14:paraId="0000008B">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24"/>
          <w:szCs w:val="24"/>
          <w:rtl w:val="0"/>
        </w:rPr>
        <w:t xml:space="preserve">Ver anexo 2</w:t>
      </w:r>
      <w:r w:rsidDel="00000000" w:rsidR="00000000" w:rsidRPr="00000000">
        <w:rPr>
          <w:rtl w:val="0"/>
        </w:rPr>
      </w:r>
    </w:p>
    <w:p w:rsidR="00000000" w:rsidDel="00000000" w:rsidP="00000000" w:rsidRDefault="00000000" w:rsidRPr="00000000" w14:paraId="0000008C">
      <w:pPr>
        <w:spacing w:after="160" w:line="259"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Modelos LM</w:t>
      </w:r>
    </w:p>
    <w:tbl>
      <w:tblPr>
        <w:tblStyle w:val="Table3"/>
        <w:tblW w:w="9074.99999999999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51.990223463687"/>
        <w:gridCol w:w="1406.8784916201116"/>
        <w:gridCol w:w="1406.8784916201116"/>
        <w:gridCol w:w="1432.2276536312847"/>
        <w:gridCol w:w="1837.8142458100558"/>
        <w:gridCol w:w="1939.2108938547485"/>
        <w:tblGridChange w:id="0">
          <w:tblGrid>
            <w:gridCol w:w="1051.990223463687"/>
            <w:gridCol w:w="1406.8784916201116"/>
            <w:gridCol w:w="1406.8784916201116"/>
            <w:gridCol w:w="1432.2276536312847"/>
            <w:gridCol w:w="1837.8142458100558"/>
            <w:gridCol w:w="1939.210893854748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D">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Solución ML/IA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Tipo algoritmo</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Enfoque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Algoritmo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Algoritmo 2</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Algoritmo 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S-1</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Supervisado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Velocidad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YOLOv8n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YOLOv8s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SSD MobileNet-V2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S-2</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Supervisado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Precisión clasificación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YOLOv8m</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YOLOv8l</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Faster R-CNN + ResNet-50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S-3</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Supervisado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Soporte a decisión clínica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YOLOv8m</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YOLOv8l</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Faster R-CNN + ResNet-50</w:t>
            </w:r>
          </w:p>
        </w:tc>
      </w:tr>
    </w:tbl>
    <w:p w:rsidR="00000000" w:rsidDel="00000000" w:rsidP="00000000" w:rsidRDefault="00000000" w:rsidRPr="00000000" w14:paraId="000000A5">
      <w:pPr>
        <w:spacing w:after="160" w:line="259"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A6">
      <w:pPr>
        <w:spacing w:after="160" w:line="259"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Calidad de datos</w:t>
      </w:r>
    </w:p>
    <w:p w:rsidR="00000000" w:rsidDel="00000000" w:rsidP="00000000" w:rsidRDefault="00000000" w:rsidRPr="00000000" w14:paraId="000000A7">
      <w:pPr>
        <w:spacing w:after="160" w:line="259"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 Integridad de Entidad (sin registros duplicados)</w:t>
      </w:r>
    </w:p>
    <w:p w:rsidR="00000000" w:rsidDel="00000000" w:rsidP="00000000" w:rsidRDefault="00000000" w:rsidRPr="00000000" w14:paraId="000000A8">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verifica que no existan dos registros exactamente iguales en el dataset. Un duplicado exacto implica que el mismo bounding box con la misma categoría aparece más de una vez sobre la misma imagen.</w:t>
      </w:r>
      <w:r w:rsidDel="00000000" w:rsidR="00000000" w:rsidRPr="00000000">
        <w:rPr>
          <w:rtl w:val="0"/>
        </w:rPr>
      </w:r>
    </w:p>
    <w:tbl>
      <w:tblPr>
        <w:tblStyle w:val="Table4"/>
        <w:tblW w:w="91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75"/>
        <w:gridCol w:w="3495"/>
        <w:gridCol w:w="1770"/>
        <w:gridCol w:w="1965"/>
        <w:tblGridChange w:id="0">
          <w:tblGrid>
            <w:gridCol w:w="1875"/>
            <w:gridCol w:w="3495"/>
            <w:gridCol w:w="1770"/>
            <w:gridCol w:w="1965"/>
          </w:tblGrid>
        </w:tblGridChange>
      </w:tblGrid>
      <w:tr>
        <w:trPr>
          <w:cantSplit w:val="0"/>
          <w:trHeight w:val="1005" w:hRule="atLeast"/>
          <w:tblHeader w:val="0"/>
        </w:trPr>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0A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Variable / Entidad</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0A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Descripción del campo único</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0A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Integridad de Entidad</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0A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 Inconsistencias</w:t>
            </w:r>
          </w:p>
        </w:tc>
      </w:tr>
      <w:tr>
        <w:trPr>
          <w:cantSplit w:val="0"/>
          <w:trHeight w:val="990" w:hRule="atLeast"/>
          <w:tblHeader w:val="0"/>
        </w:trPr>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0A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image_id</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0A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Identificador único de cada imagen MRI en el dataset</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0AF">
            <w:pPr>
              <w:spacing w:line="240" w:lineRule="auto"/>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0B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r>
      <w:tr>
        <w:trPr>
          <w:cantSplit w:val="0"/>
          <w:trHeight w:val="1185" w:hRule="atLeast"/>
          <w:tblHeader w:val="0"/>
        </w:trPr>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0B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annotation_id</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0B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Identificador único de cada anotación (bounding box) dentro del dataset</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0B3">
            <w:pPr>
              <w:spacing w:line="240" w:lineRule="auto"/>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0B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r>
      <w:tr>
        <w:trPr>
          <w:cantSplit w:val="0"/>
          <w:trHeight w:val="1395" w:hRule="atLeast"/>
          <w:tblHeader w:val="0"/>
        </w:trPr>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0B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file_name</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0B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 único del archivo de imagen (incluye hash Roboflow)</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0B7">
            <w:pPr>
              <w:spacing w:line="240" w:lineRule="auto"/>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0B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r>
      <w:tr>
        <w:trPr>
          <w:cantSplit w:val="0"/>
          <w:trHeight w:val="990" w:hRule="atLeast"/>
          <w:tblHeader w:val="0"/>
        </w:trPr>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0B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category_id</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0B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Identificador de categoría (0, 1, 2). No es un identificador único de entidad, sino un atributo.</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0BB">
            <w:pPr>
              <w:spacing w:line="240" w:lineRule="auto"/>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0B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r>
    </w:tbl>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spacing w:after="160" w:line="259"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 </w:t>
      </w:r>
      <w:r w:rsidDel="00000000" w:rsidR="00000000" w:rsidRPr="00000000">
        <w:rPr>
          <w:rFonts w:ascii="Times New Roman" w:cs="Times New Roman" w:eastAsia="Times New Roman" w:hAnsi="Times New Roman"/>
          <w:b w:val="1"/>
          <w:bCs w:val="1"/>
          <w:sz w:val="24"/>
          <w:szCs w:val="24"/>
          <w:rtl w:val="0"/>
        </w:rPr>
        <w:t xml:space="preserve">Integridad de dominio ( código de python)</w:t>
      </w:r>
    </w:p>
    <w:p w:rsidR="00000000" w:rsidDel="00000000" w:rsidP="00000000" w:rsidRDefault="00000000" w:rsidRPr="00000000" w14:paraId="000000BF">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evalúa que los valores de cada variable se encuentren dentro del rango o conjunto de valores válidos definidos por el dominio del problema. Se incluye la detección del error de tipo en el campo bbox.</w:t>
      </w:r>
    </w:p>
    <w:tbl>
      <w:tblPr>
        <w:tblStyle w:val="Table5"/>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05"/>
        <w:gridCol w:w="1755"/>
        <w:gridCol w:w="1620"/>
        <w:gridCol w:w="1455"/>
        <w:gridCol w:w="2595"/>
        <w:tblGridChange w:id="0">
          <w:tblGrid>
            <w:gridCol w:w="1605"/>
            <w:gridCol w:w="1755"/>
            <w:gridCol w:w="1620"/>
            <w:gridCol w:w="1455"/>
            <w:gridCol w:w="2595"/>
          </w:tblGrid>
        </w:tblGridChange>
      </w:tblGrid>
      <w:tr>
        <w:trPr>
          <w:cantSplit w:val="0"/>
          <w:trHeight w:val="1035" w:hRule="atLeast"/>
          <w:tblHeader w:val="0"/>
        </w:trPr>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0C0">
            <w:pPr>
              <w:spacing w:line="240" w:lineRule="auto"/>
              <w:rPr/>
            </w:pPr>
            <w:r w:rsidDel="00000000" w:rsidR="00000000" w:rsidRPr="00000000">
              <w:rPr>
                <w:rtl w:val="0"/>
              </w:rPr>
              <w:t xml:space="preserve">Variable</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0C1">
            <w:pPr>
              <w:spacing w:line="240" w:lineRule="auto"/>
              <w:rPr/>
            </w:pPr>
            <w:r w:rsidDel="00000000" w:rsidR="00000000" w:rsidRPr="00000000">
              <w:rPr>
                <w:rtl w:val="0"/>
              </w:rPr>
              <w:t xml:space="preserve">Regla de Dominio</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0C2">
            <w:pPr>
              <w:spacing w:line="240" w:lineRule="auto"/>
              <w:rPr/>
            </w:pPr>
            <w:r w:rsidDel="00000000" w:rsidR="00000000" w:rsidRPr="00000000">
              <w:rPr>
                <w:rtl w:val="0"/>
              </w:rPr>
              <w:t xml:space="preserve">Rango / Valores permitidos</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0C3">
            <w:pPr>
              <w:spacing w:line="240" w:lineRule="auto"/>
              <w:rPr/>
            </w:pPr>
            <w:r w:rsidDel="00000000" w:rsidR="00000000" w:rsidRPr="00000000">
              <w:rPr>
                <w:rtl w:val="0"/>
              </w:rPr>
              <w:t xml:space="preserve">Integridad de Dominio</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0C4">
            <w:pPr>
              <w:spacing w:line="240" w:lineRule="auto"/>
              <w:rPr/>
            </w:pPr>
            <w:r w:rsidDel="00000000" w:rsidR="00000000" w:rsidRPr="00000000">
              <w:rPr>
                <w:rtl w:val="0"/>
              </w:rPr>
              <w:t xml:space="preserve">N° Inconsistencias / Observación</w:t>
            </w:r>
          </w:p>
        </w:tc>
      </w:tr>
      <w:tr>
        <w:trPr>
          <w:cantSplit w:val="0"/>
          <w:trHeight w:val="990" w:hRule="atLeast"/>
          <w:tblHeader w:val="0"/>
        </w:trPr>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0C5">
            <w:pPr>
              <w:spacing w:line="240" w:lineRule="auto"/>
              <w:rPr/>
            </w:pPr>
            <w:r w:rsidDel="00000000" w:rsidR="00000000" w:rsidRPr="00000000">
              <w:rPr>
                <w:rtl w:val="0"/>
              </w:rPr>
              <w:t xml:space="preserve">bbox[0] – x</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0C6">
            <w:pPr>
              <w:spacing w:line="240" w:lineRule="auto"/>
              <w:rPr/>
            </w:pPr>
            <w:r w:rsidDel="00000000" w:rsidR="00000000" w:rsidRPr="00000000">
              <w:rPr>
                <w:rtl w:val="0"/>
              </w:rPr>
              <w:t xml:space="preserve">Coordenada x del extremo superior izquierdo del bounding box</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0C7">
            <w:pPr>
              <w:spacing w:line="240" w:lineRule="auto"/>
              <w:rPr/>
            </w:pPr>
            <w:r w:rsidDel="00000000" w:rsidR="00000000" w:rsidRPr="00000000">
              <w:rPr>
                <w:rFonts w:ascii="Arial Unicode MS" w:cs="Arial Unicode MS" w:eastAsia="Arial Unicode MS" w:hAnsi="Arial Unicode MS"/>
                <w:rtl w:val="0"/>
              </w:rPr>
              <w:t xml:space="preserve">0 ≤ x &lt; 512 (ancho imagen)</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0C8">
            <w:pPr>
              <w:spacing w:line="240" w:lineRule="auto"/>
              <w:rPr/>
            </w:pPr>
            <w:r w:rsidDel="00000000" w:rsidR="00000000" w:rsidRPr="00000000">
              <w:rPr>
                <w:rFonts w:ascii="Arial Unicode MS" w:cs="Arial Unicode MS" w:eastAsia="Arial Unicode MS" w:hAnsi="Arial Unicode MS"/>
                <w:rtl w:val="0"/>
              </w:rPr>
              <w:t xml:space="preserve">✔</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0C9">
            <w:pPr>
              <w:spacing w:line="240" w:lineRule="auto"/>
              <w:rPr/>
            </w:pPr>
            <w:r w:rsidDel="00000000" w:rsidR="00000000" w:rsidRPr="00000000">
              <w:rPr>
                <w:rtl w:val="0"/>
              </w:rPr>
              <w:t xml:space="preserve">0</w:t>
            </w:r>
          </w:p>
        </w:tc>
      </w:tr>
      <w:tr>
        <w:trPr>
          <w:cantSplit w:val="0"/>
          <w:trHeight w:val="990" w:hRule="atLeast"/>
          <w:tblHeader w:val="0"/>
        </w:trPr>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0CA">
            <w:pPr>
              <w:spacing w:line="240" w:lineRule="auto"/>
              <w:rPr/>
            </w:pPr>
            <w:r w:rsidDel="00000000" w:rsidR="00000000" w:rsidRPr="00000000">
              <w:rPr>
                <w:rtl w:val="0"/>
              </w:rPr>
              <w:t xml:space="preserve">bbox[1] – y</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0CB">
            <w:pPr>
              <w:spacing w:line="240" w:lineRule="auto"/>
              <w:rPr/>
            </w:pPr>
            <w:r w:rsidDel="00000000" w:rsidR="00000000" w:rsidRPr="00000000">
              <w:rPr>
                <w:rtl w:val="0"/>
              </w:rPr>
              <w:t xml:space="preserve">Coordenada y del extremo superior izquierdo del bounding box</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0CC">
            <w:pPr>
              <w:spacing w:line="240" w:lineRule="auto"/>
              <w:rPr/>
            </w:pPr>
            <w:r w:rsidDel="00000000" w:rsidR="00000000" w:rsidRPr="00000000">
              <w:rPr>
                <w:rFonts w:ascii="Arial Unicode MS" w:cs="Arial Unicode MS" w:eastAsia="Arial Unicode MS" w:hAnsi="Arial Unicode MS"/>
                <w:rtl w:val="0"/>
              </w:rPr>
              <w:t xml:space="preserve">0 ≤ y &lt; 512 (alto imagen)</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0CD">
            <w:pPr>
              <w:spacing w:line="240" w:lineRule="auto"/>
              <w:rPr/>
            </w:pPr>
            <w:r w:rsidDel="00000000" w:rsidR="00000000" w:rsidRPr="00000000">
              <w:rPr>
                <w:rFonts w:ascii="Arial Unicode MS" w:cs="Arial Unicode MS" w:eastAsia="Arial Unicode MS" w:hAnsi="Arial Unicode MS"/>
                <w:rtl w:val="0"/>
              </w:rPr>
              <w:t xml:space="preserve">✔</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0CE">
            <w:pPr>
              <w:spacing w:line="240" w:lineRule="auto"/>
              <w:rPr/>
            </w:pPr>
            <w:r w:rsidDel="00000000" w:rsidR="00000000" w:rsidRPr="00000000">
              <w:rPr>
                <w:rtl w:val="0"/>
              </w:rPr>
              <w:t xml:space="preserve">0 </w:t>
            </w:r>
          </w:p>
        </w:tc>
      </w:tr>
      <w:tr>
        <w:trPr>
          <w:cantSplit w:val="0"/>
          <w:trHeight w:val="780" w:hRule="atLeast"/>
          <w:tblHeader w:val="0"/>
        </w:trPr>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0CF">
            <w:pPr>
              <w:spacing w:line="240" w:lineRule="auto"/>
              <w:rPr/>
            </w:pPr>
            <w:r w:rsidDel="00000000" w:rsidR="00000000" w:rsidRPr="00000000">
              <w:rPr>
                <w:rtl w:val="0"/>
              </w:rPr>
              <w:t xml:space="preserve">bbox[2] – width</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0D0">
            <w:pPr>
              <w:spacing w:line="240" w:lineRule="auto"/>
              <w:rPr/>
            </w:pPr>
            <w:r w:rsidDel="00000000" w:rsidR="00000000" w:rsidRPr="00000000">
              <w:rPr>
                <w:rtl w:val="0"/>
              </w:rPr>
              <w:t xml:space="preserve">Ancho del bounding box en píxeles</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0D1">
            <w:pPr>
              <w:spacing w:line="240" w:lineRule="auto"/>
              <w:rPr/>
            </w:pPr>
            <w:r w:rsidDel="00000000" w:rsidR="00000000" w:rsidRPr="00000000">
              <w:rPr>
                <w:rFonts w:ascii="Arial Unicode MS" w:cs="Arial Unicode MS" w:eastAsia="Arial Unicode MS" w:hAnsi="Arial Unicode MS"/>
                <w:rtl w:val="0"/>
              </w:rPr>
              <w:t xml:space="preserve">0 &lt; w ≤ 512</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0D2">
            <w:pPr>
              <w:spacing w:line="240" w:lineRule="auto"/>
              <w:rPr/>
            </w:pPr>
            <w:r w:rsidDel="00000000" w:rsidR="00000000" w:rsidRPr="00000000">
              <w:rPr>
                <w:rFonts w:ascii="Arial Unicode MS" w:cs="Arial Unicode MS" w:eastAsia="Arial Unicode MS" w:hAnsi="Arial Unicode MS"/>
                <w:rtl w:val="0"/>
              </w:rPr>
              <w:t xml:space="preserve">✔</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0D3">
            <w:pPr>
              <w:spacing w:line="240" w:lineRule="auto"/>
              <w:rPr/>
            </w:pPr>
            <w:r w:rsidDel="00000000" w:rsidR="00000000" w:rsidRPr="00000000">
              <w:rPr>
                <w:rtl w:val="0"/>
              </w:rPr>
              <w:t xml:space="preserve">0</w:t>
            </w:r>
          </w:p>
        </w:tc>
      </w:tr>
      <w:tr>
        <w:trPr>
          <w:cantSplit w:val="0"/>
          <w:trHeight w:val="780" w:hRule="atLeast"/>
          <w:tblHeader w:val="0"/>
        </w:trPr>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0D4">
            <w:pPr>
              <w:spacing w:line="240" w:lineRule="auto"/>
              <w:rPr/>
            </w:pPr>
            <w:r w:rsidDel="00000000" w:rsidR="00000000" w:rsidRPr="00000000">
              <w:rPr>
                <w:rtl w:val="0"/>
              </w:rPr>
              <w:t xml:space="preserve">bbox[3] – height</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0D5">
            <w:pPr>
              <w:spacing w:line="240" w:lineRule="auto"/>
              <w:rPr/>
            </w:pPr>
            <w:r w:rsidDel="00000000" w:rsidR="00000000" w:rsidRPr="00000000">
              <w:rPr>
                <w:rtl w:val="0"/>
              </w:rPr>
              <w:t xml:space="preserve">Alto del bounding box en píxeles</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0D6">
            <w:pPr>
              <w:spacing w:line="240" w:lineRule="auto"/>
              <w:rPr/>
            </w:pPr>
            <w:r w:rsidDel="00000000" w:rsidR="00000000" w:rsidRPr="00000000">
              <w:rPr>
                <w:rFonts w:ascii="Arial Unicode MS" w:cs="Arial Unicode MS" w:eastAsia="Arial Unicode MS" w:hAnsi="Arial Unicode MS"/>
                <w:rtl w:val="0"/>
              </w:rPr>
              <w:t xml:space="preserve">0 &lt; h ≤ 512</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0D7">
            <w:pPr>
              <w:spacing w:line="240" w:lineRule="auto"/>
              <w:rPr/>
            </w:pPr>
            <w:r w:rsidDel="00000000" w:rsidR="00000000" w:rsidRPr="00000000">
              <w:rPr>
                <w:rFonts w:ascii="Arial Unicode MS" w:cs="Arial Unicode MS" w:eastAsia="Arial Unicode MS" w:hAnsi="Arial Unicode MS"/>
                <w:rtl w:val="0"/>
              </w:rPr>
              <w:t xml:space="preserve">✔</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0D8">
            <w:pPr>
              <w:spacing w:line="240" w:lineRule="auto"/>
              <w:rPr/>
            </w:pPr>
            <w:r w:rsidDel="00000000" w:rsidR="00000000" w:rsidRPr="00000000">
              <w:rPr>
                <w:rtl w:val="0"/>
              </w:rPr>
              <w:t xml:space="preserve">0</w:t>
            </w:r>
          </w:p>
        </w:tc>
      </w:tr>
      <w:tr>
        <w:trPr>
          <w:cantSplit w:val="0"/>
          <w:trHeight w:val="1395" w:hRule="atLeast"/>
          <w:tblHeader w:val="0"/>
        </w:trPr>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0D9">
            <w:pPr>
              <w:spacing w:line="240" w:lineRule="auto"/>
              <w:rPr/>
            </w:pPr>
            <w:r w:rsidDel="00000000" w:rsidR="00000000" w:rsidRPr="00000000">
              <w:rPr>
                <w:rtl w:val="0"/>
              </w:rPr>
              <w:t xml:space="preserve">category_id</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0DA">
            <w:pPr>
              <w:spacing w:line="240" w:lineRule="auto"/>
              <w:rPr/>
            </w:pPr>
            <w:r w:rsidDel="00000000" w:rsidR="00000000" w:rsidRPr="00000000">
              <w:rPr>
                <w:rtl w:val="0"/>
              </w:rPr>
              <w:t xml:space="preserve">Clase del disco (debe pertenecer al catálogo definido)</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0DB">
            <w:pPr>
              <w:spacing w:line="240" w:lineRule="auto"/>
              <w:rPr/>
            </w:pPr>
            <w:r w:rsidDel="00000000" w:rsidR="00000000" w:rsidRPr="00000000">
              <w:rPr>
                <w:rtl w:val="0"/>
              </w:rPr>
              <w:t xml:space="preserve">Valores: {0, 1, 2}</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0DC">
            <w:pPr>
              <w:spacing w:line="240" w:lineRule="auto"/>
              <w:rPr/>
            </w:pPr>
            <w:r w:rsidDel="00000000" w:rsidR="00000000" w:rsidRPr="00000000">
              <w:rPr>
                <w:rFonts w:ascii="Arial Unicode MS" w:cs="Arial Unicode MS" w:eastAsia="Arial Unicode MS" w:hAnsi="Arial Unicode MS"/>
                <w:rtl w:val="0"/>
              </w:rPr>
              <w:t xml:space="preserve">✔</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0DD">
            <w:pPr>
              <w:spacing w:line="240" w:lineRule="auto"/>
              <w:rPr/>
            </w:pPr>
            <w:r w:rsidDel="00000000" w:rsidR="00000000" w:rsidRPr="00000000">
              <w:rPr>
                <w:rtl w:val="0"/>
              </w:rPr>
              <w:t xml:space="preserve">0</w:t>
            </w:r>
          </w:p>
        </w:tc>
      </w:tr>
      <w:tr>
        <w:trPr>
          <w:cantSplit w:val="0"/>
          <w:trHeight w:val="1395" w:hRule="atLeast"/>
          <w:tblHeader w:val="0"/>
        </w:trPr>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0DE">
            <w:pPr>
              <w:spacing w:line="240" w:lineRule="auto"/>
              <w:rPr/>
            </w:pPr>
            <w:r w:rsidDel="00000000" w:rsidR="00000000" w:rsidRPr="00000000">
              <w:rPr>
                <w:rtl w:val="0"/>
              </w:rPr>
              <w:t xml:space="preserve">bbox – tipo de dato</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0DF">
            <w:pPr>
              <w:spacing w:line="240" w:lineRule="auto"/>
              <w:rPr/>
            </w:pPr>
            <w:r w:rsidDel="00000000" w:rsidR="00000000" w:rsidRPr="00000000">
              <w:rPr>
                <w:rtl w:val="0"/>
              </w:rPr>
              <w:t xml:space="preserve">Los valores del bbox están almacenados como strings en el JSON (deben convertirse a float)</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0E0">
            <w:pPr>
              <w:spacing w:line="240" w:lineRule="auto"/>
              <w:rPr/>
            </w:pPr>
            <w:r w:rsidDel="00000000" w:rsidR="00000000" w:rsidRPr="00000000">
              <w:rPr>
                <w:rtl w:val="0"/>
              </w:rPr>
              <w:t xml:space="preserve">Tipo: float numérico</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0E1">
            <w:pPr>
              <w:spacing w:line="240" w:lineRule="auto"/>
              <w:rPr/>
            </w:pPr>
            <w:r w:rsidDel="00000000" w:rsidR="00000000" w:rsidRPr="00000000">
              <w:rPr>
                <w:rFonts w:ascii="Arial Unicode MS" w:cs="Arial Unicode MS" w:eastAsia="Arial Unicode MS" w:hAnsi="Arial Unicode MS"/>
                <w:rtl w:val="0"/>
              </w:rPr>
              <w:t xml:space="preserve">✘</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0E2">
            <w:pPr>
              <w:spacing w:line="240" w:lineRule="auto"/>
              <w:rPr/>
            </w:pPr>
            <w:r w:rsidDel="00000000" w:rsidR="00000000" w:rsidRPr="00000000">
              <w:rPr>
                <w:rtl w:val="0"/>
              </w:rPr>
              <w:t xml:space="preserve">ALERTA: Los campos bbox[2] y bbox[3] (width, height) están almacenados como strings ("94.56") en lugar de float. Requieren conversión antes del entrenamiento.</w:t>
            </w:r>
          </w:p>
        </w:tc>
      </w:tr>
      <w:tr>
        <w:trPr>
          <w:cantSplit w:val="0"/>
          <w:trHeight w:val="990" w:hRule="atLeast"/>
          <w:tblHeader w:val="0"/>
        </w:trPr>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0E3">
            <w:pPr>
              <w:spacing w:line="240" w:lineRule="auto"/>
              <w:rPr/>
            </w:pPr>
            <w:r w:rsidDel="00000000" w:rsidR="00000000" w:rsidRPr="00000000">
              <w:rPr>
                <w:rtl w:val="0"/>
              </w:rPr>
              <w:t xml:space="preserve">Image dimensions</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0E4">
            <w:pPr>
              <w:spacing w:line="240" w:lineRule="auto"/>
              <w:rPr/>
            </w:pPr>
            <w:r w:rsidDel="00000000" w:rsidR="00000000" w:rsidRPr="00000000">
              <w:rPr>
                <w:rtl w:val="0"/>
              </w:rPr>
              <w:t xml:space="preserve">Todas las imágenes deben tener dimensiones 512×512 px</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0E5">
            <w:pPr>
              <w:spacing w:line="240" w:lineRule="auto"/>
              <w:rPr/>
            </w:pPr>
            <w:r w:rsidDel="00000000" w:rsidR="00000000" w:rsidRPr="00000000">
              <w:rPr>
                <w:rtl w:val="0"/>
              </w:rPr>
              <w:t xml:space="preserve">height = 512, width = 512</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0E6">
            <w:pPr>
              <w:spacing w:line="240" w:lineRule="auto"/>
              <w:rPr/>
            </w:pPr>
            <w:r w:rsidDel="00000000" w:rsidR="00000000" w:rsidRPr="00000000">
              <w:rPr>
                <w:rFonts w:ascii="Arial Unicode MS" w:cs="Arial Unicode MS" w:eastAsia="Arial Unicode MS" w:hAnsi="Arial Unicode MS"/>
                <w:rtl w:val="0"/>
              </w:rPr>
              <w:t xml:space="preserve">✔</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0E7">
            <w:pPr>
              <w:spacing w:line="240" w:lineRule="auto"/>
              <w:rPr/>
            </w:pPr>
            <w:r w:rsidDel="00000000" w:rsidR="00000000" w:rsidRPr="00000000">
              <w:rPr>
                <w:rtl w:val="0"/>
              </w:rPr>
              <w:t xml:space="preserve">0</w:t>
            </w:r>
          </w:p>
        </w:tc>
      </w:tr>
      <w:tr>
        <w:trPr>
          <w:cantSplit w:val="0"/>
          <w:trHeight w:val="990" w:hRule="atLeast"/>
          <w:tblHeader w:val="0"/>
        </w:trPr>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0E8">
            <w:pPr>
              <w:spacing w:line="240" w:lineRule="auto"/>
              <w:rPr/>
            </w:pPr>
            <w:r w:rsidDel="00000000" w:rsidR="00000000" w:rsidRPr="00000000">
              <w:rPr>
                <w:rtl w:val="0"/>
              </w:rPr>
              <w:t xml:space="preserve">Image</w:t>
            </w:r>
          </w:p>
          <w:p w:rsidR="00000000" w:rsidDel="00000000" w:rsidP="00000000" w:rsidRDefault="00000000" w:rsidRPr="00000000" w14:paraId="000000E9">
            <w:pPr>
              <w:spacing w:line="240" w:lineRule="auto"/>
              <w:rPr/>
            </w:pPr>
            <w:r w:rsidDel="00000000" w:rsidR="00000000" w:rsidRPr="00000000">
              <w:rPr>
                <w:rtl w:val="0"/>
              </w:rPr>
              <w:t xml:space="preserve">color mode</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0EA">
            <w:pPr>
              <w:spacing w:line="240" w:lineRule="auto"/>
              <w:rPr/>
            </w:pPr>
            <w:r w:rsidDel="00000000" w:rsidR="00000000" w:rsidRPr="00000000">
              <w:rPr>
                <w:rtl w:val="0"/>
              </w:rPr>
              <w:t xml:space="preserve">La Imagen debe ser RM en escala de grises </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0EB">
            <w:pPr>
              <w:spacing w:line="240" w:lineRule="auto"/>
              <w:rPr/>
            </w:pPr>
            <w:r w:rsidDel="00000000" w:rsidR="00000000" w:rsidRPr="00000000">
              <w:rPr>
                <w:rtl w:val="0"/>
              </w:rPr>
              <w:t xml:space="preserve">Valor: Imagen MRI</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0EC">
            <w:pPr>
              <w:spacing w:line="240" w:lineRule="auto"/>
              <w:rPr/>
            </w:pPr>
            <w:r w:rsidDel="00000000" w:rsidR="00000000" w:rsidRPr="00000000">
              <w:rPr>
                <w:rFonts w:ascii="Arial Unicode MS" w:cs="Arial Unicode MS" w:eastAsia="Arial Unicode MS" w:hAnsi="Arial Unicode MS"/>
                <w:rtl w:val="0"/>
              </w:rPr>
              <w:t xml:space="preserve">✔</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0ED">
            <w:pPr>
              <w:spacing w:line="240" w:lineRule="auto"/>
              <w:rPr/>
            </w:pPr>
            <w:r w:rsidDel="00000000" w:rsidR="00000000" w:rsidRPr="00000000">
              <w:rPr>
                <w:rtl w:val="0"/>
              </w:rPr>
              <w:t xml:space="preserve">0</w:t>
            </w:r>
          </w:p>
        </w:tc>
      </w:tr>
      <w:tr>
        <w:trPr>
          <w:cantSplit w:val="0"/>
          <w:trHeight w:val="990" w:hRule="atLeast"/>
          <w:tblHeader w:val="0"/>
        </w:trPr>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0EE">
            <w:pPr>
              <w:spacing w:line="240" w:lineRule="auto"/>
              <w:rPr/>
            </w:pPr>
            <w:r w:rsidDel="00000000" w:rsidR="00000000" w:rsidRPr="00000000">
              <w:rPr>
                <w:rtl w:val="0"/>
              </w:rPr>
              <w:t xml:space="preserve">Image</w:t>
            </w:r>
          </w:p>
          <w:p w:rsidR="00000000" w:rsidDel="00000000" w:rsidP="00000000" w:rsidRDefault="00000000" w:rsidRPr="00000000" w14:paraId="000000EF">
            <w:pPr>
              <w:spacing w:line="240" w:lineRule="auto"/>
              <w:rPr/>
            </w:pPr>
            <w:r w:rsidDel="00000000" w:rsidR="00000000" w:rsidRPr="00000000">
              <w:rPr>
                <w:rtl w:val="0"/>
              </w:rPr>
              <w:t xml:space="preserve">Plane</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0F0">
            <w:pPr>
              <w:spacing w:line="240" w:lineRule="auto"/>
              <w:rPr/>
            </w:pPr>
            <w:r w:rsidDel="00000000" w:rsidR="00000000" w:rsidRPr="00000000">
              <w:rPr>
                <w:rtl w:val="0"/>
              </w:rPr>
              <w:t xml:space="preserve">El plano de adquisición debe ser sagital</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0F1">
            <w:pPr>
              <w:spacing w:line="240" w:lineRule="auto"/>
              <w:rPr/>
            </w:pPr>
            <w:r w:rsidDel="00000000" w:rsidR="00000000" w:rsidRPr="00000000">
              <w:rPr>
                <w:rtl w:val="0"/>
              </w:rPr>
              <w:t xml:space="preserve">Valor: Imagen Sagital</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0F2">
            <w:pPr>
              <w:spacing w:line="240" w:lineRule="auto"/>
              <w:rPr/>
            </w:pPr>
            <w:r w:rsidDel="00000000" w:rsidR="00000000" w:rsidRPr="00000000">
              <w:rPr>
                <w:rFonts w:ascii="Arial Unicode MS" w:cs="Arial Unicode MS" w:eastAsia="Arial Unicode MS" w:hAnsi="Arial Unicode MS"/>
                <w:rtl w:val="0"/>
              </w:rPr>
              <w:t xml:space="preserve">✔</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0F3">
            <w:pPr>
              <w:spacing w:line="240" w:lineRule="auto"/>
              <w:rPr/>
            </w:pPr>
            <w:r w:rsidDel="00000000" w:rsidR="00000000" w:rsidRPr="00000000">
              <w:rPr>
                <w:rtl w:val="0"/>
              </w:rPr>
              <w:t xml:space="preserve">0</w:t>
            </w:r>
          </w:p>
        </w:tc>
      </w:tr>
    </w:tbl>
    <w:p w:rsidR="00000000" w:rsidDel="00000000" w:rsidP="00000000" w:rsidRDefault="00000000" w:rsidRPr="00000000" w14:paraId="000000F4">
      <w:pPr>
        <w:spacing w:after="160" w:line="259"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F5">
      <w:pPr>
        <w:spacing w:after="160" w:line="259"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 </w:t>
      </w:r>
      <w:r w:rsidDel="00000000" w:rsidR="00000000" w:rsidRPr="00000000">
        <w:rPr>
          <w:rFonts w:ascii="Times New Roman" w:cs="Times New Roman" w:eastAsia="Times New Roman" w:hAnsi="Times New Roman"/>
          <w:b w:val="1"/>
          <w:bCs w:val="1"/>
          <w:sz w:val="24"/>
          <w:szCs w:val="24"/>
          <w:rtl w:val="0"/>
        </w:rPr>
        <w:t xml:space="preserve">Evaluar Nulos</w:t>
      </w:r>
    </w:p>
    <w:p w:rsidR="00000000" w:rsidDel="00000000" w:rsidP="00000000" w:rsidRDefault="00000000" w:rsidRPr="00000000" w14:paraId="000000F6">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identifican los campos con valores nulos o vacíos en el dataset. En formato COCO JSON, los nulos pueden manifestarse como arreglos vacíos ([]), valores null o ausencia de clave.</w:t>
      </w:r>
    </w:p>
    <w:tbl>
      <w:tblPr>
        <w:tblStyle w:val="Table6"/>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40"/>
        <w:gridCol w:w="3195"/>
        <w:gridCol w:w="1545"/>
        <w:gridCol w:w="2550"/>
        <w:tblGridChange w:id="0">
          <w:tblGrid>
            <w:gridCol w:w="1740"/>
            <w:gridCol w:w="3195"/>
            <w:gridCol w:w="1545"/>
            <w:gridCol w:w="2550"/>
          </w:tblGrid>
        </w:tblGridChange>
      </w:tblGrid>
      <w:tr>
        <w:trPr>
          <w:cantSplit w:val="0"/>
          <w:trHeight w:val="720" w:hRule="atLeast"/>
          <w:tblHeader w:val="0"/>
        </w:trPr>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0F7">
            <w:pPr>
              <w:spacing w:line="240" w:lineRule="auto"/>
              <w:rPr/>
            </w:pPr>
            <w:r w:rsidDel="00000000" w:rsidR="00000000" w:rsidRPr="00000000">
              <w:rPr>
                <w:rtl w:val="0"/>
              </w:rPr>
              <w:t xml:space="preserve">Variable</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0F8">
            <w:pPr>
              <w:spacing w:line="240" w:lineRule="auto"/>
              <w:rPr/>
            </w:pPr>
            <w:r w:rsidDel="00000000" w:rsidR="00000000" w:rsidRPr="00000000">
              <w:rPr>
                <w:rtl w:val="0"/>
              </w:rPr>
              <w:t xml:space="preserve">Descripción</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0F9">
            <w:pPr>
              <w:spacing w:line="240" w:lineRule="auto"/>
              <w:rPr/>
            </w:pPr>
            <w:r w:rsidDel="00000000" w:rsidR="00000000" w:rsidRPr="00000000">
              <w:rPr>
                <w:rtl w:val="0"/>
              </w:rPr>
              <w:t xml:space="preserve">Integridad de Nulos</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0FA">
            <w:pPr>
              <w:spacing w:line="240" w:lineRule="auto"/>
              <w:rPr/>
            </w:pPr>
            <w:r w:rsidDel="00000000" w:rsidR="00000000" w:rsidRPr="00000000">
              <w:rPr>
                <w:rtl w:val="0"/>
              </w:rPr>
              <w:t xml:space="preserve">N° Nulos</w:t>
            </w:r>
          </w:p>
        </w:tc>
      </w:tr>
      <w:tr>
        <w:trPr>
          <w:cantSplit w:val="0"/>
          <w:trHeight w:val="585" w:hRule="atLeast"/>
          <w:tblHeader w:val="0"/>
        </w:trPr>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0FB">
            <w:pPr>
              <w:spacing w:line="240" w:lineRule="auto"/>
              <w:rPr/>
            </w:pPr>
            <w:r w:rsidDel="00000000" w:rsidR="00000000" w:rsidRPr="00000000">
              <w:rPr>
                <w:rtl w:val="0"/>
              </w:rPr>
              <w:t xml:space="preserve">image_id</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0FC">
            <w:pPr>
              <w:spacing w:line="240" w:lineRule="auto"/>
              <w:rPr/>
            </w:pPr>
            <w:r w:rsidDel="00000000" w:rsidR="00000000" w:rsidRPr="00000000">
              <w:rPr>
                <w:rtl w:val="0"/>
              </w:rPr>
              <w:t xml:space="preserve">Identificador de imagen</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0FD">
            <w:pPr>
              <w:spacing w:line="240" w:lineRule="auto"/>
              <w:rPr/>
            </w:pPr>
            <w:r w:rsidDel="00000000" w:rsidR="00000000" w:rsidRPr="00000000">
              <w:rPr>
                <w:rFonts w:ascii="Arial Unicode MS" w:cs="Arial Unicode MS" w:eastAsia="Arial Unicode MS" w:hAnsi="Arial Unicode MS"/>
                <w:rtl w:val="0"/>
              </w:rPr>
              <w:t xml:space="preserve">✔</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0FE">
            <w:pPr>
              <w:spacing w:line="240" w:lineRule="auto"/>
              <w:rPr/>
            </w:pPr>
            <w:r w:rsidDel="00000000" w:rsidR="00000000" w:rsidRPr="00000000">
              <w:rPr>
                <w:rtl w:val="0"/>
              </w:rPr>
              <w:t xml:space="preserve">0</w:t>
            </w:r>
          </w:p>
        </w:tc>
      </w:tr>
      <w:tr>
        <w:trPr>
          <w:cantSplit w:val="0"/>
          <w:trHeight w:val="585" w:hRule="atLeast"/>
          <w:tblHeader w:val="0"/>
        </w:trPr>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0FF">
            <w:pPr>
              <w:spacing w:line="240" w:lineRule="auto"/>
              <w:rPr/>
            </w:pPr>
            <w:r w:rsidDel="00000000" w:rsidR="00000000" w:rsidRPr="00000000">
              <w:rPr>
                <w:rtl w:val="0"/>
              </w:rPr>
              <w:t xml:space="preserve">file_name</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100">
            <w:pPr>
              <w:spacing w:line="240" w:lineRule="auto"/>
              <w:rPr/>
            </w:pPr>
            <w:r w:rsidDel="00000000" w:rsidR="00000000" w:rsidRPr="00000000">
              <w:rPr>
                <w:rtl w:val="0"/>
              </w:rPr>
              <w:t xml:space="preserve">Nombre del archivo de imagen</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101">
            <w:pPr>
              <w:spacing w:line="240" w:lineRule="auto"/>
              <w:rPr/>
            </w:pPr>
            <w:r w:rsidDel="00000000" w:rsidR="00000000" w:rsidRPr="00000000">
              <w:rPr>
                <w:rFonts w:ascii="Arial Unicode MS" w:cs="Arial Unicode MS" w:eastAsia="Arial Unicode MS" w:hAnsi="Arial Unicode MS"/>
                <w:rtl w:val="0"/>
              </w:rPr>
              <w:t xml:space="preserve">✔</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102">
            <w:pPr>
              <w:spacing w:line="240" w:lineRule="auto"/>
              <w:rPr/>
            </w:pPr>
            <w:r w:rsidDel="00000000" w:rsidR="00000000" w:rsidRPr="00000000">
              <w:rPr>
                <w:rtl w:val="0"/>
              </w:rPr>
              <w:t xml:space="preserve">0</w:t>
            </w:r>
          </w:p>
        </w:tc>
      </w:tr>
      <w:tr>
        <w:trPr>
          <w:cantSplit w:val="0"/>
          <w:trHeight w:val="780" w:hRule="atLeast"/>
          <w:tblHeader w:val="0"/>
        </w:trPr>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103">
            <w:pPr>
              <w:spacing w:line="240" w:lineRule="auto"/>
              <w:rPr/>
            </w:pPr>
            <w:r w:rsidDel="00000000" w:rsidR="00000000" w:rsidRPr="00000000">
              <w:rPr>
                <w:rtl w:val="0"/>
              </w:rPr>
              <w:t xml:space="preserve">bbox</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104">
            <w:pPr>
              <w:spacing w:line="240" w:lineRule="auto"/>
              <w:rPr/>
            </w:pPr>
            <w:r w:rsidDel="00000000" w:rsidR="00000000" w:rsidRPr="00000000">
              <w:rPr>
                <w:rtl w:val="0"/>
              </w:rPr>
              <w:t xml:space="preserve">Coordenadas del bounding box [x, y, w, h]</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105">
            <w:pPr>
              <w:spacing w:line="240" w:lineRule="auto"/>
              <w:rPr/>
            </w:pPr>
            <w:r w:rsidDel="00000000" w:rsidR="00000000" w:rsidRPr="00000000">
              <w:rPr>
                <w:rFonts w:ascii="Arial Unicode MS" w:cs="Arial Unicode MS" w:eastAsia="Arial Unicode MS" w:hAnsi="Arial Unicode MS"/>
                <w:rtl w:val="0"/>
              </w:rPr>
              <w:t xml:space="preserve">✔</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106">
            <w:pPr>
              <w:spacing w:line="240" w:lineRule="auto"/>
              <w:rPr/>
            </w:pPr>
            <w:r w:rsidDel="00000000" w:rsidR="00000000" w:rsidRPr="00000000">
              <w:rPr>
                <w:rtl w:val="0"/>
              </w:rPr>
              <w:t xml:space="preserve">0</w:t>
            </w:r>
          </w:p>
        </w:tc>
      </w:tr>
      <w:tr>
        <w:trPr>
          <w:cantSplit w:val="0"/>
          <w:trHeight w:val="585" w:hRule="atLeast"/>
          <w:tblHeader w:val="0"/>
        </w:trPr>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107">
            <w:pPr>
              <w:spacing w:line="240" w:lineRule="auto"/>
              <w:rPr/>
            </w:pPr>
            <w:r w:rsidDel="00000000" w:rsidR="00000000" w:rsidRPr="00000000">
              <w:rPr>
                <w:rtl w:val="0"/>
              </w:rPr>
              <w:t xml:space="preserve">area</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108">
            <w:pPr>
              <w:spacing w:line="240" w:lineRule="auto"/>
              <w:rPr/>
            </w:pPr>
            <w:r w:rsidDel="00000000" w:rsidR="00000000" w:rsidRPr="00000000">
              <w:rPr>
                <w:rtl w:val="0"/>
              </w:rPr>
              <w:t xml:space="preserve">Área del bounding box</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109">
            <w:pPr>
              <w:spacing w:line="240" w:lineRule="auto"/>
              <w:rPr/>
            </w:pPr>
            <w:r w:rsidDel="00000000" w:rsidR="00000000" w:rsidRPr="00000000">
              <w:rPr>
                <w:rFonts w:ascii="Arial Unicode MS" w:cs="Arial Unicode MS" w:eastAsia="Arial Unicode MS" w:hAnsi="Arial Unicode MS"/>
                <w:rtl w:val="0"/>
              </w:rPr>
              <w:t xml:space="preserve">✔</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10A">
            <w:pPr>
              <w:spacing w:line="240" w:lineRule="auto"/>
              <w:rPr/>
            </w:pPr>
            <w:r w:rsidDel="00000000" w:rsidR="00000000" w:rsidRPr="00000000">
              <w:rPr>
                <w:rtl w:val="0"/>
              </w:rPr>
              <w:t xml:space="preserve">0</w:t>
            </w:r>
          </w:p>
        </w:tc>
      </w:tr>
      <w:tr>
        <w:trPr>
          <w:cantSplit w:val="0"/>
          <w:trHeight w:val="585" w:hRule="atLeast"/>
          <w:tblHeader w:val="0"/>
        </w:trPr>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10B">
            <w:pPr>
              <w:spacing w:line="240" w:lineRule="auto"/>
              <w:rPr/>
            </w:pPr>
            <w:r w:rsidDel="00000000" w:rsidR="00000000" w:rsidRPr="00000000">
              <w:rPr>
                <w:rtl w:val="0"/>
              </w:rPr>
              <w:t xml:space="preserve">category_id</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10C">
            <w:pPr>
              <w:spacing w:line="240" w:lineRule="auto"/>
              <w:rPr/>
            </w:pPr>
            <w:r w:rsidDel="00000000" w:rsidR="00000000" w:rsidRPr="00000000">
              <w:rPr>
                <w:rtl w:val="0"/>
              </w:rPr>
              <w:t xml:space="preserve">Clase del disco (normal / herniado)</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10D">
            <w:pPr>
              <w:spacing w:line="240" w:lineRule="auto"/>
              <w:rPr/>
            </w:pPr>
            <w:r w:rsidDel="00000000" w:rsidR="00000000" w:rsidRPr="00000000">
              <w:rPr>
                <w:rFonts w:ascii="Arial Unicode MS" w:cs="Arial Unicode MS" w:eastAsia="Arial Unicode MS" w:hAnsi="Arial Unicode MS"/>
                <w:rtl w:val="0"/>
              </w:rPr>
              <w:t xml:space="preserve">✔</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10E">
            <w:pPr>
              <w:spacing w:line="240" w:lineRule="auto"/>
              <w:rPr/>
            </w:pPr>
            <w:r w:rsidDel="00000000" w:rsidR="00000000" w:rsidRPr="00000000">
              <w:rPr>
                <w:rtl w:val="0"/>
              </w:rPr>
              <w:t xml:space="preserve">0</w:t>
            </w:r>
          </w:p>
        </w:tc>
      </w:tr>
    </w:tbl>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spacing w:after="160" w:line="259"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Validaciones de Negocio</w:t>
      </w:r>
    </w:p>
    <w:tbl>
      <w:tblPr>
        <w:tblStyle w:val="Table7"/>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25"/>
        <w:gridCol w:w="1725"/>
        <w:gridCol w:w="1140"/>
        <w:gridCol w:w="1260"/>
        <w:gridCol w:w="1275"/>
        <w:gridCol w:w="2205"/>
        <w:tblGridChange w:id="0">
          <w:tblGrid>
            <w:gridCol w:w="1425"/>
            <w:gridCol w:w="1725"/>
            <w:gridCol w:w="1140"/>
            <w:gridCol w:w="1260"/>
            <w:gridCol w:w="1275"/>
            <w:gridCol w:w="2205"/>
          </w:tblGrid>
        </w:tblGridChange>
      </w:tblGrid>
      <w:tr>
        <w:trPr>
          <w:cantSplit w:val="0"/>
          <w:trHeight w:val="720" w:hRule="atLeast"/>
          <w:tblHeader w:val="0"/>
        </w:trPr>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111">
            <w:pPr>
              <w:spacing w:line="240" w:lineRule="auto"/>
              <w:rPr/>
            </w:pPr>
            <w:r w:rsidDel="00000000" w:rsidR="00000000" w:rsidRPr="00000000">
              <w:rPr>
                <w:rtl w:val="0"/>
              </w:rPr>
              <w:t xml:space="preserve">Variable</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112">
            <w:pPr>
              <w:spacing w:line="240" w:lineRule="auto"/>
              <w:rPr/>
            </w:pPr>
            <w:r w:rsidDel="00000000" w:rsidR="00000000" w:rsidRPr="00000000">
              <w:rPr>
                <w:rtl w:val="0"/>
              </w:rPr>
              <w:t xml:space="preserve">Regla de Negocio</w:t>
            </w:r>
          </w:p>
        </w:tc>
        <w:tc>
          <w:tcPr>
            <w:gridSpan w:val="2"/>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113">
            <w:pPr>
              <w:spacing w:line="240" w:lineRule="auto"/>
              <w:rPr/>
            </w:pPr>
            <w:r w:rsidDel="00000000" w:rsidR="00000000" w:rsidRPr="00000000">
              <w:rPr>
                <w:rtl w:val="0"/>
              </w:rPr>
              <w:t xml:space="preserve">Rango Permitido</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115">
            <w:pPr>
              <w:spacing w:line="240" w:lineRule="auto"/>
              <w:rPr/>
            </w:pPr>
            <w:r w:rsidDel="00000000" w:rsidR="00000000" w:rsidRPr="00000000">
              <w:rPr>
                <w:rtl w:val="0"/>
              </w:rPr>
              <w:t xml:space="preserve">¿Cumple?</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116">
            <w:pPr>
              <w:spacing w:line="240" w:lineRule="auto"/>
              <w:rPr/>
            </w:pPr>
            <w:r w:rsidDel="00000000" w:rsidR="00000000" w:rsidRPr="00000000">
              <w:rPr>
                <w:rtl w:val="0"/>
              </w:rPr>
              <w:t xml:space="preserve">N° Inconsistencias / Observación</w:t>
            </w:r>
          </w:p>
        </w:tc>
      </w:tr>
      <w:tr>
        <w:trPr>
          <w:cantSplit w:val="0"/>
          <w:trHeight w:val="600" w:hRule="atLeast"/>
          <w:tblHeader w:val="0"/>
        </w:trPr>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117">
            <w:pPr>
              <w:spacing w:line="240" w:lineRule="auto"/>
              <w:rPr/>
            </w:pP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118">
            <w:pPr>
              <w:spacing w:line="240" w:lineRule="auto"/>
              <w:rPr/>
            </w:pP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119">
            <w:pPr>
              <w:spacing w:line="240" w:lineRule="auto"/>
              <w:rPr/>
            </w:pPr>
            <w:r w:rsidDel="00000000" w:rsidR="00000000" w:rsidRPr="00000000">
              <w:rPr>
                <w:rtl w:val="0"/>
              </w:rPr>
              <w:t xml:space="preserve">Rango Mínimo</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11A">
            <w:pPr>
              <w:spacing w:line="240" w:lineRule="auto"/>
              <w:rPr/>
            </w:pPr>
            <w:r w:rsidDel="00000000" w:rsidR="00000000" w:rsidRPr="00000000">
              <w:rPr>
                <w:rtl w:val="0"/>
              </w:rPr>
              <w:t xml:space="preserve">Rango Máximo</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11B">
            <w:pPr>
              <w:spacing w:line="240" w:lineRule="auto"/>
              <w:rPr/>
            </w:pP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11C">
            <w:pPr>
              <w:spacing w:line="240" w:lineRule="auto"/>
              <w:rPr/>
            </w:pPr>
            <w:r w:rsidDel="00000000" w:rsidR="00000000" w:rsidRPr="00000000">
              <w:rPr>
                <w:rtl w:val="0"/>
              </w:rPr>
              <w:t xml:space="preserve"> </w:t>
            </w:r>
          </w:p>
        </w:tc>
      </w:tr>
      <w:tr>
        <w:trPr>
          <w:cantSplit w:val="0"/>
          <w:trHeight w:val="1185" w:hRule="atLeast"/>
          <w:tblHeader w:val="0"/>
        </w:trPr>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11D">
            <w:pPr>
              <w:spacing w:line="240" w:lineRule="auto"/>
              <w:rPr/>
            </w:pPr>
            <w:r w:rsidDel="00000000" w:rsidR="00000000" w:rsidRPr="00000000">
              <w:rPr>
                <w:rtl w:val="0"/>
              </w:rPr>
              <w:t xml:space="preserve">bbox dentro de imágen (límites espaciales)</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11E">
            <w:pPr>
              <w:spacing w:line="240" w:lineRule="auto"/>
              <w:rPr/>
            </w:pPr>
            <w:r w:rsidDel="00000000" w:rsidR="00000000" w:rsidRPr="00000000">
              <w:rPr>
                <w:rtl w:val="0"/>
              </w:rPr>
              <w:t xml:space="preserve">Ningún bounding box puede exceder los límites de la imagen de 512 × 512 px</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11F">
            <w:pPr>
              <w:spacing w:line="240" w:lineRule="auto"/>
              <w:rPr/>
            </w:pPr>
            <w:r w:rsidDel="00000000" w:rsidR="00000000" w:rsidRPr="00000000">
              <w:rPr>
                <w:rFonts w:ascii="Arial Unicode MS" w:cs="Arial Unicode MS" w:eastAsia="Arial Unicode MS" w:hAnsi="Arial Unicode MS"/>
                <w:rtl w:val="0"/>
              </w:rPr>
              <w:t xml:space="preserve">x ≥ 0 y ≥ 0</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120">
            <w:pPr>
              <w:spacing w:line="240" w:lineRule="auto"/>
              <w:rPr/>
            </w:pPr>
            <w:r w:rsidDel="00000000" w:rsidR="00000000" w:rsidRPr="00000000">
              <w:rPr>
                <w:rFonts w:ascii="Arial Unicode MS" w:cs="Arial Unicode MS" w:eastAsia="Arial Unicode MS" w:hAnsi="Arial Unicode MS"/>
                <w:rtl w:val="0"/>
              </w:rPr>
              <w:t xml:space="preserve">x + w ≤ 512 y + h ≤ 512</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121">
            <w:pPr>
              <w:spacing w:line="240" w:lineRule="auto"/>
              <w:rPr/>
            </w:pPr>
            <w:r w:rsidDel="00000000" w:rsidR="00000000" w:rsidRPr="00000000">
              <w:rPr>
                <w:rFonts w:ascii="Arial Unicode MS" w:cs="Arial Unicode MS" w:eastAsia="Arial Unicode MS" w:hAnsi="Arial Unicode MS"/>
                <w:rtl w:val="0"/>
              </w:rPr>
              <w:t xml:space="preserve">✔</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122">
            <w:pPr>
              <w:spacing w:line="240" w:lineRule="auto"/>
              <w:rPr/>
            </w:pPr>
            <w:r w:rsidDel="00000000" w:rsidR="00000000" w:rsidRPr="00000000">
              <w:rPr>
                <w:rtl w:val="0"/>
              </w:rPr>
              <w:t xml:space="preserve">0 inconsistencias</w:t>
            </w:r>
          </w:p>
        </w:tc>
      </w:tr>
      <w:tr>
        <w:trPr>
          <w:cantSplit w:val="0"/>
          <w:trHeight w:val="1605" w:hRule="atLeast"/>
          <w:tblHeader w:val="0"/>
        </w:trPr>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123">
            <w:pPr>
              <w:spacing w:line="240" w:lineRule="auto"/>
              <w:rPr/>
            </w:pPr>
            <w:r w:rsidDel="00000000" w:rsidR="00000000" w:rsidRPr="00000000">
              <w:rPr>
                <w:rtl w:val="0"/>
              </w:rPr>
              <w:t xml:space="preserve">Discos por imagen (conteo clínico)</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124">
            <w:pPr>
              <w:spacing w:line="240" w:lineRule="auto"/>
              <w:rPr/>
            </w:pPr>
            <w:r w:rsidDel="00000000" w:rsidR="00000000" w:rsidRPr="00000000">
              <w:rPr>
                <w:rtl w:val="0"/>
              </w:rPr>
              <w:t xml:space="preserve">Cada imagen MRI lumbar debe contener entre 6 y 8 discos intervertebrales anotados (región L1–S1)</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125">
            <w:pPr>
              <w:spacing w:line="240" w:lineRule="auto"/>
              <w:rPr/>
            </w:pPr>
            <w:r w:rsidDel="00000000" w:rsidR="00000000" w:rsidRPr="00000000">
              <w:rPr>
                <w:rtl w:val="0"/>
              </w:rPr>
              <w:t xml:space="preserve">6 discos</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126">
            <w:pPr>
              <w:spacing w:line="240" w:lineRule="auto"/>
              <w:rPr/>
            </w:pPr>
            <w:r w:rsidDel="00000000" w:rsidR="00000000" w:rsidRPr="00000000">
              <w:rPr>
                <w:rtl w:val="0"/>
              </w:rPr>
              <w:t xml:space="preserve">8 discos</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127">
            <w:pPr>
              <w:spacing w:line="240" w:lineRule="auto"/>
              <w:rPr/>
            </w:pPr>
            <w:r w:rsidDel="00000000" w:rsidR="00000000" w:rsidRPr="00000000">
              <w:rPr>
                <w:rFonts w:ascii="Arial Unicode MS" w:cs="Arial Unicode MS" w:eastAsia="Arial Unicode MS" w:hAnsi="Arial Unicode MS"/>
                <w:rtl w:val="0"/>
              </w:rPr>
              <w:t xml:space="preserve">✔</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128">
            <w:pPr>
              <w:spacing w:line="240" w:lineRule="auto"/>
              <w:rPr/>
            </w:pPr>
            <w:r w:rsidDel="00000000" w:rsidR="00000000" w:rsidRPr="00000000">
              <w:rPr>
                <w:rtl w:val="0"/>
              </w:rPr>
              <w:t xml:space="preserve">0 inconsistencias</w:t>
            </w:r>
          </w:p>
        </w:tc>
      </w:tr>
      <w:tr>
        <w:trPr>
          <w:cantSplit w:val="0"/>
          <w:trHeight w:val="1800" w:hRule="atLeast"/>
          <w:tblHeader w:val="0"/>
        </w:trPr>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129">
            <w:pPr>
              <w:spacing w:line="240" w:lineRule="auto"/>
              <w:rPr/>
            </w:pPr>
            <w:r w:rsidDel="00000000" w:rsidR="00000000" w:rsidRPr="00000000">
              <w:rPr>
                <w:rtl w:val="0"/>
              </w:rPr>
              <w:t xml:space="preserve">category_id (clase del disco)</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12A">
            <w:pPr>
              <w:spacing w:line="240" w:lineRule="auto"/>
              <w:rPr/>
            </w:pPr>
            <w:r w:rsidDel="00000000" w:rsidR="00000000" w:rsidRPr="00000000">
              <w:rPr>
                <w:rtl w:val="0"/>
              </w:rPr>
              <w:t xml:space="preserve">El identificador de categoría debe pertenecer únicamente al catálogo definido en el JSON: 0 (-disc-or-hdisc), 1 (disc), 2 (hdisc)</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12B">
            <w:pPr>
              <w:spacing w:line="240" w:lineRule="auto"/>
              <w:rPr/>
            </w:pPr>
            <w:r w:rsidDel="00000000" w:rsidR="00000000" w:rsidRPr="00000000">
              <w:rPr>
                <w:rtl w:val="0"/>
              </w:rPr>
              <w:t xml:space="preserve">0 (valor mínimo)</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12C">
            <w:pPr>
              <w:spacing w:line="240" w:lineRule="auto"/>
              <w:rPr/>
            </w:pPr>
            <w:r w:rsidDel="00000000" w:rsidR="00000000" w:rsidRPr="00000000">
              <w:rPr>
                <w:rtl w:val="0"/>
              </w:rPr>
              <w:t xml:space="preserve">2 (valor máximo)</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12D">
            <w:pPr>
              <w:spacing w:line="240" w:lineRule="auto"/>
              <w:rPr/>
            </w:pPr>
            <w:r w:rsidDel="00000000" w:rsidR="00000000" w:rsidRPr="00000000">
              <w:rPr>
                <w:rFonts w:ascii="Arial Unicode MS" w:cs="Arial Unicode MS" w:eastAsia="Arial Unicode MS" w:hAnsi="Arial Unicode MS"/>
                <w:rtl w:val="0"/>
              </w:rPr>
              <w:t xml:space="preserve">✔</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12E">
            <w:pPr>
              <w:spacing w:line="240" w:lineRule="auto"/>
              <w:rPr/>
            </w:pPr>
            <w:r w:rsidDel="00000000" w:rsidR="00000000" w:rsidRPr="00000000">
              <w:rPr>
                <w:rtl w:val="0"/>
              </w:rPr>
              <w:t xml:space="preserve">0 inconsistencias.</w:t>
            </w:r>
          </w:p>
        </w:tc>
      </w:tr>
      <w:tr>
        <w:trPr>
          <w:cantSplit w:val="0"/>
          <w:trHeight w:val="1395" w:hRule="atLeast"/>
          <w:tblHeader w:val="0"/>
        </w:trPr>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12F">
            <w:pPr>
              <w:spacing w:line="240" w:lineRule="auto"/>
              <w:rPr/>
            </w:pPr>
            <w:r w:rsidDel="00000000" w:rsidR="00000000" w:rsidRPr="00000000">
              <w:rPr>
                <w:rtl w:val="0"/>
              </w:rPr>
              <w:t xml:space="preserve">Tipo de dato bbox (width, height)</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130">
            <w:pPr>
              <w:spacing w:line="240" w:lineRule="auto"/>
              <w:rPr/>
            </w:pPr>
            <w:r w:rsidDel="00000000" w:rsidR="00000000" w:rsidRPr="00000000">
              <w:rPr>
                <w:rtl w:val="0"/>
              </w:rPr>
              <w:t xml:space="preserve">Los campos width y height del bbox deben ser numéricos (float), no strings</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131">
            <w:pPr>
              <w:spacing w:line="240" w:lineRule="auto"/>
              <w:rPr/>
            </w:pPr>
            <w:r w:rsidDel="00000000" w:rsidR="00000000" w:rsidRPr="00000000">
              <w:rPr>
                <w:rtl w:val="0"/>
              </w:rPr>
              <w:t xml:space="preserve">Tipo: float &gt; 0.0</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132">
            <w:pPr>
              <w:spacing w:line="240" w:lineRule="auto"/>
              <w:rPr/>
            </w:pPr>
            <w:r w:rsidDel="00000000" w:rsidR="00000000" w:rsidRPr="00000000">
              <w:rPr>
                <w:rFonts w:ascii="Arial Unicode MS" w:cs="Arial Unicode MS" w:eastAsia="Arial Unicode MS" w:hAnsi="Arial Unicode MS"/>
                <w:rtl w:val="0"/>
              </w:rPr>
              <w:t xml:space="preserve">Tipo: float ≤ 512.0</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133">
            <w:pPr>
              <w:spacing w:line="240" w:lineRule="auto"/>
              <w:rPr/>
            </w:pPr>
            <w:r w:rsidDel="00000000" w:rsidR="00000000" w:rsidRPr="00000000">
              <w:rPr>
                <w:rFonts w:ascii="Arial Unicode MS" w:cs="Arial Unicode MS" w:eastAsia="Arial Unicode MS" w:hAnsi="Arial Unicode MS"/>
                <w:rtl w:val="0"/>
              </w:rPr>
              <w:t xml:space="preserve">✘</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134">
            <w:pPr>
              <w:spacing w:line="240" w:lineRule="auto"/>
              <w:rPr/>
            </w:pPr>
            <w:r w:rsidDel="00000000" w:rsidR="00000000" w:rsidRPr="00000000">
              <w:rPr>
                <w:rtl w:val="0"/>
              </w:rPr>
              <w:t xml:space="preserve">ALERTA: bbox[2] y bbox[3] están almacenados como strings (e.g., "94.56"). </w:t>
            </w:r>
          </w:p>
        </w:tc>
      </w:tr>
    </w:tbl>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7">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REFERENCIAS BIBLIOGRÁFICAS:</w:t>
      </w:r>
    </w:p>
    <w:p w:rsidR="00000000" w:rsidDel="00000000" w:rsidP="00000000" w:rsidRDefault="00000000" w:rsidRPr="00000000" w14:paraId="00000138">
      <w:pPr>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39">
      <w:pPr>
        <w:spacing w:after="0" w:line="480" w:lineRule="auto"/>
        <w:ind w:left="720" w:hanging="720"/>
        <w:rPr>
          <w:rFonts w:ascii="Times New Roman" w:cs="Times New Roman" w:eastAsia="Times New Roman" w:hAnsi="Times New Roman"/>
          <w:sz w:val="24"/>
          <w:szCs w:val="24"/>
        </w:rPr>
      </w:pPr>
      <w:hyperlink r:id="rId20">
        <w:r w:rsidDel="00000000" w:rsidR="00000000" w:rsidRPr="00000000">
          <w:rPr>
            <w:rFonts w:ascii="Times New Roman" w:cs="Times New Roman" w:eastAsia="Times New Roman" w:hAnsi="Times New Roman"/>
            <w:sz w:val="24"/>
            <w:szCs w:val="24"/>
            <w:rtl w:val="0"/>
          </w:rPr>
          <w:t xml:space="preserve">Lin, P.-C., Chang, W.-S., Hsiao, K.-Y., Liu, H.-M., Shia, B.-C., Chen, M.-C., Hsieh, P.-Y., Lai, T.-W., Lin, F.-H., &amp; Chang, C.-C. (2024). Development of a Machine Learning Algorithm to Correlate Lumbar Disc Height on X-rays with Disc Bulging or Herniation. </w:t>
        </w:r>
      </w:hyperlink>
      <w:hyperlink r:id="rId21">
        <w:r w:rsidDel="00000000" w:rsidR="00000000" w:rsidRPr="00000000">
          <w:rPr>
            <w:rFonts w:ascii="Times New Roman" w:cs="Times New Roman" w:eastAsia="Times New Roman" w:hAnsi="Times New Roman"/>
            <w:i w:val="1"/>
            <w:iCs w:val="1"/>
            <w:sz w:val="24"/>
            <w:szCs w:val="24"/>
            <w:rtl w:val="0"/>
          </w:rPr>
          <w:t xml:space="preserve">Diagnostics</w:t>
        </w:r>
      </w:hyperlink>
      <w:hyperlink r:id="rId22">
        <w:r w:rsidDel="00000000" w:rsidR="00000000" w:rsidRPr="00000000">
          <w:rPr>
            <w:rFonts w:ascii="Times New Roman" w:cs="Times New Roman" w:eastAsia="Times New Roman" w:hAnsi="Times New Roman"/>
            <w:sz w:val="24"/>
            <w:szCs w:val="24"/>
            <w:rtl w:val="0"/>
          </w:rPr>
          <w:t xml:space="preserve">, </w:t>
        </w:r>
      </w:hyperlink>
      <w:hyperlink r:id="rId23">
        <w:r w:rsidDel="00000000" w:rsidR="00000000" w:rsidRPr="00000000">
          <w:rPr>
            <w:rFonts w:ascii="Times New Roman" w:cs="Times New Roman" w:eastAsia="Times New Roman" w:hAnsi="Times New Roman"/>
            <w:i w:val="1"/>
            <w:iCs w:val="1"/>
            <w:sz w:val="24"/>
            <w:szCs w:val="24"/>
            <w:rtl w:val="0"/>
          </w:rPr>
          <w:t xml:space="preserve">14</w:t>
        </w:r>
      </w:hyperlink>
      <w:hyperlink r:id="rId24">
        <w:r w:rsidDel="00000000" w:rsidR="00000000" w:rsidRPr="00000000">
          <w:rPr>
            <w:rFonts w:ascii="Times New Roman" w:cs="Times New Roman" w:eastAsia="Times New Roman" w:hAnsi="Times New Roman"/>
            <w:sz w:val="24"/>
            <w:szCs w:val="24"/>
            <w:rtl w:val="0"/>
          </w:rPr>
          <w:t xml:space="preserve">(2), 134. </w:t>
        </w:r>
      </w:hyperlink>
      <w:hyperlink r:id="rId25">
        <w:r w:rsidDel="00000000" w:rsidR="00000000" w:rsidRPr="00000000">
          <w:rPr>
            <w:rFonts w:ascii="Times New Roman" w:cs="Times New Roman" w:eastAsia="Times New Roman" w:hAnsi="Times New Roman"/>
            <w:color w:val="1155cc"/>
            <w:sz w:val="24"/>
            <w:szCs w:val="24"/>
            <w:u w:val="single"/>
            <w:rtl w:val="0"/>
          </w:rPr>
          <w:t xml:space="preserve">https://doi.org/10.3390/diagnostics14020134</w:t>
        </w:r>
      </w:hyperlink>
      <w:hyperlink r:id="rId26">
        <w:r w:rsidDel="00000000" w:rsidR="00000000" w:rsidRPr="00000000">
          <w:rPr>
            <w:rFonts w:ascii="Times New Roman" w:cs="Times New Roman" w:eastAsia="Times New Roman" w:hAnsi="Times New Roman"/>
            <w:sz w:val="24"/>
            <w:szCs w:val="24"/>
            <w:rtl w:val="0"/>
          </w:rPr>
          <w:t xml:space="preserve">  </w:t>
        </w:r>
      </w:hyperlink>
      <w:r w:rsidDel="00000000" w:rsidR="00000000" w:rsidRPr="00000000">
        <w:rPr>
          <w:rtl w:val="0"/>
        </w:rPr>
      </w:r>
    </w:p>
    <w:p w:rsidR="00000000" w:rsidDel="00000000" w:rsidP="00000000" w:rsidRDefault="00000000" w:rsidRPr="00000000" w14:paraId="0000013A">
      <w:pPr>
        <w:spacing w:after="0" w:line="480" w:lineRule="auto"/>
        <w:ind w:left="720" w:hanging="720"/>
        <w:rPr>
          <w:rFonts w:ascii="Times New Roman" w:cs="Times New Roman" w:eastAsia="Times New Roman" w:hAnsi="Times New Roman"/>
          <w:sz w:val="24"/>
          <w:szCs w:val="24"/>
        </w:rPr>
      </w:pPr>
      <w:hyperlink r:id="rId27">
        <w:r w:rsidDel="00000000" w:rsidR="00000000" w:rsidRPr="00000000">
          <w:rPr>
            <w:rFonts w:ascii="Times New Roman" w:cs="Times New Roman" w:eastAsia="Times New Roman" w:hAnsi="Times New Roman"/>
            <w:sz w:val="24"/>
            <w:szCs w:val="24"/>
            <w:rtl w:val="0"/>
          </w:rPr>
          <w:t xml:space="preserve">Prisilla, A. A., Guo, Y. L., Jan, Y.-K., Lin, C.-Y., Lin, F.-Y., Liau, B.-Y., Tsai, J.-Y., Ardhianto, P., Pusparani, Y., &amp; Lung, C.-W. (2023). An approach to the diagnosis of lumbar disc herniation using deep learning models. </w:t>
        </w:r>
      </w:hyperlink>
      <w:hyperlink r:id="rId28">
        <w:r w:rsidDel="00000000" w:rsidR="00000000" w:rsidRPr="00000000">
          <w:rPr>
            <w:rFonts w:ascii="Times New Roman" w:cs="Times New Roman" w:eastAsia="Times New Roman" w:hAnsi="Times New Roman"/>
            <w:i w:val="1"/>
            <w:iCs w:val="1"/>
            <w:sz w:val="24"/>
            <w:szCs w:val="24"/>
            <w:rtl w:val="0"/>
          </w:rPr>
          <w:t xml:space="preserve">Frontiers in Bioengineering and Biotechnology</w:t>
        </w:r>
      </w:hyperlink>
      <w:hyperlink r:id="rId29">
        <w:r w:rsidDel="00000000" w:rsidR="00000000" w:rsidRPr="00000000">
          <w:rPr>
            <w:rFonts w:ascii="Times New Roman" w:cs="Times New Roman" w:eastAsia="Times New Roman" w:hAnsi="Times New Roman"/>
            <w:sz w:val="24"/>
            <w:szCs w:val="24"/>
            <w:rtl w:val="0"/>
          </w:rPr>
          <w:t xml:space="preserve">, </w:t>
        </w:r>
      </w:hyperlink>
      <w:hyperlink r:id="rId30">
        <w:r w:rsidDel="00000000" w:rsidR="00000000" w:rsidRPr="00000000">
          <w:rPr>
            <w:rFonts w:ascii="Times New Roman" w:cs="Times New Roman" w:eastAsia="Times New Roman" w:hAnsi="Times New Roman"/>
            <w:i w:val="1"/>
            <w:iCs w:val="1"/>
            <w:sz w:val="24"/>
            <w:szCs w:val="24"/>
            <w:rtl w:val="0"/>
          </w:rPr>
          <w:t xml:space="preserve">11</w:t>
        </w:r>
      </w:hyperlink>
      <w:hyperlink r:id="rId31">
        <w:r w:rsidDel="00000000" w:rsidR="00000000" w:rsidRPr="00000000">
          <w:rPr>
            <w:rFonts w:ascii="Times New Roman" w:cs="Times New Roman" w:eastAsia="Times New Roman" w:hAnsi="Times New Roman"/>
            <w:sz w:val="24"/>
            <w:szCs w:val="24"/>
            <w:rtl w:val="0"/>
          </w:rPr>
          <w:t xml:space="preserve">, 1247112. https://doi.org/10.3389/fbioe.2023.1247112 </w:t>
        </w:r>
      </w:hyperlink>
      <w:r w:rsidDel="00000000" w:rsidR="00000000" w:rsidRPr="00000000">
        <w:rPr>
          <w:rtl w:val="0"/>
        </w:rPr>
      </w:r>
    </w:p>
    <w:p w:rsidR="00000000" w:rsidDel="00000000" w:rsidP="00000000" w:rsidRDefault="00000000" w:rsidRPr="00000000" w14:paraId="0000013B">
      <w:pPr>
        <w:spacing w:after="0" w:line="480" w:lineRule="auto"/>
        <w:ind w:left="720" w:hanging="720"/>
        <w:rPr>
          <w:rFonts w:ascii="Times New Roman" w:cs="Times New Roman" w:eastAsia="Times New Roman" w:hAnsi="Times New Roman"/>
          <w:sz w:val="24"/>
          <w:szCs w:val="24"/>
        </w:rPr>
      </w:pPr>
      <w:hyperlink r:id="rId32">
        <w:r w:rsidDel="00000000" w:rsidR="00000000" w:rsidRPr="00000000">
          <w:rPr>
            <w:rFonts w:ascii="Times New Roman" w:cs="Times New Roman" w:eastAsia="Times New Roman" w:hAnsi="Times New Roman"/>
            <w:sz w:val="24"/>
            <w:szCs w:val="24"/>
            <w:rtl w:val="0"/>
          </w:rPr>
          <w:t xml:space="preserve">Zhang, D., Du, J., Shi, J., Zhang, Yundong, Jia, S., Liu, X., Wu, Y., An, Y., Zhu, S., Pan, D., Zhang, W., Zhang, Yiling, &amp; Feng, S. (2024). A fully automatic </w:t>
        </w:r>
      </w:hyperlink>
      <w:hyperlink r:id="rId33">
        <w:r w:rsidDel="00000000" w:rsidR="00000000" w:rsidRPr="00000000">
          <w:rPr>
            <w:rFonts w:ascii="Times New Roman" w:cs="Times New Roman" w:eastAsia="Times New Roman" w:hAnsi="Times New Roman"/>
            <w:smallCaps w:val="1"/>
            <w:sz w:val="24"/>
            <w:szCs w:val="24"/>
            <w:rtl w:val="0"/>
          </w:rPr>
          <w:t xml:space="preserve">MRI</w:t>
        </w:r>
      </w:hyperlink>
      <w:hyperlink r:id="rId34">
        <w:r w:rsidDel="00000000" w:rsidR="00000000" w:rsidRPr="00000000">
          <w:rPr>
            <w:rFonts w:ascii="Times New Roman" w:cs="Times New Roman" w:eastAsia="Times New Roman" w:hAnsi="Times New Roman"/>
            <w:sz w:val="24"/>
            <w:szCs w:val="24"/>
            <w:rtl w:val="0"/>
          </w:rPr>
          <w:t xml:space="preserve"> ‐guided decision support system for lumbar disc herniation using machine learning. </w:t>
        </w:r>
      </w:hyperlink>
      <w:hyperlink r:id="rId35">
        <w:r w:rsidDel="00000000" w:rsidR="00000000" w:rsidRPr="00000000">
          <w:rPr>
            <w:rFonts w:ascii="Times New Roman" w:cs="Times New Roman" w:eastAsia="Times New Roman" w:hAnsi="Times New Roman"/>
            <w:i w:val="1"/>
            <w:iCs w:val="1"/>
            <w:sz w:val="24"/>
            <w:szCs w:val="24"/>
            <w:rtl w:val="0"/>
          </w:rPr>
          <w:t xml:space="preserve">JOR SPINE</w:t>
        </w:r>
      </w:hyperlink>
      <w:hyperlink r:id="rId36">
        <w:r w:rsidDel="00000000" w:rsidR="00000000" w:rsidRPr="00000000">
          <w:rPr>
            <w:rFonts w:ascii="Times New Roman" w:cs="Times New Roman" w:eastAsia="Times New Roman" w:hAnsi="Times New Roman"/>
            <w:sz w:val="24"/>
            <w:szCs w:val="24"/>
            <w:rtl w:val="0"/>
          </w:rPr>
          <w:t xml:space="preserve">, </w:t>
        </w:r>
      </w:hyperlink>
      <w:hyperlink r:id="rId37">
        <w:r w:rsidDel="00000000" w:rsidR="00000000" w:rsidRPr="00000000">
          <w:rPr>
            <w:rFonts w:ascii="Times New Roman" w:cs="Times New Roman" w:eastAsia="Times New Roman" w:hAnsi="Times New Roman"/>
            <w:i w:val="1"/>
            <w:iCs w:val="1"/>
            <w:sz w:val="24"/>
            <w:szCs w:val="24"/>
            <w:rtl w:val="0"/>
          </w:rPr>
          <w:t xml:space="preserve">7</w:t>
        </w:r>
      </w:hyperlink>
      <w:hyperlink r:id="rId38">
        <w:r w:rsidDel="00000000" w:rsidR="00000000" w:rsidRPr="00000000">
          <w:rPr>
            <w:rFonts w:ascii="Times New Roman" w:cs="Times New Roman" w:eastAsia="Times New Roman" w:hAnsi="Times New Roman"/>
            <w:sz w:val="24"/>
            <w:szCs w:val="24"/>
            <w:rtl w:val="0"/>
          </w:rPr>
          <w:t xml:space="preserve">(2), e1342. https://doi.org/10.1002/jsp2.1342 </w:t>
        </w:r>
      </w:hyperlink>
      <w:r w:rsidDel="00000000" w:rsidR="00000000" w:rsidRPr="00000000">
        <w:rPr>
          <w:rtl w:val="0"/>
        </w:rPr>
      </w:r>
    </w:p>
    <w:p w:rsidR="00000000" w:rsidDel="00000000" w:rsidP="00000000" w:rsidRDefault="00000000" w:rsidRPr="00000000" w14:paraId="0000013C">
      <w:pPr>
        <w:spacing w:after="0" w:line="480" w:lineRule="auto"/>
        <w:ind w:left="720" w:hanging="720"/>
        <w:rPr>
          <w:rFonts w:ascii="Times New Roman" w:cs="Times New Roman" w:eastAsia="Times New Roman" w:hAnsi="Times New Roman"/>
          <w:sz w:val="24"/>
          <w:szCs w:val="24"/>
        </w:rPr>
      </w:pPr>
      <w:hyperlink r:id="rId39">
        <w:r w:rsidDel="00000000" w:rsidR="00000000" w:rsidRPr="00000000">
          <w:rPr>
            <w:rFonts w:ascii="Times New Roman" w:cs="Times New Roman" w:eastAsia="Times New Roman" w:hAnsi="Times New Roman"/>
            <w:sz w:val="24"/>
            <w:szCs w:val="24"/>
            <w:rtl w:val="0"/>
          </w:rPr>
          <w:t xml:space="preserve">Zhang, W., Chen, Z., Su, Z., Wang, Z., Hai, J., Huang, C., Wang, Y., Yan, B., &amp; Lu, H. (2023). Deep learning‐based detection and classification of lumbar disc herniation on magnetic resonance images. </w:t>
        </w:r>
      </w:hyperlink>
      <w:hyperlink r:id="rId40">
        <w:r w:rsidDel="00000000" w:rsidR="00000000" w:rsidRPr="00000000">
          <w:rPr>
            <w:rFonts w:ascii="Times New Roman" w:cs="Times New Roman" w:eastAsia="Times New Roman" w:hAnsi="Times New Roman"/>
            <w:i w:val="1"/>
            <w:iCs w:val="1"/>
            <w:sz w:val="24"/>
            <w:szCs w:val="24"/>
            <w:rtl w:val="0"/>
          </w:rPr>
          <w:t xml:space="preserve">JOR SPINE</w:t>
        </w:r>
      </w:hyperlink>
      <w:hyperlink r:id="rId41">
        <w:r w:rsidDel="00000000" w:rsidR="00000000" w:rsidRPr="00000000">
          <w:rPr>
            <w:rFonts w:ascii="Times New Roman" w:cs="Times New Roman" w:eastAsia="Times New Roman" w:hAnsi="Times New Roman"/>
            <w:sz w:val="24"/>
            <w:szCs w:val="24"/>
            <w:rtl w:val="0"/>
          </w:rPr>
          <w:t xml:space="preserve">, </w:t>
        </w:r>
      </w:hyperlink>
      <w:hyperlink r:id="rId42">
        <w:r w:rsidDel="00000000" w:rsidR="00000000" w:rsidRPr="00000000">
          <w:rPr>
            <w:rFonts w:ascii="Times New Roman" w:cs="Times New Roman" w:eastAsia="Times New Roman" w:hAnsi="Times New Roman"/>
            <w:i w:val="1"/>
            <w:iCs w:val="1"/>
            <w:sz w:val="24"/>
            <w:szCs w:val="24"/>
            <w:rtl w:val="0"/>
          </w:rPr>
          <w:t xml:space="preserve">6</w:t>
        </w:r>
      </w:hyperlink>
      <w:hyperlink r:id="rId43">
        <w:r w:rsidDel="00000000" w:rsidR="00000000" w:rsidRPr="00000000">
          <w:rPr>
            <w:rFonts w:ascii="Times New Roman" w:cs="Times New Roman" w:eastAsia="Times New Roman" w:hAnsi="Times New Roman"/>
            <w:sz w:val="24"/>
            <w:szCs w:val="24"/>
            <w:rtl w:val="0"/>
          </w:rPr>
          <w:t xml:space="preserve">(3), e1276. https://doi.org/10.1002/jsp2.1276 </w:t>
        </w:r>
      </w:hyperlink>
      <w:r w:rsidDel="00000000" w:rsidR="00000000" w:rsidRPr="00000000">
        <w:rPr>
          <w:rtl w:val="0"/>
        </w:rPr>
      </w:r>
    </w:p>
    <w:p w:rsidR="00000000" w:rsidDel="00000000" w:rsidP="00000000" w:rsidRDefault="00000000" w:rsidRPr="00000000" w14:paraId="0000013D">
      <w:pPr>
        <w:spacing w:after="0"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E">
      <w:pPr>
        <w:spacing w:after="0" w:line="48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Duceac Covrig, M., Guțu, C., Pleșea-Condratovici, A., Duceac, L. D., Eva, L., Dabija, M. G., Elkan, E.-M., Miftode, A. M., Stefanache, A., Dabija, V.-A., Calin, G., &amp; Voinescu, D. C. (2025). A retrospective study of lumbar disk herniation: An analysis of clinical cases and treatment plans. </w:t>
      </w:r>
      <w:r w:rsidDel="00000000" w:rsidR="00000000" w:rsidRPr="00000000">
        <w:rPr>
          <w:rFonts w:ascii="Times New Roman" w:cs="Times New Roman" w:eastAsia="Times New Roman" w:hAnsi="Times New Roman"/>
          <w:i w:val="1"/>
          <w:iCs w:val="1"/>
          <w:sz w:val="24"/>
          <w:szCs w:val="24"/>
          <w:rtl w:val="0"/>
        </w:rPr>
        <w:t xml:space="preserve">Journal of Clinical Medicine, 14</w:t>
      </w:r>
      <w:r w:rsidDel="00000000" w:rsidR="00000000" w:rsidRPr="00000000">
        <w:rPr>
          <w:rFonts w:ascii="Times New Roman" w:cs="Times New Roman" w:eastAsia="Times New Roman" w:hAnsi="Times New Roman"/>
          <w:sz w:val="24"/>
          <w:szCs w:val="24"/>
          <w:rtl w:val="0"/>
        </w:rPr>
        <w:t xml:space="preserve">(11), 3952.</w:t>
      </w:r>
      <w:hyperlink r:id="rId44">
        <w:r w:rsidDel="00000000" w:rsidR="00000000" w:rsidRPr="00000000">
          <w:rPr>
            <w:rFonts w:ascii="Times New Roman" w:cs="Times New Roman" w:eastAsia="Times New Roman" w:hAnsi="Times New Roman"/>
            <w:sz w:val="24"/>
            <w:szCs w:val="24"/>
            <w:rtl w:val="0"/>
          </w:rPr>
          <w:t xml:space="preserve"> </w:t>
        </w:r>
      </w:hyperlink>
      <w:hyperlink r:id="rId45">
        <w:r w:rsidDel="00000000" w:rsidR="00000000" w:rsidRPr="00000000">
          <w:rPr>
            <w:rFonts w:ascii="Times New Roman" w:cs="Times New Roman" w:eastAsia="Times New Roman" w:hAnsi="Times New Roman"/>
            <w:color w:val="1155cc"/>
            <w:sz w:val="24"/>
            <w:szCs w:val="24"/>
            <w:u w:val="single"/>
            <w:rtl w:val="0"/>
          </w:rPr>
          <w:t xml:space="preserve">https://doi.org/10.3390/jcm14113952</w:t>
        </w:r>
      </w:hyperlink>
      <w:r w:rsidDel="00000000" w:rsidR="00000000" w:rsidRPr="00000000">
        <w:rPr>
          <w:rtl w:val="0"/>
        </w:rPr>
      </w:r>
    </w:p>
    <w:p w:rsidR="00000000" w:rsidDel="00000000" w:rsidP="00000000" w:rsidRDefault="00000000" w:rsidRPr="00000000" w14:paraId="0000013F">
      <w:pPr>
        <w:rPr>
          <w:rFonts w:ascii="Times New Roman" w:cs="Times New Roman" w:eastAsia="Times New Roman" w:hAnsi="Times New Roman"/>
          <w:color w:val="212121"/>
          <w:sz w:val="24"/>
          <w:szCs w:val="24"/>
          <w:highlight w:val="white"/>
        </w:rPr>
      </w:pPr>
      <w:r w:rsidDel="00000000" w:rsidR="00000000" w:rsidRPr="00000000">
        <w:rPr>
          <w:rtl w:val="0"/>
        </w:rPr>
      </w:r>
    </w:p>
    <w:p w:rsidR="00000000" w:rsidDel="00000000" w:rsidP="00000000" w:rsidRDefault="00000000" w:rsidRPr="00000000" w14:paraId="00000140">
      <w:pPr>
        <w:rPr>
          <w:rFonts w:ascii="Times New Roman" w:cs="Times New Roman" w:eastAsia="Times New Roman" w:hAnsi="Times New Roman"/>
          <w:color w:val="212121"/>
          <w:sz w:val="24"/>
          <w:szCs w:val="24"/>
          <w:highlight w:val="white"/>
        </w:rPr>
      </w:pPr>
      <w:r w:rsidDel="00000000" w:rsidR="00000000" w:rsidRPr="00000000">
        <w:rPr>
          <w:rtl w:val="0"/>
        </w:rPr>
      </w:r>
    </w:p>
    <w:p w:rsidR="00000000" w:rsidDel="00000000" w:rsidP="00000000" w:rsidRDefault="00000000" w:rsidRPr="00000000" w14:paraId="00000141">
      <w:pPr>
        <w:rPr>
          <w:rFonts w:ascii="Times New Roman" w:cs="Times New Roman" w:eastAsia="Times New Roman" w:hAnsi="Times New Roman"/>
          <w:color w:val="212121"/>
          <w:sz w:val="24"/>
          <w:szCs w:val="24"/>
          <w:highlight w:val="white"/>
        </w:rPr>
      </w:pPr>
      <w:r w:rsidDel="00000000" w:rsidR="00000000" w:rsidRPr="00000000">
        <w:rPr>
          <w:rtl w:val="0"/>
        </w:rPr>
      </w:r>
    </w:p>
    <w:p w:rsidR="00000000" w:rsidDel="00000000" w:rsidP="00000000" w:rsidRDefault="00000000" w:rsidRPr="00000000" w14:paraId="00000142">
      <w:pPr>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ANEXOS</w:t>
      </w:r>
    </w:p>
    <w:p w:rsidR="00000000" w:rsidDel="00000000" w:rsidP="00000000" w:rsidRDefault="00000000" w:rsidRPr="00000000" w14:paraId="00000143">
      <w:pPr>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Anexo 1:</w:t>
      </w:r>
    </w:p>
    <w:p w:rsidR="00000000" w:rsidDel="00000000" w:rsidP="00000000" w:rsidRDefault="00000000" w:rsidRPr="00000000" w14:paraId="00000144">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Cuadro general</w:t>
      </w:r>
    </w:p>
    <w:p w:rsidR="00000000" w:rsidDel="00000000" w:rsidP="00000000" w:rsidRDefault="00000000" w:rsidRPr="00000000" w14:paraId="00000145">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6">
      <w:pPr>
        <w:widowControl w:val="0"/>
        <w:pBdr>
          <w:top w:color="auto" w:space="0" w:sz="0" w:val="none"/>
          <w:left w:color="auto" w:space="0" w:sz="0" w:val="none"/>
          <w:bottom w:color="auto" w:space="0" w:sz="0" w:val="none"/>
          <w:right w:color="auto" w:space="0" w:sz="0" w:val="none"/>
          <w:between w:color="auto" w:space="0" w:sz="0" w:val="none"/>
        </w:pBdr>
        <w:spacing w:after="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CURSO:</w:t>
      </w:r>
      <w:r w:rsidDel="00000000" w:rsidR="00000000" w:rsidRPr="00000000">
        <w:rPr>
          <w:rFonts w:ascii="Times New Roman" w:cs="Times New Roman" w:eastAsia="Times New Roman" w:hAnsi="Times New Roman"/>
          <w:color w:val="1f1f1f"/>
          <w:sz w:val="24"/>
          <w:szCs w:val="24"/>
          <w:rtl w:val="0"/>
        </w:rPr>
        <w:t xml:space="preserve"> ANALÍTICA DE NEGOCIOS</w:t>
      </w:r>
    </w:p>
    <w:p w:rsidR="00000000" w:rsidDel="00000000" w:rsidP="00000000" w:rsidRDefault="00000000" w:rsidRPr="00000000" w14:paraId="00000147">
      <w:pPr>
        <w:widowControl w:val="0"/>
        <w:pBdr>
          <w:top w:color="auto" w:space="0" w:sz="0" w:val="none"/>
          <w:left w:color="auto" w:space="0" w:sz="0" w:val="none"/>
          <w:bottom w:color="auto" w:space="0" w:sz="0" w:val="none"/>
          <w:right w:color="auto" w:space="0" w:sz="0" w:val="none"/>
          <w:between w:color="auto" w:space="0" w:sz="0" w:val="none"/>
        </w:pBdr>
        <w:spacing w:after="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DOCENTE:</w:t>
      </w:r>
      <w:r w:rsidDel="00000000" w:rsidR="00000000" w:rsidRPr="00000000">
        <w:rPr>
          <w:rFonts w:ascii="Times New Roman" w:cs="Times New Roman" w:eastAsia="Times New Roman" w:hAnsi="Times New Roman"/>
          <w:color w:val="1f1f1f"/>
          <w:sz w:val="24"/>
          <w:szCs w:val="24"/>
          <w:rtl w:val="0"/>
        </w:rPr>
        <w:t xml:space="preserve"> DR. RICARDO DARIO MENDOZA RIVERA</w:t>
      </w:r>
    </w:p>
    <w:tbl>
      <w:tblPr>
        <w:tblStyle w:val="Table8"/>
        <w:tblW w:w="94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50"/>
        <w:gridCol w:w="2820"/>
        <w:gridCol w:w="2730"/>
        <w:gridCol w:w="2265"/>
        <w:tblGridChange w:id="0">
          <w:tblGrid>
            <w:gridCol w:w="1650"/>
            <w:gridCol w:w="2820"/>
            <w:gridCol w:w="2730"/>
            <w:gridCol w:w="2265"/>
          </w:tblGrid>
        </w:tblGridChange>
      </w:tblGrid>
      <w:tr>
        <w:trPr>
          <w:cantSplit w:val="0"/>
          <w:trHeight w:val="739.74609375" w:hRule="atLeast"/>
          <w:tblHeader w:val="0"/>
        </w:trPr>
        <w:tc>
          <w:tcPr>
            <w:gridSpan w:val="2"/>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48">
            <w:pPr>
              <w:widowControl w:val="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TÍTULO</w:t>
            </w:r>
            <w:r w:rsidDel="00000000" w:rsidR="00000000" w:rsidRPr="00000000">
              <w:rPr>
                <w:rtl w:val="0"/>
              </w:rPr>
            </w:r>
          </w:p>
        </w:tc>
        <w:tc>
          <w:tcPr>
            <w:gridSpan w:val="2"/>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4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Sistema Inteligente de Soporte a la Decisión Clínica para la Detección Temprana de Hernias de Disco Lumbar.</w:t>
            </w:r>
          </w:p>
          <w:p w:rsidR="00000000" w:rsidDel="00000000" w:rsidP="00000000" w:rsidRDefault="00000000" w:rsidRPr="00000000" w14:paraId="0000014B">
            <w:pPr>
              <w:rPr>
                <w:rFonts w:ascii="Times New Roman" w:cs="Times New Roman" w:eastAsia="Times New Roman" w:hAnsi="Times New Roman"/>
                <w:sz w:val="24"/>
                <w:szCs w:val="24"/>
              </w:rPr>
            </w:pPr>
            <w:r w:rsidDel="00000000" w:rsidR="00000000" w:rsidRPr="00000000">
              <w:rPr>
                <w:rtl w:val="0"/>
              </w:rPr>
            </w:r>
          </w:p>
        </w:tc>
      </w:tr>
      <w:tr>
        <w:trPr>
          <w:cantSplit w:val="0"/>
          <w:trHeight w:val="540" w:hRule="atLeast"/>
          <w:tblHeader w:val="0"/>
        </w:trPr>
        <w:tc>
          <w:tcPr>
            <w:gridSpan w:val="4"/>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4D">
            <w:pPr>
              <w:widowControl w:val="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RESUMEN DEL PROBLEMA</w:t>
            </w:r>
            <w:r w:rsidDel="00000000" w:rsidR="00000000" w:rsidRPr="00000000">
              <w:rPr>
                <w:rtl w:val="0"/>
              </w:rPr>
            </w:r>
          </w:p>
        </w:tc>
      </w:tr>
      <w:tr>
        <w:trPr>
          <w:cantSplit w:val="0"/>
          <w:trHeight w:val="5250" w:hRule="atLeast"/>
          <w:tblHeader w:val="0"/>
        </w:trPr>
        <w:tc>
          <w:tcPr>
            <w:gridSpan w:val="4"/>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51">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hernia de disco lumbar (LDH) representa una de las principales causas de dolor lumbar y afecta aproximadamente al 10% de los pacientes que experimentan este síntoma, generando un impacto significativo en la calidad de vida y productividad laboral </w:t>
            </w:r>
            <w:hyperlink r:id="rId46">
              <w:r w:rsidDel="00000000" w:rsidR="00000000" w:rsidRPr="00000000">
                <w:rPr>
                  <w:rFonts w:ascii="Times New Roman" w:cs="Times New Roman" w:eastAsia="Times New Roman" w:hAnsi="Times New Roman"/>
                  <w:sz w:val="24"/>
                  <w:szCs w:val="24"/>
                  <w:rtl w:val="0"/>
                </w:rPr>
                <w:t xml:space="preserve">(Lin et al., 2024)</w:t>
              </w:r>
            </w:hyperlink>
            <w:r w:rsidDel="00000000" w:rsidR="00000000" w:rsidRPr="00000000">
              <w:rPr>
                <w:rFonts w:ascii="Times New Roman" w:cs="Times New Roman" w:eastAsia="Times New Roman" w:hAnsi="Times New Roman"/>
                <w:sz w:val="24"/>
                <w:szCs w:val="24"/>
                <w:rtl w:val="0"/>
              </w:rPr>
              <w:t xml:space="preserve">. El diagnóstico preciso de LDH y la evaluación de su severidad son fundamentales para determinar el tratamiento adecuado, especialmente en pacientes del Grupo III que presentan indicaciones quirúrgicas poco claras, donde la toma de decisiones clínicas depende críticamente de la interpretación correcta de las imágenes de resonancia magnética </w:t>
            </w:r>
            <w:hyperlink r:id="rId47">
              <w:r w:rsidDel="00000000" w:rsidR="00000000" w:rsidRPr="00000000">
                <w:rPr>
                  <w:rFonts w:ascii="Times New Roman" w:cs="Times New Roman" w:eastAsia="Times New Roman" w:hAnsi="Times New Roman"/>
                  <w:sz w:val="24"/>
                  <w:szCs w:val="24"/>
                  <w:rtl w:val="0"/>
                </w:rPr>
                <w:t xml:space="preserve">(Zhang et al., 2023)</w:t>
              </w:r>
            </w:hyperlink>
            <w:r w:rsidDel="00000000" w:rsidR="00000000" w:rsidRPr="00000000">
              <w:rPr>
                <w:rFonts w:ascii="Times New Roman" w:cs="Times New Roman" w:eastAsia="Times New Roman" w:hAnsi="Times New Roman"/>
                <w:sz w:val="24"/>
                <w:szCs w:val="24"/>
                <w:rtl w:val="0"/>
              </w:rPr>
              <w:t xml:space="preserve">. Sin embargo, el proceso actual de diagnóstico enfrenta tres problemas interrelacionados que afectan la eficiencia del sistema de salud: tiempo prolongado de interpretación, variabilidad diagnóstica entre profesionales, y costos elevados asociados a estudios repetidos y tratamientos inadecuados.</w:t>
            </w:r>
          </w:p>
          <w:p w:rsidR="00000000" w:rsidDel="00000000" w:rsidP="00000000" w:rsidRDefault="00000000" w:rsidRPr="00000000" w14:paraId="0000015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tiempo requerido para la interpretación manual de imágenes médicas representa una carga significativa, ya que el análisis manual de una imagen axial de resonancia magnética lumbar consume aproximadamente 2.3 a 6.5 segundos </w:t>
            </w:r>
            <w:hyperlink r:id="rId48">
              <w:r w:rsidDel="00000000" w:rsidR="00000000" w:rsidRPr="00000000">
                <w:rPr>
                  <w:rFonts w:ascii="Times New Roman" w:cs="Times New Roman" w:eastAsia="Times New Roman" w:hAnsi="Times New Roman"/>
                  <w:sz w:val="24"/>
                  <w:szCs w:val="24"/>
                  <w:rtl w:val="0"/>
                </w:rPr>
                <w:t xml:space="preserve">(Zhang et al., 2024)</w:t>
              </w:r>
            </w:hyperlink>
            <w:r w:rsidDel="00000000" w:rsidR="00000000" w:rsidRPr="00000000">
              <w:rPr>
                <w:rFonts w:ascii="Times New Roman" w:cs="Times New Roman" w:eastAsia="Times New Roman" w:hAnsi="Times New Roman"/>
                <w:sz w:val="24"/>
                <w:szCs w:val="24"/>
                <w:rtl w:val="0"/>
              </w:rPr>
              <w:t xml:space="preserve">, y considerando que cada paciente requiere el análisis de múltiples cortes apilados que deben examinarse uno tras otro, el tiempo acumulado por caso se vuelve considerable. Adicionalmente, existe una variabilidad diagnóstica significativa porque la lectura de imágenes de MR depende altamente de los juicios subjetivos de los observadores, y los radiólogos muestran sesgo en su interpretación de resonancias magnéticas, con desacuerdo en la variación de discos abultados, lo que indica la necesidad de mecanismos estandarizados en las interpretaciones de MRI </w:t>
            </w:r>
            <w:hyperlink r:id="rId49">
              <w:r w:rsidDel="00000000" w:rsidR="00000000" w:rsidRPr="00000000">
                <w:rPr>
                  <w:rFonts w:ascii="Times New Roman" w:cs="Times New Roman" w:eastAsia="Times New Roman" w:hAnsi="Times New Roman"/>
                  <w:sz w:val="24"/>
                  <w:szCs w:val="24"/>
                  <w:rtl w:val="0"/>
                </w:rPr>
                <w:t xml:space="preserve">(Prisilla et al., 2023)</w:t>
              </w:r>
            </w:hyperlink>
            <w:r w:rsidDel="00000000" w:rsidR="00000000" w:rsidRPr="00000000">
              <w:rPr>
                <w:rFonts w:ascii="Times New Roman" w:cs="Times New Roman" w:eastAsia="Times New Roman" w:hAnsi="Times New Roman"/>
                <w:sz w:val="24"/>
                <w:szCs w:val="24"/>
                <w:rtl w:val="0"/>
              </w:rPr>
              <w:t xml:space="preserve">. Esta inconsistencia es particularmente problemática porque la evaluación de severidad de LDH en imágenes de MR es crucial para seleccionar candidatos quirúrgicos apropiados, y decisiones incorrectas pueden llevar tanto a cirugías innecesarias como a la pérdida de oportunidad de intervención en casos que la requieren.</w:t>
            </w:r>
          </w:p>
          <w:p w:rsidR="00000000" w:rsidDel="00000000" w:rsidP="00000000" w:rsidRDefault="00000000" w:rsidRPr="00000000" w14:paraId="00000153">
            <w:pPr>
              <w:spacing w:after="240" w:before="24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sz w:val="24"/>
                <w:szCs w:val="24"/>
                <w:rtl w:val="0"/>
              </w:rPr>
              <w:t xml:space="preserve">Los costos asociados al diagnóstico y tratamiento de LDH representan una carga económica sustancial, ya que el costo de tratar la hernia de disco lumbar en Estados Unidos con medicamentos y cirugía ascendió a $4.0 billones en 2015 </w:t>
            </w:r>
            <w:hyperlink r:id="rId50">
              <w:r w:rsidDel="00000000" w:rsidR="00000000" w:rsidRPr="00000000">
                <w:rPr>
                  <w:rFonts w:ascii="Times New Roman" w:cs="Times New Roman" w:eastAsia="Times New Roman" w:hAnsi="Times New Roman"/>
                  <w:sz w:val="24"/>
                  <w:szCs w:val="24"/>
                  <w:rtl w:val="0"/>
                </w:rPr>
                <w:t xml:space="preserve">(Prisilla et al., 2023)</w:t>
              </w:r>
            </w:hyperlink>
            <w:r w:rsidDel="00000000" w:rsidR="00000000" w:rsidRPr="00000000">
              <w:rPr>
                <w:rFonts w:ascii="Times New Roman" w:cs="Times New Roman" w:eastAsia="Times New Roman" w:hAnsi="Times New Roman"/>
                <w:sz w:val="24"/>
                <w:szCs w:val="24"/>
                <w:rtl w:val="0"/>
              </w:rPr>
              <w:t xml:space="preserve">, cifra que se ve incrementada porque pacientes con visibilidad borderline de LDH pueden requerir múltiples MRI, lo cual puede ser muy costoso. Las limitaciones de la MRI incluyen no sólo consumo de tiempo y accesibilidad limitada debido a instalaciones insuficientes, sino también alto costo, y el acceso limitado a instalaciones y los costos de MRI restringen la detección temprana, pudiendo este retraso resultar en déficits neurológicos irreversibles. En este contexto, el desarrollo de un sistema inteligente de soporte a la decisión clínica basado en machine learning que integre detección automática y clasificación de severidad de hernias discales lumbares representa una solución potencial que podría abordar simultáneamente los problemas de tiempo, calidad diagnóstica y costos, ya que estos modelos de aprendizaje profundo podrían proporcionar a los clínicos una predicción útil de LDH para un diagnóstico más preciso, reduciendo así las visitas hospitalarias y optimizando los costos de atención médica </w:t>
            </w:r>
            <w:hyperlink r:id="rId51">
              <w:r w:rsidDel="00000000" w:rsidR="00000000" w:rsidRPr="00000000">
                <w:rPr>
                  <w:rFonts w:ascii="Times New Roman" w:cs="Times New Roman" w:eastAsia="Times New Roman" w:hAnsi="Times New Roman"/>
                  <w:sz w:val="24"/>
                  <w:szCs w:val="24"/>
                  <w:rtl w:val="0"/>
                </w:rPr>
                <w:t xml:space="preserve">(Prisilla et al., 2023)</w:t>
              </w:r>
            </w:hyperlink>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tc>
      </w:tr>
      <w:tr>
        <w:trPr>
          <w:cantSplit w:val="0"/>
          <w:trHeight w:val="540" w:hRule="atLeast"/>
          <w:tblHeader w:val="0"/>
        </w:trPr>
        <w:tc>
          <w:tcPr>
            <w:gridSpan w:val="4"/>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57">
            <w:pPr>
              <w:widowControl w:val="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ANÁLISIS DEL ENTORNO/ CONTEXTO</w:t>
            </w:r>
            <w:r w:rsidDel="00000000" w:rsidR="00000000" w:rsidRPr="00000000">
              <w:rPr>
                <w:rtl w:val="0"/>
              </w:rPr>
            </w:r>
          </w:p>
        </w:tc>
      </w:tr>
      <w:tr>
        <w:trPr>
          <w:cantSplit w:val="0"/>
          <w:trHeight w:val="2970" w:hRule="atLeast"/>
          <w:tblHeader w:val="0"/>
        </w:trPr>
        <w:tc>
          <w:tcPr>
            <w:gridSpan w:val="4"/>
            <w:tcBorders>
              <w:top w:color="1f1f1f" w:space="0" w:sz="6" w:val="single"/>
              <w:left w:color="1f1f1f" w:space="0" w:sz="6" w:val="single"/>
              <w:bottom w:color="1f1f1f" w:space="0" w:sz="6" w:val="single"/>
              <w:right w:color="1f1f1f" w:space="0" w:sz="6"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15B">
            <w:pPr>
              <w:widowControl w:val="0"/>
              <w:pBdr>
                <w:top w:color="auto" w:space="0" w:sz="0" w:val="none"/>
                <w:left w:color="auto" w:space="0" w:sz="0" w:val="none"/>
                <w:bottom w:color="auto" w:space="0" w:sz="0" w:val="none"/>
                <w:right w:color="auto" w:space="0" w:sz="0" w:val="none"/>
                <w:between w:color="auto" w:space="0" w:sz="0" w:val="none"/>
              </w:pBdr>
              <w:spacing w:after="200" w:before="20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1.Interpretación Manual Tardía:</w:t>
            </w:r>
            <w:r w:rsidDel="00000000" w:rsidR="00000000" w:rsidRPr="00000000">
              <w:rPr>
                <w:rFonts w:ascii="Times New Roman" w:cs="Times New Roman" w:eastAsia="Times New Roman" w:hAnsi="Times New Roman"/>
                <w:color w:val="1f1f1f"/>
                <w:sz w:val="24"/>
                <w:szCs w:val="24"/>
                <w:rtl w:val="0"/>
              </w:rPr>
              <w:t xml:space="preserve"> El diagnóstico de LDH depende de la revisión manual de múltiples cortes de MRI por especialistas, lo que incrementa el tiempo de evaluación y retrasa la toma de decisiones clínicas.</w:t>
            </w:r>
          </w:p>
          <w:p w:rsidR="00000000" w:rsidDel="00000000" w:rsidP="00000000" w:rsidRDefault="00000000" w:rsidRPr="00000000" w14:paraId="0000015C">
            <w:pPr>
              <w:widowControl w:val="0"/>
              <w:pBdr>
                <w:top w:color="auto" w:space="0" w:sz="0" w:val="none"/>
                <w:left w:color="auto" w:space="0" w:sz="0" w:val="none"/>
                <w:bottom w:color="auto" w:space="0" w:sz="0" w:val="none"/>
                <w:right w:color="auto" w:space="0" w:sz="0" w:val="none"/>
                <w:between w:color="auto" w:space="0" w:sz="0" w:val="none"/>
              </w:pBdr>
              <w:spacing w:after="20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2. Variabilidad Diagnóstica y Ambigüedades en la Evaluación de Severidad: </w:t>
            </w:r>
            <w:r w:rsidDel="00000000" w:rsidR="00000000" w:rsidRPr="00000000">
              <w:rPr>
                <w:rFonts w:ascii="Times New Roman" w:cs="Times New Roman" w:eastAsia="Times New Roman" w:hAnsi="Times New Roman"/>
                <w:color w:val="1f1f1f"/>
                <w:sz w:val="24"/>
                <w:szCs w:val="24"/>
                <w:rtl w:val="0"/>
              </w:rPr>
              <w:t xml:space="preserve">La interpretación de imágenes presenta subjetividad, generando discrepancias en la clasificación de severidad (MSU 0–III), especialmente en pacientes del Grupo III con indicación quirúrgica poco clara.</w:t>
            </w:r>
          </w:p>
          <w:p w:rsidR="00000000" w:rsidDel="00000000" w:rsidP="00000000" w:rsidRDefault="00000000" w:rsidRPr="00000000" w14:paraId="0000015D">
            <w:pPr>
              <w:widowControl w:val="0"/>
              <w:pBdr>
                <w:top w:color="auto" w:space="0" w:sz="0" w:val="none"/>
                <w:left w:color="auto" w:space="0" w:sz="0" w:val="none"/>
                <w:bottom w:color="auto" w:space="0" w:sz="0" w:val="none"/>
                <w:right w:color="auto" w:space="0" w:sz="0" w:val="none"/>
                <w:between w:color="auto" w:space="0" w:sz="0" w:val="none"/>
              </w:pBdr>
              <w:spacing w:after="20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3.Costos Elevados por Diagnósticos Inconsistentes y Tratamientos Inadecuados</w:t>
            </w:r>
            <w:r w:rsidDel="00000000" w:rsidR="00000000" w:rsidRPr="00000000">
              <w:rPr>
                <w:rFonts w:ascii="Times New Roman" w:cs="Times New Roman" w:eastAsia="Times New Roman" w:hAnsi="Times New Roman"/>
                <w:color w:val="1f1f1f"/>
                <w:sz w:val="24"/>
                <w:szCs w:val="24"/>
                <w:rtl w:val="0"/>
              </w:rPr>
              <w:t xml:space="preserve">: Errores o ambigüedades diagnósticas pueden ocasionar estudios repetidos, cirugías innecesarias o retrasos terapéuticos, aumentando los costos y el riesgo de complicaciones.</w:t>
            </w:r>
          </w:p>
        </w:tc>
      </w:tr>
      <w:tr>
        <w:trPr>
          <w:cantSplit w:val="0"/>
          <w:trHeight w:val="480" w:hRule="atLeast"/>
          <w:tblHeader w:val="0"/>
        </w:trPr>
        <w:tc>
          <w:tcPr>
            <w:gridSpan w:val="4"/>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61">
            <w:pPr>
              <w:widowControl w:val="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POSIBLES SOLUCIONES/ ALTERNATIVAS DE MACHINE LEARNING (ML) QUE PUEDE APLICAR A SU INVESTIGACIÓN</w:t>
            </w:r>
            <w:r w:rsidDel="00000000" w:rsidR="00000000" w:rsidRPr="00000000">
              <w:rPr>
                <w:rtl w:val="0"/>
              </w:rPr>
            </w:r>
          </w:p>
        </w:tc>
      </w:tr>
      <w:tr>
        <w:trPr>
          <w:cantSplit w:val="0"/>
          <w:trHeight w:val="540" w:hRule="atLeast"/>
          <w:tblHeader w:val="0"/>
        </w:trPr>
        <w:tc>
          <w:tcPr>
            <w:gridSpan w:val="4"/>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65">
            <w:pPr>
              <w:widowControl w:val="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i w:val="1"/>
                <w:iCs w:val="1"/>
                <w:color w:val="1f1f1f"/>
                <w:sz w:val="24"/>
                <w:szCs w:val="24"/>
                <w:rtl w:val="0"/>
              </w:rPr>
              <w:t xml:space="preserve">(Identificar el tipo de ML que realizará)</w:t>
            </w:r>
            <w:r w:rsidDel="00000000" w:rsidR="00000000" w:rsidRPr="00000000">
              <w:rPr>
                <w:rtl w:val="0"/>
              </w:rPr>
            </w:r>
          </w:p>
        </w:tc>
      </w:tr>
      <w:tr>
        <w:trPr>
          <w:cantSplit w:val="0"/>
          <w:trHeight w:val="540" w:hRule="atLeast"/>
          <w:tblHeader w:val="0"/>
        </w:trPr>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tcPr>
          <w:p w:rsidR="00000000" w:rsidDel="00000000" w:rsidP="00000000" w:rsidRDefault="00000000" w:rsidRPr="00000000" w14:paraId="00000169">
            <w:pPr>
              <w:widowControl w:val="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Tipo de ML</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tcPr>
          <w:p w:rsidR="00000000" w:rsidDel="00000000" w:rsidP="00000000" w:rsidRDefault="00000000" w:rsidRPr="00000000" w14:paraId="0000016A">
            <w:pPr>
              <w:widowControl w:val="0"/>
              <w:jc w:val="center"/>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Objetivo de Solución</w:t>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tcPr>
          <w:p w:rsidR="00000000" w:rsidDel="00000000" w:rsidP="00000000" w:rsidRDefault="00000000" w:rsidRPr="00000000" w14:paraId="0000016B">
            <w:pPr>
              <w:widowControl w:val="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Objetivo del negocio</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tcPr>
          <w:p w:rsidR="00000000" w:rsidDel="00000000" w:rsidP="00000000" w:rsidRDefault="00000000" w:rsidRPr="00000000" w14:paraId="0000016C">
            <w:pPr>
              <w:widowControl w:val="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Datos necesarios</w:t>
            </w:r>
            <w:r w:rsidDel="00000000" w:rsidR="00000000" w:rsidRPr="00000000">
              <w:rPr>
                <w:rtl w:val="0"/>
              </w:rPr>
            </w:r>
          </w:p>
        </w:tc>
      </w:tr>
      <w:tr>
        <w:trPr>
          <w:cantSplit w:val="0"/>
          <w:trHeight w:val="54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16D">
            <w:pPr>
              <w:widowControl w:val="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Descriptivo</w:t>
            </w:r>
            <w:r w:rsidDel="00000000" w:rsidR="00000000" w:rsidRPr="00000000">
              <w:rPr>
                <w:rtl w:val="0"/>
              </w:rPr>
            </w:r>
          </w:p>
        </w:tc>
        <w:tc>
          <w:tcPr/>
          <w:p w:rsidR="00000000" w:rsidDel="00000000" w:rsidP="00000000" w:rsidRDefault="00000000" w:rsidRPr="00000000" w14:paraId="0000016E">
            <w:pPr>
              <w:shd w:fill="ffffff" w:val="clear"/>
              <w:spacing w:after="119"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Desarrollar un modelo que detecte y localice automáticamente hernias discales en imágenes MRI, generando una interpretación preliminar rápida y estandarizada.</w:t>
            </w:r>
          </w:p>
          <w:p w:rsidR="00000000" w:rsidDel="00000000" w:rsidP="00000000" w:rsidRDefault="00000000" w:rsidRPr="00000000" w14:paraId="0000016F">
            <w:pPr>
              <w:shd w:fill="ffffff" w:val="clear"/>
              <w:spacing w:after="119" w:line="240" w:lineRule="auto"/>
              <w:jc w:val="both"/>
              <w:rPr>
                <w:rFonts w:ascii="Times New Roman" w:cs="Times New Roman" w:eastAsia="Times New Roman" w:hAnsi="Times New Roman"/>
                <w:sz w:val="24"/>
                <w:szCs w:val="24"/>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170">
            <w:pPr>
              <w:shd w:fill="ffffff" w:val="clear"/>
              <w:spacing w:after="119" w:line="240" w:lineRule="auto"/>
              <w:jc w:val="both"/>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Tiempo:</w:t>
            </w:r>
          </w:p>
          <w:p w:rsidR="00000000" w:rsidDel="00000000" w:rsidP="00000000" w:rsidRDefault="00000000" w:rsidRPr="00000000" w14:paraId="00000171">
            <w:pPr>
              <w:shd w:fill="ffffff" w:val="clear"/>
              <w:spacing w:after="119" w:line="24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Reducir el tiempo de</w:t>
            </w:r>
          </w:p>
          <w:p w:rsidR="00000000" w:rsidDel="00000000" w:rsidP="00000000" w:rsidRDefault="00000000" w:rsidRPr="00000000" w14:paraId="00000172">
            <w:pPr>
              <w:shd w:fill="ffffff" w:val="clear"/>
              <w:spacing w:after="119" w:line="24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interpretación</w:t>
            </w:r>
          </w:p>
          <w:p w:rsidR="00000000" w:rsidDel="00000000" w:rsidP="00000000" w:rsidRDefault="00000000" w:rsidRPr="00000000" w14:paraId="00000173">
            <w:pPr>
              <w:shd w:fill="ffffff" w:val="clear"/>
              <w:spacing w:after="119" w:line="24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diagnóstica de</w:t>
            </w:r>
          </w:p>
          <w:p w:rsidR="00000000" w:rsidDel="00000000" w:rsidP="00000000" w:rsidRDefault="00000000" w:rsidRPr="00000000" w14:paraId="00000174">
            <w:pPr>
              <w:shd w:fill="ffffff" w:val="clear"/>
              <w:spacing w:after="119" w:line="24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resonancias magnéticas</w:t>
            </w:r>
          </w:p>
          <w:p w:rsidR="00000000" w:rsidDel="00000000" w:rsidP="00000000" w:rsidRDefault="00000000" w:rsidRPr="00000000" w14:paraId="00000175">
            <w:pPr>
              <w:shd w:fill="ffffff" w:val="clear"/>
              <w:spacing w:after="119" w:line="24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lumbares en pacientes</w:t>
            </w:r>
          </w:p>
          <w:p w:rsidR="00000000" w:rsidDel="00000000" w:rsidP="00000000" w:rsidRDefault="00000000" w:rsidRPr="00000000" w14:paraId="00000176">
            <w:pPr>
              <w:shd w:fill="ffffff" w:val="clear"/>
              <w:spacing w:after="119"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con sospecha de LDH.</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177">
            <w:pPr>
              <w:widowControl w:val="0"/>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  Imágenes MRI lumbares (512×512 px, cortes axiales/sagitales)</w:t>
            </w:r>
          </w:p>
          <w:p w:rsidR="00000000" w:rsidDel="00000000" w:rsidP="00000000" w:rsidRDefault="00000000" w:rsidRPr="00000000" w14:paraId="00000178">
            <w:pPr>
              <w:widowControl w:val="0"/>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179">
            <w:pPr>
              <w:widowControl w:val="0"/>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 Anotaciones en formato COCO JSON con bounding boxes. </w:t>
            </w:r>
          </w:p>
        </w:tc>
      </w:tr>
      <w:tr>
        <w:trPr>
          <w:cantSplit w:val="0"/>
          <w:trHeight w:val="54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17A">
            <w:pPr>
              <w:widowControl w:val="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Predictivo</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17B">
            <w:pPr>
              <w:widowControl w:val="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Entrenar y desplegar una Red Neuronal Convolucional (CNN) basada en arquitecturas como ResNet o EfficientNet capaz de detectar y localizar automáticamente hernias discales en imágenes MRI lumbares, clasificándolas según su severidad).</w:t>
            </w:r>
          </w:p>
          <w:p w:rsidR="00000000" w:rsidDel="00000000" w:rsidP="00000000" w:rsidRDefault="00000000" w:rsidRPr="00000000" w14:paraId="0000017C">
            <w:pPr>
              <w:widowControl w:val="0"/>
              <w:rPr>
                <w:rFonts w:ascii="Times New Roman" w:cs="Times New Roman" w:eastAsia="Times New Roman" w:hAnsi="Times New Roman"/>
                <w:color w:val="1f1f1f"/>
                <w:sz w:val="24"/>
                <w:szCs w:val="24"/>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17D">
            <w:pPr>
              <w:widowControl w:val="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Detección Temprana (Diagnóstico):</w:t>
            </w:r>
            <w:r w:rsidDel="00000000" w:rsidR="00000000" w:rsidRPr="00000000">
              <w:rPr>
                <w:rFonts w:ascii="Times New Roman" w:cs="Times New Roman" w:eastAsia="Times New Roman" w:hAnsi="Times New Roman"/>
                <w:color w:val="1f1f1f"/>
                <w:sz w:val="24"/>
                <w:szCs w:val="24"/>
                <w:rtl w:val="0"/>
              </w:rPr>
              <w:t xml:space="preserve"> </w:t>
            </w:r>
          </w:p>
          <w:p w:rsidR="00000000" w:rsidDel="00000000" w:rsidP="00000000" w:rsidRDefault="00000000" w:rsidRPr="00000000" w14:paraId="0000017E">
            <w:pPr>
              <w:widowControl w:val="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Clasificar y localizar automáticamente discos vertebrales según presencia de hernia para priorizar casos y reducir variabilidad diagnóstica.</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17F">
            <w:pPr>
              <w:widowControl w:val="0"/>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 Imágenes: MRI lumbares 512×512 px</w:t>
            </w:r>
          </w:p>
          <w:p w:rsidR="00000000" w:rsidDel="00000000" w:rsidP="00000000" w:rsidRDefault="00000000" w:rsidRPr="00000000" w14:paraId="00000180">
            <w:pPr>
              <w:widowControl w:val="0"/>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 Anotaciones COCO:  - category_id: 0 (-disc-or-hdisc), 1 (disc), 2 (hdisc)  - bbox: [x, y, width, height]  - area: área del bounding box</w:t>
            </w:r>
          </w:p>
        </w:tc>
      </w:tr>
      <w:tr>
        <w:trPr>
          <w:cantSplit w:val="0"/>
          <w:trHeight w:val="54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181">
            <w:pPr>
              <w:widowControl w:val="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Prescriptivo</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182">
            <w:pPr>
              <w:widowControl w:val="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Integrar un sistema inteligente de soporte a la decisión clínica que combine detección automática y clasificación de severidad para disminuir variabilidad diagnóstica y optimizar decisiones terapéuticas.</w:t>
            </w:r>
          </w:p>
          <w:p w:rsidR="00000000" w:rsidDel="00000000" w:rsidP="00000000" w:rsidRDefault="00000000" w:rsidRPr="00000000" w14:paraId="00000183">
            <w:pPr>
              <w:widowControl w:val="0"/>
              <w:rPr>
                <w:rFonts w:ascii="Times New Roman" w:cs="Times New Roman" w:eastAsia="Times New Roman" w:hAnsi="Times New Roman"/>
                <w:color w:val="1f1f1f"/>
                <w:sz w:val="24"/>
                <w:szCs w:val="24"/>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184">
            <w:pPr>
              <w:widowControl w:val="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Recomendación de Tratamiento (Asistente LLM):</w:t>
            </w:r>
            <w:r w:rsidDel="00000000" w:rsidR="00000000" w:rsidRPr="00000000">
              <w:rPr>
                <w:rFonts w:ascii="Times New Roman" w:cs="Times New Roman" w:eastAsia="Times New Roman" w:hAnsi="Times New Roman"/>
                <w:color w:val="1f1f1f"/>
                <w:sz w:val="24"/>
                <w:szCs w:val="24"/>
                <w:rtl w:val="0"/>
              </w:rPr>
              <w:t xml:space="preserve"> </w:t>
            </w:r>
          </w:p>
          <w:p w:rsidR="00000000" w:rsidDel="00000000" w:rsidP="00000000" w:rsidRDefault="00000000" w:rsidRPr="00000000" w14:paraId="00000185">
            <w:pPr>
              <w:widowControl w:val="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Reducir costos por diagnósticos erróneos y cirugías innecesarias</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186">
            <w:pPr>
              <w:widowControl w:val="0"/>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 Resultados del diagnóstico predictivo.</w:t>
            </w:r>
          </w:p>
          <w:p w:rsidR="00000000" w:rsidDel="00000000" w:rsidP="00000000" w:rsidRDefault="00000000" w:rsidRPr="00000000" w14:paraId="00000187">
            <w:pPr>
              <w:widowControl w:val="0"/>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188">
            <w:pPr>
              <w:widowControl w:val="0"/>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 Datos clínicos: síntomas, duración del dolor, examen neurológico</w:t>
            </w:r>
          </w:p>
          <w:p w:rsidR="00000000" w:rsidDel="00000000" w:rsidP="00000000" w:rsidRDefault="00000000" w:rsidRPr="00000000" w14:paraId="00000189">
            <w:pPr>
              <w:widowControl w:val="0"/>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18A">
            <w:pPr>
              <w:widowControl w:val="0"/>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 Base de conocimiento para el LLM</w:t>
            </w:r>
          </w:p>
        </w:tc>
      </w:tr>
    </w:tbl>
    <w:p w:rsidR="00000000" w:rsidDel="00000000" w:rsidP="00000000" w:rsidRDefault="00000000" w:rsidRPr="00000000" w14:paraId="0000018B">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8C">
      <w:pPr>
        <w:ind w:left="0"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sz w:val="24"/>
          <w:szCs w:val="24"/>
          <w:rtl w:val="0"/>
        </w:rPr>
        <w:t xml:space="preserve">Anexo 2: </w:t>
      </w:r>
      <w:r w:rsidDel="00000000" w:rsidR="00000000" w:rsidRPr="00000000">
        <w:rPr>
          <w:rFonts w:ascii="Times New Roman" w:cs="Times New Roman" w:eastAsia="Times New Roman" w:hAnsi="Times New Roman"/>
          <w:color w:val="1f1f1f"/>
          <w:sz w:val="24"/>
          <w:szCs w:val="24"/>
          <w:rtl w:val="0"/>
        </w:rPr>
        <w:t xml:space="preserve"> </w:t>
      </w:r>
    </w:p>
    <w:p w:rsidR="00000000" w:rsidDel="00000000" w:rsidP="00000000" w:rsidRDefault="00000000" w:rsidRPr="00000000" w14:paraId="0000018D">
      <w:pPr>
        <w:ind w:left="0" w:firstLine="0"/>
        <w:rPr>
          <w:rFonts w:ascii="Times New Roman" w:cs="Times New Roman" w:eastAsia="Times New Roman" w:hAnsi="Times New Roman"/>
          <w:color w:val="1f1f1f"/>
          <w:sz w:val="24"/>
          <w:szCs w:val="24"/>
          <w:u w:val="single"/>
        </w:rPr>
      </w:pPr>
      <w:r w:rsidDel="00000000" w:rsidR="00000000" w:rsidRPr="00000000">
        <w:rPr>
          <w:rFonts w:ascii="Times New Roman" w:cs="Times New Roman" w:eastAsia="Times New Roman" w:hAnsi="Times New Roman"/>
          <w:color w:val="1f1f1f"/>
          <w:sz w:val="24"/>
          <w:szCs w:val="24"/>
          <w:u w:val="single"/>
          <w:rtl w:val="0"/>
        </w:rPr>
        <w:t xml:space="preserve">Comprensión Datos</w:t>
      </w:r>
    </w:p>
    <w:p w:rsidR="00000000" w:rsidDel="00000000" w:rsidP="00000000" w:rsidRDefault="00000000" w:rsidRPr="00000000" w14:paraId="0000018E">
      <w:pPr>
        <w:widowControl w:val="0"/>
        <w:numPr>
          <w:ilvl w:val="0"/>
          <w:numId w:val="1"/>
        </w:numPr>
        <w:spacing w:after="0" w:afterAutospacing="0" w:before="240" w:line="360" w:lineRule="auto"/>
        <w:ind w:left="720"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Externos</w:t>
      </w:r>
    </w:p>
    <w:p w:rsidR="00000000" w:rsidDel="00000000" w:rsidP="00000000" w:rsidRDefault="00000000" w:rsidRPr="00000000" w14:paraId="0000018F">
      <w:pPr>
        <w:widowControl w:val="0"/>
        <w:numPr>
          <w:ilvl w:val="0"/>
          <w:numId w:val="1"/>
        </w:numPr>
        <w:spacing w:after="240" w:before="0" w:beforeAutospacing="0" w:line="360" w:lineRule="auto"/>
        <w:ind w:left="720"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Internos</w:t>
      </w:r>
    </w:p>
    <w:tbl>
      <w:tblPr>
        <w:tblStyle w:val="Table9"/>
        <w:tblW w:w="94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35"/>
        <w:gridCol w:w="2535"/>
        <w:gridCol w:w="2610"/>
        <w:gridCol w:w="2400"/>
        <w:tblGridChange w:id="0">
          <w:tblGrid>
            <w:gridCol w:w="1935"/>
            <w:gridCol w:w="2535"/>
            <w:gridCol w:w="2610"/>
            <w:gridCol w:w="2400"/>
          </w:tblGrid>
        </w:tblGridChange>
      </w:tblGrid>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190">
            <w:pPr>
              <w:widowControl w:val="0"/>
              <w:spacing w:line="240" w:lineRule="auto"/>
              <w:jc w:val="center"/>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Lugar</w:t>
            </w:r>
          </w:p>
        </w:tc>
        <w:tc>
          <w:tcPr>
            <w:shd w:fill="efefef" w:val="clear"/>
            <w:tcMar>
              <w:top w:w="100.0" w:type="dxa"/>
              <w:left w:w="100.0" w:type="dxa"/>
              <w:bottom w:w="100.0" w:type="dxa"/>
              <w:right w:w="100.0" w:type="dxa"/>
            </w:tcMar>
            <w:vAlign w:val="top"/>
          </w:tcPr>
          <w:p w:rsidR="00000000" w:rsidDel="00000000" w:rsidP="00000000" w:rsidRDefault="00000000" w:rsidRPr="00000000" w14:paraId="00000191">
            <w:pPr>
              <w:widowControl w:val="0"/>
              <w:spacing w:line="240" w:lineRule="auto"/>
              <w:jc w:val="center"/>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Link</w:t>
            </w:r>
          </w:p>
        </w:tc>
        <w:tc>
          <w:tcPr>
            <w:shd w:fill="efefef" w:val="clear"/>
            <w:tcMar>
              <w:top w:w="100.0" w:type="dxa"/>
              <w:left w:w="100.0" w:type="dxa"/>
              <w:bottom w:w="100.0" w:type="dxa"/>
              <w:right w:w="100.0" w:type="dxa"/>
            </w:tcMar>
            <w:vAlign w:val="top"/>
          </w:tcPr>
          <w:p w:rsidR="00000000" w:rsidDel="00000000" w:rsidP="00000000" w:rsidRDefault="00000000" w:rsidRPr="00000000" w14:paraId="00000192">
            <w:pPr>
              <w:widowControl w:val="0"/>
              <w:spacing w:line="240" w:lineRule="auto"/>
              <w:jc w:val="center"/>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Código free</w:t>
            </w:r>
          </w:p>
          <w:p w:rsidR="00000000" w:rsidDel="00000000" w:rsidP="00000000" w:rsidRDefault="00000000" w:rsidRPr="00000000" w14:paraId="00000193">
            <w:pPr>
              <w:widowControl w:val="0"/>
              <w:spacing w:line="240" w:lineRule="auto"/>
              <w:jc w:val="center"/>
              <w:rPr>
                <w:rFonts w:ascii="Times New Roman" w:cs="Times New Roman" w:eastAsia="Times New Roman" w:hAnsi="Times New Roman"/>
                <w:b w:val="1"/>
                <w:bCs w:val="1"/>
                <w:color w:val="1f1f1f"/>
                <w:sz w:val="24"/>
                <w:szCs w:val="24"/>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194">
            <w:pPr>
              <w:widowControl w:val="0"/>
              <w:spacing w:line="240" w:lineRule="auto"/>
              <w:jc w:val="center"/>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Número de muestras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5">
            <w:pPr>
              <w:widowControl w:val="0"/>
              <w:spacing w:line="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Roboflow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196">
            <w:pPr>
              <w:widowControl w:val="0"/>
              <w:spacing w:line="240" w:lineRule="auto"/>
              <w:rPr>
                <w:rFonts w:ascii="Times New Roman" w:cs="Times New Roman" w:eastAsia="Times New Roman" w:hAnsi="Times New Roman"/>
                <w:color w:val="1f1f1f"/>
                <w:sz w:val="24"/>
                <w:szCs w:val="24"/>
              </w:rPr>
            </w:pPr>
            <w:hyperlink r:id="rId52">
              <w:r w:rsidDel="00000000" w:rsidR="00000000" w:rsidRPr="00000000">
                <w:rPr>
                  <w:rFonts w:ascii="Times New Roman" w:cs="Times New Roman" w:eastAsia="Times New Roman" w:hAnsi="Times New Roman"/>
                  <w:color w:val="1155cc"/>
                  <w:sz w:val="24"/>
                  <w:szCs w:val="24"/>
                  <w:u w:val="single"/>
                  <w:rtl w:val="0"/>
                </w:rPr>
                <w:t xml:space="preserve">https://universe.roboflow.com/dataset-ocg5j/disc-herniation-in-lumbar-spine-nstgi</w:t>
              </w:r>
            </w:hyperlink>
            <w:r w:rsidDel="00000000" w:rsidR="00000000" w:rsidRPr="00000000">
              <w:rPr>
                <w:rFonts w:ascii="Times New Roman" w:cs="Times New Roman" w:eastAsia="Times New Roman" w:hAnsi="Times New Roman"/>
                <w:color w:val="1f1f1f"/>
                <w:sz w:val="24"/>
                <w:szCs w:val="24"/>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7">
            <w:pPr>
              <w:widowControl w:val="0"/>
              <w:spacing w:line="240"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 Sí</w:t>
            </w:r>
          </w:p>
        </w:tc>
        <w:tc>
          <w:tcPr>
            <w:shd w:fill="auto" w:val="clear"/>
            <w:tcMar>
              <w:top w:w="100.0" w:type="dxa"/>
              <w:left w:w="100.0" w:type="dxa"/>
              <w:bottom w:w="100.0" w:type="dxa"/>
              <w:right w:w="100.0" w:type="dxa"/>
            </w:tcMar>
            <w:vAlign w:val="top"/>
          </w:tcPr>
          <w:p w:rsidR="00000000" w:rsidDel="00000000" w:rsidP="00000000" w:rsidRDefault="00000000" w:rsidRPr="00000000" w14:paraId="00000198">
            <w:pPr>
              <w:widowControl w:val="0"/>
              <w:spacing w:line="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727</w:t>
            </w:r>
          </w:p>
        </w:tc>
      </w:tr>
    </w:tbl>
    <w:p w:rsidR="00000000" w:rsidDel="00000000" w:rsidP="00000000" w:rsidRDefault="00000000" w:rsidRPr="00000000" w14:paraId="00000199">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A">
      <w:pPr>
        <w:widowControl w:val="0"/>
        <w:spacing w:line="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Pr>
        <w:drawing>
          <wp:inline distB="114300" distT="114300" distL="114300" distR="114300">
            <wp:extent cx="5538788" cy="2321937"/>
            <wp:effectExtent b="0" l="0" r="0" t="0"/>
            <wp:docPr id="1" name="image1.png"/>
            <a:graphic>
              <a:graphicData uri="http://schemas.openxmlformats.org/drawingml/2006/picture">
                <pic:pic>
                  <pic:nvPicPr>
                    <pic:cNvPr id="0" name="image1.png"/>
                    <pic:cNvPicPr preferRelativeResize="0"/>
                  </pic:nvPicPr>
                  <pic:blipFill>
                    <a:blip r:embed="rId53"/>
                    <a:srcRect b="0" l="0" r="0" t="0"/>
                    <a:stretch>
                      <a:fillRect/>
                    </a:stretch>
                  </pic:blipFill>
                  <pic:spPr>
                    <a:xfrm>
                      <a:off x="0" y="0"/>
                      <a:ext cx="5538788" cy="2321937"/>
                    </a:xfrm>
                    <a:prstGeom prst="rect"/>
                    <a:ln/>
                  </pic:spPr>
                </pic:pic>
              </a:graphicData>
            </a:graphic>
          </wp:inline>
        </w:drawing>
      </w:r>
      <w:r w:rsidDel="00000000" w:rsidR="00000000" w:rsidRPr="00000000">
        <w:rPr>
          <w:rtl w:val="0"/>
        </w:rPr>
      </w:r>
    </w:p>
    <w:p w:rsidR="00000000" w:rsidDel="00000000" w:rsidP="00000000" w:rsidRDefault="00000000" w:rsidRPr="00000000" w14:paraId="0000019B">
      <w:pPr>
        <w:widowControl w:val="0"/>
        <w:spacing w:line="240" w:lineRule="auto"/>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19C">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dataset utilizado en esta investigación se encuentra bajo la licencia Creative Commons Attribution 4.0 International (CC BY 4.0). Esta licencia permite el uso, distribución, adaptación y reproducción del material para cualquier propósito.</w:t>
      </w:r>
    </w:p>
    <w:p w:rsidR="00000000" w:rsidDel="00000000" w:rsidP="00000000" w:rsidRDefault="00000000" w:rsidRPr="00000000" w14:paraId="0000019D">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E">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Anexo 3:</w:t>
        <w:br w:type="textWrapping"/>
      </w:r>
      <w:r w:rsidDel="00000000" w:rsidR="00000000" w:rsidRPr="00000000">
        <w:rPr>
          <w:rFonts w:ascii="Times New Roman" w:cs="Times New Roman" w:eastAsia="Times New Roman" w:hAnsi="Times New Roman"/>
          <w:sz w:val="24"/>
          <w:szCs w:val="24"/>
          <w:rtl w:val="0"/>
        </w:rPr>
        <w:t xml:space="preserve">Datos del Especialista</w:t>
      </w:r>
    </w:p>
    <w:p w:rsidR="00000000" w:rsidDel="00000000" w:rsidP="00000000" w:rsidRDefault="00000000" w:rsidRPr="00000000" w14:paraId="0000019F">
      <w:pPr>
        <w:spacing w:after="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 Álvaro Vladimir Azabache Vásquez</w:t>
        <w:br w:type="textWrapping"/>
        <w:t xml:space="preserve">DNI: 47839907</w:t>
        <w:br w:type="textWrapping"/>
        <w:t xml:space="preserve">CMP: 88033</w:t>
        <w:br w:type="textWrapping"/>
        <w:t xml:space="preserve">Correo electrónico: </w:t>
      </w:r>
      <w:hyperlink r:id="rId54">
        <w:r w:rsidDel="00000000" w:rsidR="00000000" w:rsidRPr="00000000">
          <w:rPr>
            <w:rFonts w:ascii="Times New Roman" w:cs="Times New Roman" w:eastAsia="Times New Roman" w:hAnsi="Times New Roman"/>
            <w:color w:val="1155cc"/>
            <w:sz w:val="24"/>
            <w:szCs w:val="24"/>
            <w:u w:val="single"/>
            <w:rtl w:val="0"/>
          </w:rPr>
          <w:t xml:space="preserve">aries93_1@hotmail.com</w:t>
        </w:r>
      </w:hyperlink>
      <w:r w:rsidDel="00000000" w:rsidR="00000000" w:rsidRPr="00000000">
        <w:rPr>
          <w:rtl w:val="0"/>
        </w:rPr>
      </w:r>
    </w:p>
    <w:p w:rsidR="00000000" w:rsidDel="00000000" w:rsidP="00000000" w:rsidRDefault="00000000" w:rsidRPr="00000000" w14:paraId="000001A0">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Teléfono: 920288890</w:t>
      </w:r>
    </w:p>
    <w:p w:rsidR="00000000" w:rsidDel="00000000" w:rsidP="00000000" w:rsidRDefault="00000000" w:rsidRPr="00000000" w14:paraId="000001A1">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Tercer año de Traumatología </w:t>
      </w:r>
    </w:p>
    <w:p w:rsidR="00000000" w:rsidDel="00000000" w:rsidP="00000000" w:rsidRDefault="00000000" w:rsidRPr="00000000" w14:paraId="000001A2">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Trabajo: Lazarte </w:t>
      </w:r>
    </w:p>
    <w:p w:rsidR="00000000" w:rsidDel="00000000" w:rsidP="00000000" w:rsidRDefault="00000000" w:rsidRPr="00000000" w14:paraId="000001A3">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4">
      <w:pPr>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Anexo 4:</w:t>
      </w:r>
    </w:p>
    <w:p w:rsidR="00000000" w:rsidDel="00000000" w:rsidP="00000000" w:rsidRDefault="00000000" w:rsidRPr="00000000" w14:paraId="000001A5">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Tabla match variables con el especialista </w:t>
      </w:r>
    </w:p>
    <w:p w:rsidR="00000000" w:rsidDel="00000000" w:rsidP="00000000" w:rsidRDefault="00000000" w:rsidRPr="00000000" w14:paraId="000001A6">
      <w:pPr>
        <w:jc w:val="both"/>
        <w:rPr>
          <w:rFonts w:ascii="Times New Roman" w:cs="Times New Roman" w:eastAsia="Times New Roman" w:hAnsi="Times New Roman"/>
          <w:sz w:val="24"/>
          <w:szCs w:val="24"/>
        </w:rPr>
      </w:pPr>
      <w:r w:rsidDel="00000000" w:rsidR="00000000" w:rsidRPr="00000000">
        <w:rPr>
          <w:rtl w:val="0"/>
        </w:rPr>
      </w:r>
    </w:p>
    <w:tbl>
      <w:tblPr>
        <w:tblStyle w:val="Table10"/>
        <w:tblpPr w:leftFromText="180" w:rightFromText="180" w:topFromText="180" w:bottomFromText="180" w:vertAnchor="margin" w:horzAnchor="margin" w:tblpXSpec="center" w:tblpYSpec="top"/>
        <w:tblW w:w="927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905"/>
        <w:gridCol w:w="2115"/>
        <w:gridCol w:w="1800"/>
        <w:gridCol w:w="3450"/>
        <w:tblGridChange w:id="0">
          <w:tblGrid>
            <w:gridCol w:w="1905"/>
            <w:gridCol w:w="2115"/>
            <w:gridCol w:w="1800"/>
            <w:gridCol w:w="3450"/>
          </w:tblGrid>
        </w:tblGridChange>
      </w:tblGrid>
      <w:tr>
        <w:trPr>
          <w:cantSplit w:val="0"/>
          <w:trHeight w:val="134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Variable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¿Estaba en nuestra propuesta inicial?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¿Qué dijo el especialista?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¿Para qué impacta?</w:t>
            </w:r>
            <w:r w:rsidDel="00000000" w:rsidR="00000000" w:rsidRPr="00000000">
              <w:rPr>
                <w:rtl w:val="0"/>
              </w:rPr>
            </w:r>
          </w:p>
        </w:tc>
      </w:tr>
      <w:tr>
        <w:trPr>
          <w:cantSplit w:val="0"/>
          <w:trHeight w:val="243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B">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Image MRI</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VITAL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 el input principal del sistema, del cual el modelo extrae características para detectar, localizar y clasificar la hernia discal lumbar.</w:t>
            </w:r>
          </w:p>
        </w:tc>
      </w:tr>
      <w:tr>
        <w:trPr>
          <w:cantSplit w:val="0"/>
          <w:trHeight w:val="243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F">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Edad del paciente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VITAL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Define riesgo, pronóstico, conducta terapéutica y elegibilidad para manejo conservador vs. quirúrgico</w:t>
            </w:r>
          </w:p>
        </w:tc>
      </w:tr>
      <w:tr>
        <w:trPr>
          <w:cantSplit w:val="0"/>
          <w:trHeight w:val="216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Diabetes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VITAL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Diabetes condiciona evolución, recuperación, complicaciones, y decisiones terapéuticas</w:t>
            </w:r>
          </w:p>
        </w:tc>
      </w:tr>
      <w:tr>
        <w:trPr>
          <w:cantSplit w:val="0"/>
          <w:trHeight w:val="243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Artrosis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VITAL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Puede explicar dolor, confundir hallazgos y modificar el plan (rehabilitación, control del dolor)</w:t>
            </w:r>
          </w:p>
        </w:tc>
      </w:tr>
      <w:tr>
        <w:trPr>
          <w:cantSplit w:val="0"/>
          <w:trHeight w:val="243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Insuficiencia renal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VITAL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Condiciona tratamiento farmacológico (p. ej., uso de AINEs) y seguridad de ciertos procedimientos</w:t>
            </w:r>
          </w:p>
        </w:tc>
      </w:tr>
      <w:tr>
        <w:trPr>
          <w:cantSplit w:val="0"/>
          <w:trHeight w:val="188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Malformaciones lumbosacras</w:t>
            </w:r>
            <w:r w:rsidDel="00000000" w:rsidR="00000000" w:rsidRPr="00000000">
              <w:rPr>
                <w:rFonts w:ascii="Times New Roman" w:cs="Times New Roman" w:eastAsia="Times New Roman" w:hAnsi="Times New Roman"/>
                <w:sz w:val="24"/>
                <w:szCs w:val="24"/>
                <w:rtl w:val="0"/>
              </w:rPr>
              <w:t xml:space="preserve"> (espina bífida, meningosele)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VITAL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Aumenta complejidad del caso, modifica abordaje y necesidad de derivación</w:t>
            </w:r>
          </w:p>
        </w:tc>
      </w:tr>
      <w:tr>
        <w:trPr>
          <w:cantSplit w:val="0"/>
          <w:trHeight w:val="216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Salida del LLM (recomendación en lenguaje natural)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Sí</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es “variable clínica”, es el output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 recomendación explicable y estandarizada integrando clínica + imagen</w:t>
            </w:r>
          </w:p>
        </w:tc>
      </w:tr>
    </w:tbl>
    <w:p w:rsidR="00000000" w:rsidDel="00000000" w:rsidP="00000000" w:rsidRDefault="00000000" w:rsidRPr="00000000" w14:paraId="000001C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9">
      <w:pPr>
        <w:jc w:val="both"/>
        <w:rPr>
          <w:rFonts w:ascii="Times New Roman" w:cs="Times New Roman" w:eastAsia="Times New Roman" w:hAnsi="Times New Roman"/>
          <w:sz w:val="24"/>
          <w:szCs w:val="24"/>
        </w:rPr>
      </w:pPr>
      <w:r w:rsidDel="00000000" w:rsidR="00000000" w:rsidRPr="00000000">
        <w:rPr>
          <w:rtl w:val="0"/>
        </w:rPr>
      </w:r>
    </w:p>
    <w:sectPr>
      <w:footerReference r:id="rId55"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A">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Pr>
  </w:style>
  <w:style w:type="table" w:styleId="Table1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40" Type="http://schemas.openxmlformats.org/officeDocument/2006/relationships/hyperlink" Target="https://www.zotero.org/google-docs/?2LAQUf" TargetMode="External"/><Relationship Id="rId42" Type="http://schemas.openxmlformats.org/officeDocument/2006/relationships/hyperlink" Target="https://www.zotero.org/google-docs/?2LAQUf" TargetMode="External"/><Relationship Id="rId41" Type="http://schemas.openxmlformats.org/officeDocument/2006/relationships/hyperlink" Target="https://www.zotero.org/google-docs/?2LAQUf" TargetMode="External"/><Relationship Id="rId44" Type="http://schemas.openxmlformats.org/officeDocument/2006/relationships/hyperlink" Target="https://doi.org/10.3390/jcm14113952" TargetMode="External"/><Relationship Id="rId43" Type="http://schemas.openxmlformats.org/officeDocument/2006/relationships/hyperlink" Target="https://www.zotero.org/google-docs/?2LAQUf" TargetMode="External"/><Relationship Id="rId46" Type="http://schemas.openxmlformats.org/officeDocument/2006/relationships/hyperlink" Target="https://www.zotero.org/google-docs/?wpfHQg" TargetMode="External"/><Relationship Id="rId45" Type="http://schemas.openxmlformats.org/officeDocument/2006/relationships/hyperlink" Target="https://doi.org/10.3390/jcm14113952"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aulavirtual2.unitru.edu.pe/user/view.php?id=66147&amp;course=44997" TargetMode="External"/><Relationship Id="rId48" Type="http://schemas.openxmlformats.org/officeDocument/2006/relationships/hyperlink" Target="https://www.zotero.org/google-docs/?qXTROT" TargetMode="External"/><Relationship Id="rId47" Type="http://schemas.openxmlformats.org/officeDocument/2006/relationships/hyperlink" Target="https://www.zotero.org/google-docs/?13O151" TargetMode="External"/><Relationship Id="rId49" Type="http://schemas.openxmlformats.org/officeDocument/2006/relationships/hyperlink" Target="https://www.zotero.org/google-docs/?P03DvS" TargetMode="Externa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hyperlink" Target="https://aulavirtual2.unitru.edu.pe/user/view.php?id=66161&amp;course=44997" TargetMode="External"/><Relationship Id="rId8" Type="http://schemas.openxmlformats.org/officeDocument/2006/relationships/hyperlink" Target="https://aulavirtual2.unitru.edu.pe/user/view.php?id=68625&amp;course=44997" TargetMode="External"/><Relationship Id="rId31" Type="http://schemas.openxmlformats.org/officeDocument/2006/relationships/hyperlink" Target="https://www.zotero.org/google-docs/?2LAQUf" TargetMode="External"/><Relationship Id="rId30" Type="http://schemas.openxmlformats.org/officeDocument/2006/relationships/hyperlink" Target="https://www.zotero.org/google-docs/?2LAQUf" TargetMode="External"/><Relationship Id="rId33" Type="http://schemas.openxmlformats.org/officeDocument/2006/relationships/hyperlink" Target="https://www.zotero.org/google-docs/?2LAQUf" TargetMode="External"/><Relationship Id="rId32" Type="http://schemas.openxmlformats.org/officeDocument/2006/relationships/hyperlink" Target="https://www.zotero.org/google-docs/?2LAQUf" TargetMode="External"/><Relationship Id="rId35" Type="http://schemas.openxmlformats.org/officeDocument/2006/relationships/hyperlink" Target="https://www.zotero.org/google-docs/?2LAQUf" TargetMode="External"/><Relationship Id="rId34" Type="http://schemas.openxmlformats.org/officeDocument/2006/relationships/hyperlink" Target="https://www.zotero.org/google-docs/?2LAQUf" TargetMode="External"/><Relationship Id="rId37" Type="http://schemas.openxmlformats.org/officeDocument/2006/relationships/hyperlink" Target="https://www.zotero.org/google-docs/?2LAQUf" TargetMode="External"/><Relationship Id="rId36" Type="http://schemas.openxmlformats.org/officeDocument/2006/relationships/hyperlink" Target="https://www.zotero.org/google-docs/?2LAQUf" TargetMode="External"/><Relationship Id="rId39" Type="http://schemas.openxmlformats.org/officeDocument/2006/relationships/hyperlink" Target="https://www.zotero.org/google-docs/?2LAQUf" TargetMode="External"/><Relationship Id="rId38" Type="http://schemas.openxmlformats.org/officeDocument/2006/relationships/hyperlink" Target="https://www.zotero.org/google-docs/?2LAQUf" TargetMode="External"/><Relationship Id="rId20" Type="http://schemas.openxmlformats.org/officeDocument/2006/relationships/hyperlink" Target="https://www.zotero.org/google-docs/?2LAQUf" TargetMode="External"/><Relationship Id="rId22" Type="http://schemas.openxmlformats.org/officeDocument/2006/relationships/hyperlink" Target="https://www.zotero.org/google-docs/?2LAQUf" TargetMode="External"/><Relationship Id="rId21" Type="http://schemas.openxmlformats.org/officeDocument/2006/relationships/hyperlink" Target="https://www.zotero.org/google-docs/?2LAQUf" TargetMode="External"/><Relationship Id="rId24" Type="http://schemas.openxmlformats.org/officeDocument/2006/relationships/hyperlink" Target="https://www.zotero.org/google-docs/?2LAQUf" TargetMode="External"/><Relationship Id="rId23" Type="http://schemas.openxmlformats.org/officeDocument/2006/relationships/hyperlink" Target="https://www.zotero.org/google-docs/?2LAQUf" TargetMode="External"/><Relationship Id="rId26" Type="http://schemas.openxmlformats.org/officeDocument/2006/relationships/hyperlink" Target="https://www.zotero.org/google-docs/?2LAQUf" TargetMode="External"/><Relationship Id="rId25" Type="http://schemas.openxmlformats.org/officeDocument/2006/relationships/hyperlink" Target="https://doi.org/10.3390/diagnostics14020134" TargetMode="External"/><Relationship Id="rId28" Type="http://schemas.openxmlformats.org/officeDocument/2006/relationships/hyperlink" Target="https://www.zotero.org/google-docs/?2LAQUf" TargetMode="External"/><Relationship Id="rId27" Type="http://schemas.openxmlformats.org/officeDocument/2006/relationships/hyperlink" Target="https://www.zotero.org/google-docs/?2LAQUf" TargetMode="External"/><Relationship Id="rId29" Type="http://schemas.openxmlformats.org/officeDocument/2006/relationships/hyperlink" Target="https://www.zotero.org/google-docs/?2LAQUf" TargetMode="External"/><Relationship Id="rId51" Type="http://schemas.openxmlformats.org/officeDocument/2006/relationships/hyperlink" Target="https://www.zotero.org/google-docs/?39LnKy" TargetMode="External"/><Relationship Id="rId50" Type="http://schemas.openxmlformats.org/officeDocument/2006/relationships/hyperlink" Target="https://www.zotero.org/google-docs/?xKyC2B" TargetMode="External"/><Relationship Id="rId53" Type="http://schemas.openxmlformats.org/officeDocument/2006/relationships/image" Target="media/image1.png"/><Relationship Id="rId52" Type="http://schemas.openxmlformats.org/officeDocument/2006/relationships/hyperlink" Target="https://universe.roboflow.com/dataset-ocg5j/disc-herniation-in-lumbar-spine-nstgi" TargetMode="External"/><Relationship Id="rId11" Type="http://schemas.openxmlformats.org/officeDocument/2006/relationships/hyperlink" Target="https://aulavirtual2.unitru.edu.pe/user/view.php?id=68134&amp;course=44997" TargetMode="External"/><Relationship Id="rId55" Type="http://schemas.openxmlformats.org/officeDocument/2006/relationships/footer" Target="footer1.xml"/><Relationship Id="rId10" Type="http://schemas.openxmlformats.org/officeDocument/2006/relationships/hyperlink" Target="https://aulavirtual2.unitru.edu.pe/user/view.php?id=68134&amp;course=44997" TargetMode="External"/><Relationship Id="rId54" Type="http://schemas.openxmlformats.org/officeDocument/2006/relationships/hyperlink" Target="mailto:aries93_1@hotmail.com" TargetMode="External"/><Relationship Id="rId13" Type="http://schemas.openxmlformats.org/officeDocument/2006/relationships/hyperlink" Target="https://aulavirtual2.unitru.edu.pe/user/view.php?id=67534&amp;course=44997" TargetMode="External"/><Relationship Id="rId12" Type="http://schemas.openxmlformats.org/officeDocument/2006/relationships/hyperlink" Target="https://aulavirtual2.unitru.edu.pe/user/view.php?id=68134&amp;course=44997" TargetMode="External"/><Relationship Id="rId15" Type="http://schemas.openxmlformats.org/officeDocument/2006/relationships/hyperlink" Target="https://www.zotero.org/google-docs/?EFNHFA" TargetMode="External"/><Relationship Id="rId14" Type="http://schemas.openxmlformats.org/officeDocument/2006/relationships/hyperlink" Target="https://www.zotero.org/google-docs/?Bh51ME" TargetMode="External"/><Relationship Id="rId17" Type="http://schemas.openxmlformats.org/officeDocument/2006/relationships/hyperlink" Target="https://www.zotero.org/google-docs/?7WtGJ5" TargetMode="External"/><Relationship Id="rId16" Type="http://schemas.openxmlformats.org/officeDocument/2006/relationships/hyperlink" Target="https://www.zotero.org/google-docs/?U5NVSO" TargetMode="External"/><Relationship Id="rId19" Type="http://schemas.openxmlformats.org/officeDocument/2006/relationships/hyperlink" Target="https://www.zotero.org/google-docs/?zyNyY2" TargetMode="External"/><Relationship Id="rId18" Type="http://schemas.openxmlformats.org/officeDocument/2006/relationships/hyperlink" Target="https://www.zotero.org/google-docs/?31PTU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