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60"/>
        <w:jc w:val="center"/>
      </w:pPr>
      <w:r>
        <w:rPr>
          <w:b/>
          <w:bCs/>
          <w:color w:val="5A6478"/>
          <w:sz w:val="20"/>
          <w:szCs w:val="20"/>
        </w:rPr>
        <w:t xml:space="preserve">DOCUMENTACIÓN DEL SISTEMA</w:t>
      </w:r>
    </w:p>
    <w:p>
      <w:pPr>
        <w:spacing w:after="0"/>
        <w:jc w:val="center"/>
      </w:pPr>
      <w:r>
        <w:rPr>
          <w:b/>
          <w:bCs/>
          <w:color w:val="2E3F84"/>
          <w:sz w:val="66"/>
          <w:szCs w:val="66"/>
        </w:rPr>
        <w:t xml:space="preserve">E V A R I S B O T</w:t>
      </w:r>
    </w:p>
    <w:p>
      <w:pPr>
        <w:spacing w:after="560" w:before="60"/>
        <w:jc w:val="center"/>
      </w:pPr>
      <w:r>
        <w:rPr>
          <w:color w:val="5A6478"/>
          <w:sz w:val="20"/>
          <w:szCs w:val="20"/>
        </w:rPr>
        <w:t xml:space="preserve">Plataforma de mensajería WhatsApp para la gestión de pacientes</w:t>
      </w:r>
    </w:p>
    <w:p>
      <w:pPr>
        <w:pBdr>
          <w:top w:val="single" w:color="2E3F84" w:sz="14"/>
          <w:bottom w:val="single" w:color="2E3F84" w:sz="14"/>
        </w:pBdr>
        <w:spacing w:after="0"/>
        <w:jc w:val="center"/>
      </w:pPr>
      <w:r>
        <w:rPr>
          <w:b/>
          <w:bCs/>
          <w:color w:val="16235E"/>
          <w:sz w:val="40"/>
          <w:szCs w:val="40"/>
        </w:rPr>
        <w:t xml:space="preserve">  CREDENCIALES Y CONFIGURACIÓN  </w:t>
      </w:r>
    </w:p>
    <w:p>
      <w:pPr>
        <w:spacing w:after="620" w:before="170"/>
        <w:jc w:val="center"/>
      </w:pPr>
      <w:r>
        <w:rPr>
          <w:color w:val="5A6478"/>
          <w:sz w:val="21"/>
          <w:szCs w:val="21"/>
        </w:rPr>
        <w:t xml:space="preserve">Guía de parámetros, variables de entorno y configuración operativa del sistema</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tblGrid>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Código del documento</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EVB-DOC-01</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Versión</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1.0</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Fecha de emisión</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22 de mayo de 2026</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Estado</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Vigente</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Clasificación</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Confidencial — Uso interno restringido</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Dirigido a</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Administradores de sistema y personal técnico autorizado</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Elaborado por</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Oficina de Innovación y Desarrollo — HUV</w:t>
            </w:r>
          </w:p>
        </w:tc>
      </w:tr>
    </w:tbl>
    <w:p>
      <w:pPr>
        <w:spacing w:after="640"/>
      </w:pPr>
    </w:p>
    <w:p>
      <w:pPr>
        <w:spacing w:after="40"/>
        <w:jc w:val="center"/>
      </w:pPr>
      <w:r>
        <w:rPr>
          <w:b/>
          <w:bCs/>
          <w:color w:val="16235E"/>
          <w:sz w:val="19"/>
          <w:szCs w:val="19"/>
        </w:rPr>
        <w:t xml:space="preserve">Hospital Universitario del Valle «Evaristo García» E.S.E.</w:t>
      </w:r>
    </w:p>
    <w:p>
      <w:pPr>
        <w:spacing w:after="0"/>
        <w:jc w:val="center"/>
      </w:pPr>
      <w:r>
        <w:rPr>
          <w:color w:val="5A6478"/>
          <w:sz w:val="16"/>
          <w:szCs w:val="16"/>
        </w:rPr>
        <w:t xml:space="preserve">Documento confidencial — Prohibida su reproducción o distribución sin autorización.</w:t>
      </w:r>
    </w:p>
    <w:p>
      <w:pPr>
        <w:spacing w:before="40"/>
        <w:jc w:val="center"/>
      </w:pPr>
      <w:r>
        <w:rPr>
          <w:color w:val="5A6478"/>
          <w:sz w:val="16"/>
          <w:szCs w:val="16"/>
        </w:rPr>
        <w:t xml:space="preserve">Santiago de Cali, Colombia · 22 de mayo de 2026</w:t>
      </w:r>
    </w:p>
    <w:p>
      <w:pPr>
        <w:sectPr>
          <w:headerReference w:type="default" r:id="rId7"/>
          <w:pgSz w:w="12240" w:h="15840" w:orient="portrait"/>
          <w:pgMar w:top="2774" w:right="1134" w:bottom="1700" w:left="1701" w:header="283" w:footer="1417" w:gutter="0"/>
          <w:pgNumType/>
          <w:docGrid w:linePitch="360"/>
        </w:sectPr>
      </w:pPr>
    </w:p>
    <w:p>
      <w:pPr>
        <w:pStyle w:val="Heading1"/>
      </w:pPr>
      <w:r>
        <w:rPr>
          <w:color w:val="2E3F84"/>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color w:val="2E3F84"/>
        </w:rPr>
        <w:t xml:space="preserve">1. Introducción</w:t>
      </w:r>
    </w:p>
    <w:p>
      <w:pPr>
        <w:spacing w:after="200" w:line="288"/>
      </w:pPr>
      <w:r>
        <w:rPr>
          <w:i/>
          <w:iCs/>
          <w:color w:val="5A6478"/>
          <w:sz w:val="22"/>
          <w:szCs w:val="22"/>
        </w:rPr>
        <w:t xml:space="preserve">Este documento describe la totalidad de los parámetros de configuración necesarios para instalar, operar y mantener la plataforma Evarisbot. Su objetivo es servir como referencia única para el equipo técnico responsable del sistema.</w:t>
      </w:r>
    </w:p>
    <w:p>
      <w:pPr>
        <w:spacing w:after="120" w:before="0" w:line="276"/>
      </w:pPr>
      <w:r>
        <w:rPr>
          <w:b/>
          <w:bCs/>
          <w:color w:val="1F2433"/>
        </w:rPr>
        <w:t xml:space="preserve">Evarisbot</w:t>
      </w:r>
      <w:r>
        <w:rPr>
          <w:color w:val="1F2433"/>
        </w:rPr>
        <w:t xml:space="preserve"> es la plataforma de mensajería y gestión de conversaciones de WhatsApp del Hospital Universitario del Valle «Evaristo García» E.S.E. El sistema integra la API de WhatsApp Business de Meta para el envío de recordatorios de citas, la atención de pacientes y la gestión de campañas masivas.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B42318" w:sz="24"/>
              <w:bottom w:val="single" w:color="FBE9E7" w:sz="2"/>
              <w:right w:val="single" w:color="FBE9E7" w:sz="2"/>
            </w:tcBorders>
            <w:shd w:fill="FBE9E7" w:val="clear"/>
            <w:tcMar>
              <w:top w:type="dxa" w:w="130"/>
              <w:left w:type="dxa" w:w="200"/>
              <w:bottom w:type="dxa" w:w="130"/>
              <w:right w:type="dxa" w:w="160"/>
            </w:tcMar>
          </w:tcPr>
          <w:p>
            <w:pPr>
              <w:spacing w:after="70"/>
            </w:pPr>
            <w:r>
              <w:rPr>
                <w:b/>
                <w:bCs/>
                <w:color w:val="B42318"/>
                <w:sz w:val="21"/>
                <w:szCs w:val="21"/>
              </w:rPr>
              <w:t xml:space="preserve">Aviso de seguridad</w:t>
            </w:r>
          </w:p>
          <w:p>
            <w:pPr>
              <w:spacing w:after="60" w:line="272"/>
            </w:pPr>
            <w:r>
              <w:rPr>
                <w:color w:val="1F2433"/>
                <w:sz w:val="20"/>
                <w:szCs w:val="20"/>
              </w:rPr>
              <w:t xml:space="preserve">Por política de seguridad, este documento NO contiene los valores reales de tokens, contraseñas ni claves de API.</w:t>
            </w:r>
          </w:p>
          <w:p>
            <w:pPr>
              <w:spacing w:after="60" w:line="272"/>
            </w:pPr>
            <w:r>
              <w:rPr>
                <w:color w:val="1F2433"/>
                <w:sz w:val="20"/>
                <w:szCs w:val="20"/>
              </w:rPr>
              <w:t xml:space="preserve">Cada secreto se representa con un marcador entre signos de menor/mayor, por ejemplo: &lt;TOKEN_DE_WHATSAPP&gt;.</w:t>
            </w:r>
          </w:p>
          <w:p>
            <w:pPr>
              <w:spacing w:after="0" w:line="272"/>
            </w:pPr>
            <w:r>
              <w:rPr>
                <w:color w:val="1F2433"/>
                <w:sz w:val="20"/>
                <w:szCs w:val="20"/>
              </w:rPr>
              <w:t xml:space="preserve">Los valores reales se encuentran únicamente en el archivo .env del servidor y en la tabla settings de la base de datos.</w:t>
            </w:r>
          </w:p>
        </w:tc>
      </w:tr>
    </w:tbl>
    <w:p>
      <w:pPr>
        <w:pStyle w:val="Heading2"/>
        <w:spacing w:after="140" w:before="260"/>
      </w:pPr>
      <w:r>
        <w:rPr>
          <w:color w:val="2E3F84"/>
        </w:rPr>
        <w:t xml:space="preserve">1.1. Alcance</w:t>
      </w:r>
    </w:p>
    <w:p>
      <w:pPr>
        <w:spacing w:after="120" w:before="0" w:line="276"/>
      </w:pPr>
      <w:r>
        <w:rPr>
          <w:color w:val="1F2433"/>
        </w:rPr>
        <w:t xml:space="preserve">El documento cubre: variables de entorno del archivo .env, configuración de la API de WhatsApp Business, parámetros almacenados en base de datos, conexión a la base de datos, colas de trabajo, difusión en tiempo real, servicios de inteligencia artificial y archivos de configuración de la aplicación.</w:t>
      </w:r>
    </w:p>
    <w:p>
      <w:pPr>
        <w:pStyle w:val="Heading2"/>
        <w:spacing w:after="140" w:before="260"/>
      </w:pPr>
      <w:r>
        <w:rPr>
          <w:color w:val="2E3F84"/>
        </w:rPr>
        <w:t xml:space="preserve">1.2. Modelo de configuración del sistema</w:t>
      </w:r>
    </w:p>
    <w:p>
      <w:pPr>
        <w:spacing w:after="120" w:before="0" w:line="276"/>
      </w:pPr>
      <w:r>
        <w:rPr>
          <w:color w:val="1F2433"/>
        </w:rPr>
        <w:t xml:space="preserve">Evarisbot gestiona su configuración en dos niveles complementarios. Es indispensable comprender esta separación antes de modificar cualquier parámetro: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260"/>
        <w:gridCol w:w="2100"/>
      </w:tblGrid>
      <w:tr>
        <w:trPr>
          <w:tblHeader/>
        </w:trPr>
        <w:tc>
          <w:tcPr>
            <w:tcW w:type="dxa" w:w="15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Nivel</w:t>
            </w:r>
          </w:p>
        </w:tc>
        <w:tc>
          <w:tcPr>
            <w:tcW w:type="dxa" w:w="25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Ubicación</w:t>
            </w:r>
          </w:p>
        </w:tc>
        <w:tc>
          <w:tcPr>
            <w:tcW w:type="dxa" w:w="32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Qué contiene</w:t>
            </w:r>
          </w:p>
        </w:tc>
        <w:tc>
          <w:tcPr>
            <w:tcW w:type="dxa" w:w="21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Cómo se modifica</w:t>
            </w:r>
          </w:p>
        </w:tc>
      </w:tr>
      <w:tr>
        <w:tc>
          <w:tcPr>
            <w:tcW w:type="dxa" w:w="1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Entorno</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Archivo .env (raíz del proyecto)</w:t>
            </w:r>
          </w:p>
        </w:tc>
        <w:tc>
          <w:tcPr>
            <w:tcW w:type="dxa" w:w="32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Parámetros de infraestructura: base de datos, colas, correo, rutas.</w:t>
            </w:r>
          </w:p>
        </w:tc>
        <w:tc>
          <w:tcPr>
            <w:tcW w:type="dxa" w:w="21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Edición manual del archivo en el servidor</w:t>
            </w:r>
          </w:p>
        </w:tc>
      </w:tr>
      <w:tr>
        <w:tc>
          <w:tcPr>
            <w:tcW w:type="dxa" w:w="1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Aplicación</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Tabla settings de la base de datos</w:t>
            </w:r>
          </w:p>
        </w:tc>
        <w:tc>
          <w:tcPr>
            <w:tcW w:type="dxa" w:w="32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Credenciales de WhatsApp, clave de IA, estado operativo, asesores de turno.</w:t>
            </w:r>
          </w:p>
        </w:tc>
        <w:tc>
          <w:tcPr>
            <w:tcW w:type="dxa" w:w="21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Panel de administración (Ajustes)</w:t>
            </w:r>
          </w:p>
        </w:tc>
      </w:tr>
    </w:tbl>
    <w:p>
      <w:pPr>
        <w:spacing w:after="220" w:before="60"/>
        <w:jc w:val="center"/>
      </w:pPr>
      <w:r>
        <w:rPr>
          <w:i/>
          <w:iCs/>
          <w:color w:val="5A6478"/>
          <w:sz w:val="18"/>
          <w:szCs w:val="18"/>
        </w:rPr>
        <w:t xml:space="preserve">Tabla 1. Niveles de configuración de Evarisbot.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9" w:sz="2"/>
              <w:left w:val="single" w:color="9A6700" w:sz="24"/>
              <w:bottom w:val="single" w:color="FBF1D9" w:sz="2"/>
              <w:right w:val="single" w:color="FBF1D9" w:sz="2"/>
            </w:tcBorders>
            <w:shd w:fill="FBF1D9" w:val="clear"/>
            <w:tcMar>
              <w:top w:type="dxa" w:w="130"/>
              <w:left w:type="dxa" w:w="200"/>
              <w:bottom w:type="dxa" w:w="130"/>
              <w:right w:type="dxa" w:w="160"/>
            </w:tcMar>
          </w:tcPr>
          <w:p>
            <w:pPr>
              <w:spacing w:after="70"/>
            </w:pPr>
            <w:r>
              <w:rPr>
                <w:b/>
                <w:bCs/>
                <w:color w:val="9A6700"/>
                <w:sz w:val="21"/>
                <w:szCs w:val="21"/>
              </w:rPr>
              <w:t xml:space="preserve">Importante</w:t>
            </w:r>
          </w:p>
          <w:p>
            <w:pPr>
              <w:spacing w:after="60" w:line="272"/>
            </w:pPr>
            <w:r>
              <w:rPr>
                <w:color w:val="1F2433"/>
                <w:sz w:val="20"/>
                <w:szCs w:val="20"/>
              </w:rPr>
              <w:t xml:space="preserve">Las credenciales de WhatsApp definidas en el archivo .env NO son utilizadas por el sistema en ejecución.</w:t>
            </w:r>
          </w:p>
          <w:p>
            <w:pPr>
              <w:spacing w:after="0" w:line="272"/>
            </w:pPr>
            <w:r>
              <w:rPr>
                <w:color w:val="1F2433"/>
                <w:sz w:val="20"/>
                <w:szCs w:val="20"/>
              </w:rPr>
              <w:t xml:space="preserve">La aplicación lee las credenciales de WhatsApp exclusivamente desde la base de datos (tabla settings), que se administra desde el panel web en la sección Ajustes. Las variables WHATSAPP_* del .env existen solo como respaldo documental.</w:t>
            </w:r>
          </w:p>
        </w:tc>
      </w:tr>
    </w:tbl>
    <w:p>
      <w:r>
        <w:br w:type="page"/>
      </w:r>
    </w:p>
    <w:p>
      <w:pPr>
        <w:pStyle w:val="Heading1"/>
        <w:spacing w:after="160" w:before="320"/>
      </w:pPr>
      <w:r>
        <w:rPr>
          <w:color w:val="2E3F84"/>
        </w:rPr>
        <w:t xml:space="preserve">2. Variables de entorno (.env)</w:t>
      </w:r>
    </w:p>
    <w:p>
      <w:pPr>
        <w:spacing w:after="120" w:before="0" w:line="276"/>
      </w:pPr>
      <w:r>
        <w:rPr>
          <w:color w:val="1F2433"/>
        </w:rPr>
        <w:t xml:space="preserve">El archivo .env reside en la raíz del proyecto y define los parámetros de infraestructura. Tras cualquier cambio en este archivo debe limpiarse la caché de configuración con el comando correspondiente (ver sección 9).</w:t>
      </w:r>
    </w:p>
    <w:p>
      <w:pPr>
        <w:pStyle w:val="Heading2"/>
        <w:spacing w:after="140" w:before="260"/>
      </w:pPr>
      <w:r>
        <w:rPr>
          <w:color w:val="2E3F84"/>
        </w:rPr>
        <w:t xml:space="preserve">2.1.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Variable</w:t>
            </w:r>
          </w:p>
        </w:tc>
        <w:tc>
          <w:tcPr>
            <w:tcW w:type="dxa" w:w="4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Descripción</w:t>
            </w:r>
          </w:p>
        </w:tc>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Valor de referencia</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APP_NAME</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Nombre de la aplicación.</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Evarisbot</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APP_ENV</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Entorno de ejecución.</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production (recomendado)</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APP_KEY</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Clave de cifrado de Laravel. Se genera con php artisan key:generate.</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&lt;CLAVE_GENERADA&gt;</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APP_DEBUG</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Modo depuración. Debe ser false en producción.</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false</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APP_URL</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URL base pública del sistema.</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&lt;URL_DEL_SISTEMA&gt;</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APP_LOCALE</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Idioma por defecto.</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es</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APP_TIMEZONE</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Zona horaria (implícita).</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America/Bogota</w:t>
            </w:r>
          </w:p>
        </w:tc>
      </w:tr>
    </w:tbl>
    <w:p>
      <w:pPr>
        <w:spacing w:after="220" w:before="60"/>
        <w:jc w:val="center"/>
      </w:pPr>
      <w:r>
        <w:rPr>
          <w:i/>
          <w:iCs/>
          <w:color w:val="5A6478"/>
          <w:sz w:val="18"/>
          <w:szCs w:val="18"/>
        </w:rPr>
        <w:t xml:space="preserve">Tabla 2. Variables 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9" w:sz="2"/>
              <w:left w:val="single" w:color="9A6700" w:sz="24"/>
              <w:bottom w:val="single" w:color="FBF1D9" w:sz="2"/>
              <w:right w:val="single" w:color="FBF1D9" w:sz="2"/>
            </w:tcBorders>
            <w:shd w:fill="FBF1D9" w:val="clear"/>
            <w:tcMar>
              <w:top w:type="dxa" w:w="130"/>
              <w:left w:type="dxa" w:w="200"/>
              <w:bottom w:type="dxa" w:w="130"/>
              <w:right w:type="dxa" w:w="160"/>
            </w:tcMar>
          </w:tcPr>
          <w:p>
            <w:pPr>
              <w:spacing w:after="70"/>
            </w:pPr>
            <w:r>
              <w:rPr>
                <w:b/>
                <w:bCs/>
                <w:color w:val="9A6700"/>
                <w:sz w:val="21"/>
                <w:szCs w:val="21"/>
              </w:rPr>
              <w:t xml:space="preserve">Recomendación</w:t>
            </w:r>
          </w:p>
          <w:p>
            <w:pPr>
              <w:spacing w:after="0" w:line="272"/>
            </w:pPr>
            <w:r>
              <w:rPr>
                <w:color w:val="1F2433"/>
                <w:sz w:val="20"/>
                <w:szCs w:val="20"/>
              </w:rPr>
              <w:t xml:space="preserve">La configuración activa actual tiene APP_ENV=local y APP_DEBUG=true. Para un entorno de producción se recomienda APP_ENV=production y APP_DEBUG=false, a fin de no exponer trazas de error a los usuarios.</w:t>
            </w:r>
          </w:p>
        </w:tc>
      </w:tr>
    </w:tbl>
    <w:p>
      <w:pPr>
        <w:pStyle w:val="Heading2"/>
        <w:spacing w:after="140" w:before="260"/>
      </w:pPr>
      <w:r>
        <w:rPr>
          <w:color w:val="2E3F84"/>
        </w:rPr>
        <w:t xml:space="preserve">2.2.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Variable</w:t>
            </w:r>
          </w:p>
        </w:tc>
        <w:tc>
          <w:tcPr>
            <w:tcW w:type="dxa" w:w="4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Descripción</w:t>
            </w:r>
          </w:p>
        </w:tc>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Valor de referencia</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DB_CONNECTION</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Motor de base de datos.</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mysql</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DB_HOST</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Servidor de base de datos.</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127.0.0.1</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DB_PORT</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Puerto de conexión.</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3306</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DB_DATABASE</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Nombre de la base de datos.</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evarisbot</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DB_USERNAME</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Usuario de la base de datos.</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&lt;USUARIO_BD&gt;</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DB_PASSWORD</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Contraseña de la base de datos.</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&lt;CONTRASEÑA_BD&gt;</w:t>
            </w:r>
          </w:p>
        </w:tc>
      </w:tr>
    </w:tbl>
    <w:p>
      <w:pPr>
        <w:spacing w:after="220" w:before="60"/>
        <w:jc w:val="center"/>
      </w:pPr>
      <w:r>
        <w:rPr>
          <w:i/>
          <w:iCs/>
          <w:color w:val="5A6478"/>
          <w:sz w:val="18"/>
          <w:szCs w:val="18"/>
        </w:rPr>
        <w:t xml:space="preserve">Tabla 3. Variables de conexión a la base de datos.</w:t>
      </w:r>
    </w:p>
    <w:p>
      <w:pPr>
        <w:pStyle w:val="Heading2"/>
        <w:spacing w:after="140" w:before="260"/>
      </w:pPr>
      <w:r>
        <w:rPr>
          <w:color w:val="2E3F84"/>
        </w:rPr>
        <w:t xml:space="preserve">2.3. Sesión, caché y colas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Variable</w:t>
            </w:r>
          </w:p>
        </w:tc>
        <w:tc>
          <w:tcPr>
            <w:tcW w:type="dxa" w:w="4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Descripción</w:t>
            </w:r>
          </w:p>
        </w:tc>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Valor de referencia</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SESSION_DRIVER</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Almacenamiento de sesiones.</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database</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SESSION_LIFETIME</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Duración de la sesión en minutos.</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120</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CACHE_STORE</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Almacenamiento de caché.</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database</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QUEUE_CONNECTION</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Gestor de colas de trabajo.</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database</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BROADCAST_CONNECTION</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Conexión de difusión en tiempo real.</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log o reverb</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FILESYSTEM_DISK</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Disco de almacenamiento de archivos.</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local</w:t>
            </w:r>
          </w:p>
        </w:tc>
      </w:tr>
    </w:tbl>
    <w:p>
      <w:pPr>
        <w:spacing w:after="220" w:before="60"/>
        <w:jc w:val="center"/>
      </w:pPr>
      <w:r>
        <w:rPr>
          <w:i/>
          <w:iCs/>
          <w:color w:val="5A6478"/>
          <w:sz w:val="18"/>
          <w:szCs w:val="18"/>
        </w:rPr>
        <w:t xml:space="preserve">Tabla 4. Variables de sesión, caché y colas.</w:t>
      </w:r>
    </w:p>
    <w:p>
      <w:pPr>
        <w:pStyle w:val="Heading2"/>
        <w:spacing w:after="140" w:before="260"/>
      </w:pPr>
      <w:r>
        <w:rPr>
          <w:color w:val="2E3F84"/>
        </w:rPr>
        <w:t xml:space="preserve">2.4. Correo electrónico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Variable</w:t>
            </w:r>
          </w:p>
        </w:tc>
        <w:tc>
          <w:tcPr>
            <w:tcW w:type="dxa" w:w="4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Descripción</w:t>
            </w:r>
          </w:p>
        </w:tc>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Valor de referencia</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MAIL_MAILER</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Transporte de correo.</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smtp</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MAIL_HOST</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Servidor SMTP.</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&lt;SERVIDOR_SMTP&gt;</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MAIL_PORT</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Puerto SMTP.</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465</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MAIL_USERNAME</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Usuario SMTP.</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&lt;USUARIO_SMTP&gt;</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MAIL_PASSWORD</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Contraseña SMTP.</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&lt;CONTRASEÑA_SMTP&gt;</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MAIL_FROM_ADDRESS</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Dirección remitente.</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&lt;CORREO_REMITENTE&gt;</w:t>
            </w:r>
          </w:p>
        </w:tc>
      </w:tr>
    </w:tbl>
    <w:p>
      <w:pPr>
        <w:spacing w:after="220" w:before="60"/>
        <w:jc w:val="center"/>
      </w:pPr>
      <w:r>
        <w:rPr>
          <w:i/>
          <w:iCs/>
          <w:color w:val="5A6478"/>
          <w:sz w:val="18"/>
          <w:szCs w:val="18"/>
        </w:rPr>
        <w:t xml:space="preserve">Tabla 5. Variables de correo electrónico. El correo se usa para recuperación de contraseña.</w:t>
      </w:r>
    </w:p>
    <w:p>
      <w:pPr>
        <w:pStyle w:val="Heading2"/>
        <w:spacing w:after="140" w:before="260"/>
      </w:pPr>
      <w:r>
        <w:rPr>
          <w:color w:val="2E3F84"/>
        </w:rPr>
        <w:t xml:space="preserve">2.5. WhatsApp Business API (Meta)</w:t>
      </w:r>
    </w:p>
    <w:p>
      <w:pPr>
        <w:spacing w:after="120" w:before="0" w:line="276"/>
      </w:pPr>
      <w:r>
        <w:rPr>
          <w:color w:val="1F2433"/>
        </w:rPr>
        <w:t xml:space="preserve">Estas variables documentan las credenciales de la integración con Meta. Como se indicó en la sección 1.2, el sistema en ejecución toma estos valores desde la base de datos; las variables aquí listadas sirven como respaldo.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Variable</w:t>
            </w:r>
          </w:p>
        </w:tc>
        <w:tc>
          <w:tcPr>
            <w:tcW w:type="dxa" w:w="39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Descripción</w:t>
            </w:r>
          </w:p>
        </w:tc>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Valor de referencia</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WHATSAPP_TOKEN</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Token de acceso de la API de Meta. Es un secreto crítico.</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&lt;TOKEN_DE_WHATSAPP&gt;</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WHATSAPP_PHONE_NUMBER_ID</w:t>
            </w:r>
          </w:p>
        </w:tc>
        <w:tc>
          <w:tcPr>
            <w:tcW w:type="dxa" w:w="3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Identificador del número de teléfono de WhatsApp.</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&lt;ID_NUMERO_TELEFONO&gt;</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WHATSAPP_BUSINESS_ACCOUNT_ID</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Identificador de la cuenta de WhatsApp Business (WABA).</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&lt;ID_CUENTA_WABA&gt;</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WHATSAPP_SYSTEM_USER_ID</w:t>
            </w:r>
          </w:p>
        </w:tc>
        <w:tc>
          <w:tcPr>
            <w:tcW w:type="dxa" w:w="3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Identificador del usuario de sistema de Meta.</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&lt;ID_USUARIO_SISTEMA&gt;</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WHATSAPP_VERIFY_TOKEN</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Token de verificación del webhook.</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&lt;TOKEN_DE_VERIFICACION&gt;</w:t>
            </w:r>
          </w:p>
        </w:tc>
      </w:tr>
    </w:tbl>
    <w:p>
      <w:pPr>
        <w:spacing w:after="220" w:before="60"/>
        <w:jc w:val="center"/>
      </w:pPr>
      <w:r>
        <w:rPr>
          <w:i/>
          <w:iCs/>
          <w:color w:val="5A6478"/>
          <w:sz w:val="18"/>
          <w:szCs w:val="18"/>
        </w:rPr>
        <w:t xml:space="preserve">Tabla 6. Variables de la API de WhatsApp Business.</w:t>
      </w:r>
    </w:p>
    <w:p>
      <w:pPr>
        <w:pStyle w:val="Heading2"/>
        <w:spacing w:after="140" w:before="260"/>
      </w:pPr>
      <w:r>
        <w:rPr>
          <w:color w:val="2E3F84"/>
        </w:rPr>
        <w:t xml:space="preserve">2.6. Difusión en tiempo real (Reverb)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Variable</w:t>
            </w:r>
          </w:p>
        </w:tc>
        <w:tc>
          <w:tcPr>
            <w:tcW w:type="dxa" w:w="4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Descripción</w:t>
            </w:r>
          </w:p>
        </w:tc>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Valor de referencia</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REVERB_APP_ID</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Identificador de la aplicación Reverb.</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evarisbot</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REVERB_APP_KEY</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Clave pública de Reverb.</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&lt;CLAVE_REVERB&gt;</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REVERB_APP_SECRET</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Secreto de Reverb.</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&lt;SECRETO_REVERB&gt;</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REVERB_HOST</w:t>
            </w:r>
          </w:p>
        </w:tc>
        <w:tc>
          <w:tcPr>
            <w:tcW w:type="dxa" w:w="4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Servidor de Reverb.</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localhost</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REVERB_PORT</w:t>
            </w:r>
          </w:p>
        </w:tc>
        <w:tc>
          <w:tcPr>
            <w:tcW w:type="dxa" w:w="4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Puerto de Reverb.</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8080</w:t>
            </w:r>
          </w:p>
        </w:tc>
      </w:tr>
    </w:tbl>
    <w:p>
      <w:pPr>
        <w:spacing w:after="220" w:before="60"/>
        <w:jc w:val="center"/>
      </w:pPr>
      <w:r>
        <w:rPr>
          <w:i/>
          <w:iCs/>
          <w:color w:val="5A6478"/>
          <w:sz w:val="18"/>
          <w:szCs w:val="18"/>
        </w:rPr>
        <w:t xml:space="preserve">Tabla 7. Variables del servidor de difusión Reverb.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CFB" w:sz="2"/>
              <w:left w:val="single" w:color="1D4ED8" w:sz="24"/>
              <w:bottom w:val="single" w:color="E6ECFB" w:sz="2"/>
              <w:right w:val="single" w:color="E6ECFB" w:sz="2"/>
            </w:tcBorders>
            <w:shd w:fill="E6ECFB" w:val="clear"/>
            <w:tcMar>
              <w:top w:type="dxa" w:w="130"/>
              <w:left w:type="dxa" w:w="200"/>
              <w:bottom w:type="dxa" w:w="130"/>
              <w:right w:type="dxa" w:w="160"/>
            </w:tcMar>
          </w:tcPr>
          <w:p>
            <w:pPr>
              <w:spacing w:after="70"/>
            </w:pPr>
            <w:r>
              <w:rPr>
                <w:b/>
                <w:bCs/>
                <w:color w:val="1D4ED8"/>
                <w:sz w:val="21"/>
                <w:szCs w:val="21"/>
              </w:rPr>
              <w:t xml:space="preserve">Nota operativa</w:t>
            </w:r>
          </w:p>
          <w:p>
            <w:pPr>
              <w:spacing w:after="0" w:line="272"/>
            </w:pPr>
            <w:r>
              <w:rPr>
                <w:color w:val="1F2433"/>
                <w:sz w:val="20"/>
                <w:szCs w:val="20"/>
              </w:rPr>
              <w:t xml:space="preserve">El sistema funciona actualmente con difusión en modo «log» (Reverb desactivado). La interfaz se actualiza mediante consultas periódicas (polling), lo que garantiza compatibilidad con alojamientos sin WebSockets. Reverb queda disponible para activarse en el futuro si la infraestructura lo permite.</w:t>
            </w:r>
          </w:p>
        </w:tc>
      </w:tr>
    </w:tbl>
    <w:p>
      <w:pPr>
        <w:pStyle w:val="Heading2"/>
        <w:spacing w:after="140" w:before="260"/>
      </w:pPr>
      <w:r>
        <w:rPr>
          <w:color w:val="2E3F84"/>
        </w:rPr>
        <w:t xml:space="preserve">2.7. Optimización y limpieza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rPr>
          <w:tblHeader/>
        </w:trPr>
        <w:tc>
          <w:tcPr>
            <w:tcW w:type="dxa" w:w="27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Variable</w:t>
            </w:r>
          </w:p>
        </w:tc>
        <w:tc>
          <w:tcPr>
            <w:tcW w:type="dxa" w:w="42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Descripción</w:t>
            </w:r>
          </w:p>
        </w:tc>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Valor de referencia</w:t>
            </w:r>
          </w:p>
        </w:tc>
      </w:tr>
      <w:tr>
        <w:tc>
          <w:tcPr>
            <w:tcW w:type="dxa" w:w="2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OPTIMIZATION_ENABLED</w:t>
            </w:r>
          </w:p>
        </w:tc>
        <w:tc>
          <w:tcPr>
            <w:tcW w:type="dxa" w:w="42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Activa las tareas automáticas de mantenimiento.</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true</w:t>
            </w:r>
          </w:p>
        </w:tc>
      </w:tr>
      <w:tr>
        <w:tc>
          <w:tcPr>
            <w:tcW w:type="dxa" w:w="27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CLEANUP_DATA_ENABLED</w:t>
            </w:r>
          </w:p>
        </w:tc>
        <w:tc>
          <w:tcPr>
            <w:tcW w:type="dxa" w:w="42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Activa la limpieza de datos antiguos.</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true</w:t>
            </w:r>
          </w:p>
        </w:tc>
      </w:tr>
      <w:tr>
        <w:tc>
          <w:tcPr>
            <w:tcW w:type="dxa" w:w="2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CLEANUP_DATA_DAYS</w:t>
            </w:r>
          </w:p>
        </w:tc>
        <w:tc>
          <w:tcPr>
            <w:tcW w:type="dxa" w:w="42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Antigüedad (días) para depurar datos.</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30</w:t>
            </w:r>
          </w:p>
        </w:tc>
      </w:tr>
      <w:tr>
        <w:tc>
          <w:tcPr>
            <w:tcW w:type="dxa" w:w="27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CLEANUP_LOGS_ENABLED</w:t>
            </w:r>
          </w:p>
        </w:tc>
        <w:tc>
          <w:tcPr>
            <w:tcW w:type="dxa" w:w="42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Activa la limpieza de archivos de registro.</w:t>
            </w:r>
          </w:p>
        </w:tc>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true</w:t>
            </w:r>
          </w:p>
        </w:tc>
      </w:tr>
      <w:tr>
        <w:tc>
          <w:tcPr>
            <w:tcW w:type="dxa" w:w="27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CLEANUP_LOGS_DAYS</w:t>
            </w:r>
          </w:p>
        </w:tc>
        <w:tc>
          <w:tcPr>
            <w:tcW w:type="dxa" w:w="42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Antigüedad (días) para depurar registros.</w:t>
            </w:r>
          </w:p>
        </w:tc>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7</w:t>
            </w:r>
          </w:p>
        </w:tc>
      </w:tr>
    </w:tbl>
    <w:p>
      <w:pPr>
        <w:spacing w:after="220" w:before="60"/>
        <w:jc w:val="center"/>
      </w:pPr>
      <w:r>
        <w:rPr>
          <w:i/>
          <w:iCs/>
          <w:color w:val="5A6478"/>
          <w:sz w:val="18"/>
          <w:szCs w:val="18"/>
        </w:rPr>
        <w:t xml:space="preserve">Tabla 8. Variables de optimización y limpieza automática.</w:t>
      </w:r>
    </w:p>
    <w:p>
      <w:r>
        <w:br w:type="page"/>
      </w:r>
    </w:p>
    <w:p>
      <w:pPr>
        <w:pStyle w:val="Heading1"/>
        <w:spacing w:after="160" w:before="320"/>
      </w:pPr>
      <w:r>
        <w:rPr>
          <w:color w:val="2E3F84"/>
        </w:rPr>
        <w:t xml:space="preserve">3. Configuración de la API de WhatsApp Business</w:t>
      </w:r>
    </w:p>
    <w:p>
      <w:pPr>
        <w:spacing w:after="120" w:before="0" w:line="276"/>
      </w:pPr>
      <w:r>
        <w:rPr>
          <w:color w:val="1F2433"/>
        </w:rPr>
        <w:t xml:space="preserve">La integración con Meta es el componente más sensible del sistema. Esta sección detalla los cuatro parámetros que deben configurarse desde el panel de administración.</w:t>
      </w:r>
    </w:p>
    <w:p>
      <w:pPr>
        <w:pStyle w:val="Heading2"/>
        <w:spacing w:after="140" w:before="260"/>
      </w:pPr>
      <w:r>
        <w:rPr>
          <w:color w:val="2E3F84"/>
        </w:rPr>
        <w:t xml:space="preserve">3.1. Parámetros requeridos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rPr>
          <w:tblHeader/>
        </w:trPr>
        <w:tc>
          <w:tcPr>
            <w:tcW w:type="dxa" w:w="25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Parámetro</w:t>
            </w:r>
          </w:p>
        </w:tc>
        <w:tc>
          <w:tcPr>
            <w:tcW w:type="dxa" w:w="38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Función</w:t>
            </w:r>
          </w:p>
        </w:tc>
        <w:tc>
          <w:tcPr>
            <w:tcW w:type="dxa" w:w="30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Dónde se obtiene</w:t>
            </w:r>
          </w:p>
        </w:tc>
      </w:tr>
      <w:tr>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Token de acceso</w:t>
            </w:r>
          </w:p>
        </w:tc>
        <w:tc>
          <w:tcPr>
            <w:tcW w:type="dxa" w:w="38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Autoriza el envío y recepción de mensajes.</w:t>
            </w:r>
          </w:p>
        </w:tc>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Meta for Developers — panel de la app</w:t>
            </w:r>
          </w:p>
        </w:tc>
      </w:tr>
      <w:tr>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ID del número de teléfono</w:t>
            </w:r>
          </w:p>
        </w:tc>
        <w:tc>
          <w:tcPr>
            <w:tcW w:type="dxa" w:w="38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Identifica el número emisor de WhatsApp.</w:t>
            </w:r>
          </w:p>
        </w:tc>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Meta — WhatsApp / Configuración de la API</w:t>
            </w:r>
          </w:p>
        </w:tc>
      </w:tr>
      <w:tr>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ID de cuenta de negocio (WABA)</w:t>
            </w:r>
          </w:p>
        </w:tc>
        <w:tc>
          <w:tcPr>
            <w:tcW w:type="dxa" w:w="38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Identifica la cuenta de WhatsApp Business.</w:t>
            </w:r>
          </w:p>
        </w:tc>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Meta — Administrador comercial</w:t>
            </w:r>
          </w:p>
        </w:tc>
      </w:tr>
      <w:tr>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Token de verificación</w:t>
            </w:r>
          </w:p>
        </w:tc>
        <w:tc>
          <w:tcPr>
            <w:tcW w:type="dxa" w:w="38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Valida el webhook de mensajes entrantes.</w:t>
            </w:r>
          </w:p>
        </w:tc>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Definido por el administrador del sistema</w:t>
            </w:r>
          </w:p>
        </w:tc>
      </w:tr>
    </w:tbl>
    <w:p>
      <w:pPr>
        <w:spacing w:after="220" w:before="60"/>
        <w:jc w:val="center"/>
      </w:pPr>
      <w:r>
        <w:rPr>
          <w:i/>
          <w:iCs/>
          <w:color w:val="5A6478"/>
          <w:sz w:val="18"/>
          <w:szCs w:val="18"/>
        </w:rPr>
        <w:t xml:space="preserve">Tabla 9. Parámetros de la API de WhatsApp.</w:t>
      </w:r>
    </w:p>
    <w:p>
      <w:pPr>
        <w:pStyle w:val="Heading2"/>
        <w:spacing w:after="140" w:before="260"/>
      </w:pPr>
      <w:r>
        <w:rPr>
          <w:color w:val="2E3F84"/>
        </w:rPr>
        <w:t xml:space="preserve">3.2. Procedimiento de configuración</w:t>
      </w:r>
    </w:p>
    <w:p>
      <w:pPr>
        <w:pStyle w:val="ListParagraph"/>
        <w:numPr>
          <w:ilvl w:val="0"/>
          <w:numId w:val="2"/>
        </w:numPr>
        <w:spacing w:after="80" w:line="276"/>
      </w:pPr>
      <w:r>
        <w:rPr>
          <w:color w:val="1F2433"/>
        </w:rPr>
        <w:t xml:space="preserve">Ingresar al panel de administración con una cuenta de rol administrador.</w:t>
      </w:r>
    </w:p>
    <w:p>
      <w:pPr>
        <w:pStyle w:val="ListParagraph"/>
        <w:numPr>
          <w:ilvl w:val="0"/>
          <w:numId w:val="2"/>
        </w:numPr>
        <w:spacing w:after="80" w:line="276"/>
      </w:pPr>
      <w:r>
        <w:rPr>
          <w:color w:val="1F2433"/>
        </w:rPr>
        <w:t xml:space="preserve">Abrir el menú Ajustes.</w:t>
      </w:r>
    </w:p>
    <w:p>
      <w:pPr>
        <w:pStyle w:val="ListParagraph"/>
        <w:numPr>
          <w:ilvl w:val="0"/>
          <w:numId w:val="2"/>
        </w:numPr>
        <w:spacing w:after="80" w:line="276"/>
      </w:pPr>
      <w:r>
        <w:rPr>
          <w:color w:val="1F2433"/>
        </w:rPr>
        <w:t xml:space="preserve">En la sección «Configuración de WhatsApp», ingresar el Token de acceso, el ID del número de teléfono, el ID de la cuenta de negocio y el Token de verificación.</w:t>
      </w:r>
    </w:p>
    <w:p>
      <w:pPr>
        <w:pStyle w:val="ListParagraph"/>
        <w:numPr>
          <w:ilvl w:val="0"/>
          <w:numId w:val="2"/>
        </w:numPr>
        <w:spacing w:after="80" w:line="276"/>
      </w:pPr>
      <w:r>
        <w:rPr>
          <w:color w:val="1F2433"/>
        </w:rPr>
        <w:t xml:space="preserve">Pulsar «Guardar». El sistema valida el token contra los servidores de Meta antes de almacenarlo.</w:t>
      </w:r>
    </w:p>
    <w:p>
      <w:pPr>
        <w:pStyle w:val="ListParagraph"/>
        <w:numPr>
          <w:ilvl w:val="0"/>
          <w:numId w:val="2"/>
        </w:numPr>
        <w:spacing w:after="80" w:line="276"/>
      </w:pPr>
      <w:r>
        <w:rPr>
          <w:color w:val="1F2433"/>
        </w:rPr>
        <w:t xml:space="preserve">Pulsar «Probar conexión» para confirmar que las credenciales son correctas.</w:t>
      </w:r>
    </w:p>
    <w:p>
      <w:pPr>
        <w:pStyle w:val="ListParagraph"/>
        <w:numPr>
          <w:ilvl w:val="0"/>
          <w:numId w:val="2"/>
        </w:numPr>
        <w:spacing w:after="80" w:line="276"/>
      </w:pPr>
      <w:r>
        <w:rPr>
          <w:color w:val="1F2433"/>
        </w:rPr>
        <w:t xml:space="preserve">Opcionalmente, pulsar «Perfil de negocio» para visualizar el nombre verificado, la calificación de calidad y el límite de mensajería de la cuenta.</w:t>
      </w:r>
    </w:p>
    <w:p>
      <w:pPr>
        <w:pStyle w:val="Heading2"/>
        <w:spacing w:after="140" w:before="260"/>
      </w:pPr>
      <w:r>
        <w:rPr>
          <w:color w:val="2E3F84"/>
        </w:rPr>
        <w:t xml:space="preserve">3.3. Webhook de mensajes entrantes</w:t>
      </w:r>
    </w:p>
    <w:p>
      <w:pPr>
        <w:spacing w:after="120" w:before="0" w:line="276"/>
      </w:pPr>
      <w:r>
        <w:rPr>
          <w:color w:val="1F2433"/>
        </w:rPr>
        <w:t xml:space="preserve">Meta entrega los mensajes de los pacientes mediante un webhook. La dirección del webhook que debe registrarse en el panel de Meta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0E3" w:sz="2"/>
              <w:left w:val="single" w:color="C9D0E3" w:sz="2"/>
              <w:bottom w:val="single" w:color="C9D0E3" w:sz="2"/>
              <w:right w:val="single" w:color="C9D0E3" w:sz="2"/>
            </w:tcBorders>
            <w:shd w:fill="F4F5F8" w:val="clear"/>
            <w:tcMar>
              <w:top w:type="dxa" w:w="120"/>
              <w:left w:type="dxa" w:w="160"/>
              <w:bottom w:type="dxa" w:w="120"/>
              <w:right w:type="dxa" w:w="160"/>
            </w:tcMar>
          </w:tcPr>
          <w:p>
            <w:pPr>
              <w:spacing w:after="0" w:line="264"/>
            </w:pPr>
            <w:r>
              <w:rPr>
                <w:rFonts w:ascii="Consolas" w:cs="Consolas" w:eastAsia="Consolas" w:hAnsi="Consolas"/>
                <w:color w:val="23262F"/>
                <w:sz w:val="18"/>
                <w:szCs w:val="18"/>
              </w:rPr>
              <w:t xml:space="preserve">&lt;URL_DEL_SISTEMA&gt;/webhook/whatsapp</w:t>
            </w:r>
          </w:p>
        </w:tc>
      </w:tr>
    </w:tbl>
    <w:p>
      <w:pPr>
        <w:spacing w:after="120" w:before="0" w:line="276"/>
      </w:pPr>
      <w:r>
        <w:rPr>
          <w:color w:val="1F2433"/>
        </w:rPr>
        <w:t xml:space="preserve">El campo «Verify Token» del webhook en Meta debe coincidir exactamente con el Token de verificación configurado en Ajustes. El sistema responde a la verificación de Meta de forma automática.</w:t>
      </w:r>
    </w:p>
    <w:p>
      <w:pPr>
        <w:pStyle w:val="Heading2"/>
        <w:spacing w:after="140" w:before="260"/>
      </w:pPr>
      <w:r>
        <w:rPr>
          <w:color w:val="2E3F84"/>
        </w:rPr>
        <w:t xml:space="preserve">3.4. Advertencia sobre la clave del número de teléfono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B42318" w:sz="24"/>
              <w:bottom w:val="single" w:color="FBE9E7" w:sz="2"/>
              <w:right w:val="single" w:color="FBE9E7" w:sz="2"/>
            </w:tcBorders>
            <w:shd w:fill="FBE9E7" w:val="clear"/>
            <w:tcMar>
              <w:top w:type="dxa" w:w="130"/>
              <w:left w:type="dxa" w:w="200"/>
              <w:bottom w:type="dxa" w:w="130"/>
              <w:right w:type="dxa" w:w="160"/>
            </w:tcMar>
          </w:tcPr>
          <w:p>
            <w:pPr>
              <w:spacing w:after="70"/>
            </w:pPr>
            <w:r>
              <w:rPr>
                <w:b/>
                <w:bCs/>
                <w:color w:val="B42318"/>
                <w:sz w:val="21"/>
                <w:szCs w:val="21"/>
              </w:rPr>
              <w:t xml:space="preserve">Punto crítico de configuración</w:t>
            </w:r>
          </w:p>
          <w:p>
            <w:pPr>
              <w:spacing w:after="60" w:line="272"/>
            </w:pPr>
            <w:r>
              <w:rPr>
                <w:color w:val="1F2433"/>
                <w:sz w:val="20"/>
                <w:szCs w:val="20"/>
              </w:rPr>
              <w:t xml:space="preserve">El sistema almacena el identificador del número de WhatsApp bajo dos nombres de clave distintos en la base de datos: «whatsapp_phone_id» y «whatsapp_phone_number_id».</w:t>
            </w:r>
          </w:p>
          <w:p>
            <w:pPr>
              <w:spacing w:after="60" w:line="272"/>
            </w:pPr>
            <w:r>
              <w:rPr>
                <w:color w:val="1F2433"/>
                <w:sz w:val="20"/>
                <w:szCs w:val="20"/>
              </w:rPr>
              <w:t xml:space="preserve">El módulo de chat utiliza la clave «whatsapp_phone_id». Los módulos de envío masivo y de recordatorios de citas utilizan la clave «whatsapp_phone_number_id».</w:t>
            </w:r>
          </w:p>
          <w:p>
            <w:pPr>
              <w:spacing w:after="0" w:line="272"/>
            </w:pPr>
            <w:r>
              <w:rPr>
                <w:color w:val="1F2433"/>
                <w:sz w:val="20"/>
                <w:szCs w:val="20"/>
              </w:rPr>
              <w:t xml:space="preserve">Si únicamente se configura una de las dos claves, las funciones que dependen de la otra fallarán con el mensaje «WhatsApp no configurado». Se recomienda asegurar que ambas claves contengan el mismo valor.</w:t>
            </w:r>
          </w:p>
        </w:tc>
      </w:tr>
    </w:tbl>
    <w:p>
      <w:r>
        <w:br w:type="page"/>
      </w:r>
    </w:p>
    <w:p>
      <w:pPr>
        <w:pStyle w:val="Heading1"/>
        <w:spacing w:after="160" w:before="320"/>
      </w:pPr>
      <w:r>
        <w:rPr>
          <w:color w:val="2E3F84"/>
        </w:rPr>
        <w:t xml:space="preserve">4. Configuración almacenada en base de datos</w:t>
      </w:r>
    </w:p>
    <w:p>
      <w:pPr>
        <w:spacing w:after="120" w:before="0" w:line="276"/>
      </w:pPr>
      <w:r>
        <w:rPr>
          <w:color w:val="1F2433"/>
        </w:rPr>
        <w:t xml:space="preserve">Además de las credenciales de WhatsApp, la tabla settings almacena la configuración operativa del sistema. Es un almacén de pares clave-valor administrado mediante el modelo Setting.</w:t>
      </w:r>
    </w:p>
    <w:p>
      <w:pPr>
        <w:pStyle w:val="Heading2"/>
        <w:spacing w:after="140" w:before="260"/>
      </w:pPr>
      <w:r>
        <w:rPr>
          <w:color w:val="2E3F84"/>
        </w:rPr>
        <w:t xml:space="preserve">4.1. Cifrado de secretos</w:t>
      </w:r>
    </w:p>
    <w:p>
      <w:pPr>
        <w:spacing w:after="120" w:before="0" w:line="276"/>
      </w:pPr>
      <w:r>
        <w:rPr>
          <w:color w:val="1F2433"/>
        </w:rPr>
        <w:t xml:space="preserve">Las siguientes claves se cifran automáticamente al guardarse y se descifran solo al ser utilizadas por el sistema. En el panel se muestran enmascaradas:</w:t>
      </w:r>
    </w:p>
    <w:p>
      <w:pPr>
        <w:pStyle w:val="ListParagraph"/>
        <w:numPr>
          <w:ilvl w:val="0"/>
          <w:numId w:val="3"/>
        </w:numPr>
        <w:spacing w:after="60" w:line="276"/>
      </w:pPr>
      <w:r>
        <w:rPr>
          <w:rFonts w:ascii="Consolas" w:cs="Consolas" w:eastAsia="Consolas" w:hAnsi="Consolas"/>
          <w:color w:val="16235E"/>
          <w:sz w:val="19"/>
          <w:szCs w:val="19"/>
        </w:rPr>
        <w:t xml:space="preserve">whatsapp_token</w:t>
      </w:r>
      <w:r>
        <w:rPr>
          <w:color w:val="1F2433"/>
        </w:rPr>
        <w:t xml:space="preserve"> — token de acceso de la API de Meta.</w:t>
      </w:r>
    </w:p>
    <w:p>
      <w:pPr>
        <w:pStyle w:val="ListParagraph"/>
        <w:numPr>
          <w:ilvl w:val="0"/>
          <w:numId w:val="3"/>
        </w:numPr>
        <w:spacing w:after="60" w:line="276"/>
      </w:pPr>
      <w:r>
        <w:rPr>
          <w:rFonts w:ascii="Consolas" w:cs="Consolas" w:eastAsia="Consolas" w:hAnsi="Consolas"/>
          <w:color w:val="16235E"/>
          <w:sz w:val="19"/>
          <w:szCs w:val="19"/>
        </w:rPr>
        <w:t xml:space="preserve">whatsapp_verify_token</w:t>
      </w:r>
      <w:r>
        <w:rPr>
          <w:color w:val="1F2433"/>
        </w:rPr>
        <w:t xml:space="preserve"> — token de verificación del webhook.</w:t>
      </w:r>
    </w:p>
    <w:p>
      <w:pPr>
        <w:pStyle w:val="ListParagraph"/>
        <w:numPr>
          <w:ilvl w:val="0"/>
          <w:numId w:val="3"/>
        </w:numPr>
        <w:spacing w:after="60" w:line="276"/>
      </w:pPr>
      <w:r>
        <w:rPr>
          <w:rFonts w:ascii="Consolas" w:cs="Consolas" w:eastAsia="Consolas" w:hAnsi="Consolas"/>
          <w:color w:val="16235E"/>
          <w:sz w:val="19"/>
          <w:szCs w:val="19"/>
        </w:rPr>
        <w:t xml:space="preserve">whatsapp_app_secret</w:t>
      </w:r>
      <w:r>
        <w:rPr>
          <w:color w:val="1F2433"/>
        </w:rPr>
        <w:t xml:space="preserve"> — secreto de la aplicación de Meta.</w:t>
      </w:r>
    </w:p>
    <w:p>
      <w:pPr>
        <w:pStyle w:val="Heading2"/>
        <w:spacing w:after="140" w:before="260"/>
      </w:pPr>
      <w:r>
        <w:rPr>
          <w:color w:val="2E3F84"/>
        </w:rPr>
        <w:t xml:space="preserve">4.2. Claves de configuración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Clave</w:t>
            </w:r>
          </w:p>
        </w:tc>
        <w:tc>
          <w:tcPr>
            <w:tcW w:type="dxa" w:w="59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Propósito</w:t>
            </w:r>
          </w:p>
        </w:tc>
      </w:tr>
      <w:tr>
        <w:tc>
          <w:tcPr>
            <w:tcW w:type="dxa" w:w="3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whatsapp_token</w:t>
            </w:r>
          </w:p>
        </w:tc>
        <w:tc>
          <w:tcPr>
            <w:tcW w:type="dxa" w:w="5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Token de acceso de la API de WhatsApp (cifrado).</w:t>
            </w:r>
          </w:p>
        </w:tc>
      </w:tr>
      <w:tr>
        <w:tc>
          <w:tcPr>
            <w:tcW w:type="dxa" w:w="3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whatsapp_phone_id</w:t>
            </w:r>
          </w:p>
        </w:tc>
        <w:tc>
          <w:tcPr>
            <w:tcW w:type="dxa" w:w="5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ID del número de teléfono usado por el módulo de chat.</w:t>
            </w:r>
          </w:p>
        </w:tc>
      </w:tr>
      <w:tr>
        <w:tc>
          <w:tcPr>
            <w:tcW w:type="dxa" w:w="3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whatsapp_phone_number_id</w:t>
            </w:r>
          </w:p>
        </w:tc>
        <w:tc>
          <w:tcPr>
            <w:tcW w:type="dxa" w:w="5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ID del número usado por envíos masivos y recordatorios.</w:t>
            </w:r>
          </w:p>
        </w:tc>
      </w:tr>
      <w:tr>
        <w:tc>
          <w:tcPr>
            <w:tcW w:type="dxa" w:w="3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whatsapp_business_account_id</w:t>
            </w:r>
          </w:p>
        </w:tc>
        <w:tc>
          <w:tcPr>
            <w:tcW w:type="dxa" w:w="5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ID de la cuenta de WhatsApp Business.</w:t>
            </w:r>
          </w:p>
        </w:tc>
      </w:tr>
      <w:tr>
        <w:tc>
          <w:tcPr>
            <w:tcW w:type="dxa" w:w="3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whatsapp_verify_token</w:t>
            </w:r>
          </w:p>
        </w:tc>
        <w:tc>
          <w:tcPr>
            <w:tcW w:type="dxa" w:w="5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Token de verificación del webhook (cifrado).</w:t>
            </w:r>
          </w:p>
        </w:tc>
      </w:tr>
      <w:tr>
        <w:tc>
          <w:tcPr>
            <w:tcW w:type="dxa" w:w="3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groq_api_key</w:t>
            </w:r>
          </w:p>
        </w:tc>
        <w:tc>
          <w:tcPr>
            <w:tcW w:type="dxa" w:w="5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Clave de API del servicio de inteligencia artificial Groq.</w:t>
            </w:r>
          </w:p>
        </w:tc>
      </w:tr>
      <w:tr>
        <w:tc>
          <w:tcPr>
            <w:tcW w:type="dxa" w:w="3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reminder_paused</w:t>
            </w:r>
          </w:p>
        </w:tc>
        <w:tc>
          <w:tcPr>
            <w:tcW w:type="dxa" w:w="5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Bandera que pausa el envío de recordatorios.</w:t>
            </w:r>
          </w:p>
        </w:tc>
      </w:tr>
      <w:tr>
        <w:tc>
          <w:tcPr>
            <w:tcW w:type="dxa" w:w="3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reminder_template_name</w:t>
            </w:r>
          </w:p>
        </w:tc>
        <w:tc>
          <w:tcPr>
            <w:tcW w:type="dxa" w:w="5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Plantilla utilizada para los recordatorios de citas.</w:t>
            </w:r>
          </w:p>
        </w:tc>
      </w:tr>
      <w:tr>
        <w:tc>
          <w:tcPr>
            <w:tcW w:type="dxa" w:w="3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reminder_max_per_day</w:t>
            </w:r>
          </w:p>
        </w:tc>
        <w:tc>
          <w:tcPr>
            <w:tcW w:type="dxa" w:w="5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Límite diario de recordatorios.</w:t>
            </w:r>
          </w:p>
        </w:tc>
      </w:tr>
      <w:tr>
        <w:tc>
          <w:tcPr>
            <w:tcW w:type="dxa" w:w="3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batch_size</w:t>
            </w:r>
          </w:p>
        </w:tc>
        <w:tc>
          <w:tcPr>
            <w:tcW w:type="dxa" w:w="5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Tamaño de lote para los procesos por bloques.</w:t>
            </w:r>
          </w:p>
        </w:tc>
      </w:tr>
    </w:tbl>
    <w:p>
      <w:pPr>
        <w:spacing w:after="220" w:before="60"/>
        <w:jc w:val="center"/>
      </w:pPr>
      <w:r>
        <w:rPr>
          <w:i/>
          <w:iCs/>
          <w:color w:val="5A6478"/>
          <w:sz w:val="18"/>
          <w:szCs w:val="18"/>
        </w:rPr>
        <w:t xml:space="preserve">Tabla 10. Principales claves de la tabla settings.</w:t>
      </w:r>
    </w:p>
    <w:p>
      <w:pPr>
        <w:pStyle w:val="Heading2"/>
        <w:spacing w:after="140" w:before="260"/>
      </w:pPr>
      <w:r>
        <w:rPr>
          <w:color w:val="2E3F84"/>
        </w:rPr>
        <w:t xml:space="preserve">4.3. Servicio de inteligencia artificial (Groq)</w:t>
      </w:r>
    </w:p>
    <w:p>
      <w:pPr>
        <w:spacing w:after="120" w:before="0" w:line="276"/>
      </w:pPr>
      <w:r>
        <w:rPr>
          <w:color w:val="1F2433"/>
        </w:rPr>
        <w:t xml:space="preserve">El sistema utiliza el servicio Groq para dos funciones: la transcripción automática de las notas de voz que envían los pacientes y la corrección ortográfica de los mensajes que escriben los asesores. Ambas funciones dependen de una única clave 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Parámetro</w:t>
            </w:r>
          </w:p>
        </w:tc>
        <w:tc>
          <w:tcPr>
            <w:tcW w:type="dxa" w:w="3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Descripción</w:t>
            </w:r>
          </w:p>
        </w:tc>
        <w:tc>
          <w:tcPr>
            <w:tcW w:type="dxa" w:w="30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Valor de referencia</w:t>
            </w:r>
          </w:p>
        </w:tc>
      </w:tr>
      <w:tr>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Clave de API de Groq</w:t>
            </w:r>
          </w:p>
        </w:tc>
        <w:tc>
          <w:tcPr>
            <w:tcW w:type="dxa" w:w="3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Autoriza el uso de los modelos de IA.</w:t>
            </w:r>
          </w:p>
        </w:tc>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&lt;CLAVE_DE_GROQ&gt;</w:t>
            </w:r>
          </w:p>
        </w:tc>
      </w:tr>
      <w:tr>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Modelo de transcripción</w:t>
            </w:r>
          </w:p>
        </w:tc>
        <w:tc>
          <w:tcPr>
            <w:tcW w:type="dxa" w:w="3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Convierte audio a texto.</w:t>
            </w:r>
          </w:p>
        </w:tc>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whisper-large-v3-turbo</w:t>
            </w:r>
          </w:p>
        </w:tc>
      </w:tr>
      <w:tr>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Modelo de corrección</w:t>
            </w:r>
          </w:p>
        </w:tc>
        <w:tc>
          <w:tcPr>
            <w:tcW w:type="dxa" w:w="3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Corrige ortografía y gramática.</w:t>
            </w:r>
          </w:p>
        </w:tc>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llama-3.3-70b-versatile</w:t>
            </w:r>
          </w:p>
        </w:tc>
      </w:tr>
    </w:tbl>
    <w:p>
      <w:pPr>
        <w:spacing w:after="220" w:before="60"/>
        <w:jc w:val="center"/>
      </w:pPr>
      <w:r>
        <w:rPr>
          <w:i/>
          <w:iCs/>
          <w:color w:val="5A6478"/>
          <w:sz w:val="18"/>
          <w:szCs w:val="18"/>
        </w:rPr>
        <w:t xml:space="preserve">Tabla 11. Configuración del servicio de IA. La clave se ingresa en Ajustes.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CFB" w:sz="2"/>
              <w:left w:val="single" w:color="1D4ED8" w:sz="24"/>
              <w:bottom w:val="single" w:color="E6ECFB" w:sz="2"/>
              <w:right w:val="single" w:color="E6ECFB" w:sz="2"/>
            </w:tcBorders>
            <w:shd w:fill="E6ECFB" w:val="clear"/>
            <w:tcMar>
              <w:top w:type="dxa" w:w="130"/>
              <w:left w:type="dxa" w:w="200"/>
              <w:bottom w:type="dxa" w:w="130"/>
              <w:right w:type="dxa" w:w="160"/>
            </w:tcMar>
          </w:tcPr>
          <w:p>
            <w:pPr>
              <w:spacing w:after="70"/>
            </w:pPr>
            <w:r>
              <w:rPr>
                <w:b/>
                <w:bCs/>
                <w:color w:val="1D4ED8"/>
                <w:sz w:val="21"/>
                <w:szCs w:val="21"/>
              </w:rPr>
              <w:t xml:space="preserve">Comportamiento ante fallos</w:t>
            </w:r>
          </w:p>
          <w:p>
            <w:pPr>
              <w:spacing w:after="0" w:line="272"/>
            </w:pPr>
            <w:r>
              <w:rPr>
                <w:color w:val="1F2433"/>
                <w:sz w:val="20"/>
                <w:szCs w:val="20"/>
              </w:rPr>
              <w:t xml:space="preserve">Si la clave de Groq no está configurada o el servicio no responde, el sistema continúa funcionando con normalidad: los mensajes se envían sin corrección y las notas de voz quedan sin transcripción. La IA es una función auxiliar, no un componente crítico.</w:t>
            </w:r>
          </w:p>
        </w:tc>
      </w:tr>
    </w:tbl>
    <w:p>
      <w:r>
        <w:br w:type="page"/>
      </w:r>
    </w:p>
    <w:p>
      <w:pPr>
        <w:pStyle w:val="Heading1"/>
        <w:spacing w:after="160" w:before="320"/>
      </w:pPr>
      <w:r>
        <w:rPr>
          <w:color w:val="2E3F84"/>
        </w:rPr>
        <w:t xml:space="preserve">5. Credenciales de acceso al sistema</w:t>
      </w:r>
    </w:p>
    <w:p>
      <w:pPr>
        <w:spacing w:after="120" w:before="0" w:line="276"/>
      </w:pPr>
      <w:r>
        <w:rPr>
          <w:color w:val="1F2433"/>
        </w:rPr>
        <w:t xml:space="preserve">El acceso al panel de administración se realiza con usuario y contraseña. El sistema define dos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Rol</w:t>
            </w:r>
          </w:p>
        </w:tc>
        <w:tc>
          <w:tcPr>
            <w:tcW w:type="dxa" w:w="71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Permisos</w:t>
            </w:r>
          </w:p>
        </w:tc>
      </w:tr>
      <w:tr>
        <w:tc>
          <w:tcPr>
            <w:tcW w:type="dxa" w:w="22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Administrador</w:t>
            </w:r>
          </w:p>
        </w:tc>
        <w:tc>
          <w:tcPr>
            <w:tcW w:type="dxa" w:w="7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Acceso total: conversaciones, citas, envíos masivos, plantillas, estadísticas, usuarios y ajustes.</w:t>
            </w:r>
          </w:p>
        </w:tc>
      </w:tr>
      <w:tr>
        <w:tc>
          <w:tcPr>
            <w:tcW w:type="dxa" w:w="22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Asesor</w:t>
            </w:r>
          </w:p>
        </w:tc>
        <w:tc>
          <w:tcPr>
            <w:tcW w:type="dxa" w:w="7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Acceso a conversaciones, plantillas, chat interno y, si se le habilita, envíos masivos.</w:t>
            </w:r>
          </w:p>
        </w:tc>
      </w:tr>
    </w:tbl>
    <w:p>
      <w:pPr>
        <w:spacing w:after="220" w:before="60"/>
        <w:jc w:val="center"/>
      </w:pPr>
      <w:r>
        <w:rPr>
          <w:i/>
          <w:iCs/>
          <w:color w:val="5A6478"/>
          <w:sz w:val="18"/>
          <w:szCs w:val="18"/>
        </w:rPr>
        <w:t xml:space="preserve">Tabla 12. Roles del sistema.</w:t>
      </w:r>
    </w:p>
    <w:p>
      <w:pPr>
        <w:pStyle w:val="Heading2"/>
        <w:spacing w:after="140" w:before="260"/>
      </w:pPr>
      <w:r>
        <w:rPr>
          <w:color w:val="2E3F84"/>
        </w:rPr>
        <w:t xml:space="preserve">5.1. Cuentas iniciales</w:t>
      </w:r>
    </w:p>
    <w:p>
      <w:pPr>
        <w:spacing w:after="120" w:before="0" w:line="276"/>
      </w:pPr>
      <w:r>
        <w:rPr>
          <w:color w:val="1F2433"/>
        </w:rPr>
        <w:t xml:space="preserve">Tras la instalación, el sistema crea cuentas de ejemplo mediante el proceso de carga inicial de datos. Por seguridad, estas contraseñas deben cambiarse de inmediato y las cuentas de ejemplo deben eliminarse o reasignarse al personal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Tipo de cuenta</w:t>
            </w:r>
          </w:p>
        </w:tc>
        <w:tc>
          <w:tcPr>
            <w:tcW w:type="dxa" w:w="41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Usuario</w:t>
            </w:r>
          </w:p>
        </w:tc>
        <w:tc>
          <w:tcPr>
            <w:tcW w:type="dxa" w:w="26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Contraseña inicial</w:t>
            </w:r>
          </w:p>
        </w:tc>
      </w:tr>
      <w:tr>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Administrador</w:t>
            </w:r>
          </w:p>
        </w:tc>
        <w:tc>
          <w:tcPr>
            <w:tcW w:type="dxa" w:w="41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&lt;CORREO_ADMINISTRADOR&gt;</w:t>
            </w:r>
          </w:p>
        </w:tc>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&lt;CONTRASEÑA_INICIAL&gt;</w:t>
            </w:r>
          </w:p>
        </w:tc>
      </w:tr>
      <w:tr>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Asesor</w:t>
            </w:r>
          </w:p>
        </w:tc>
        <w:tc>
          <w:tcPr>
            <w:tcW w:type="dxa" w:w="41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&lt;CORREO_ASESOR&gt;</w:t>
            </w:r>
          </w:p>
        </w:tc>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&lt;CONTRASEÑA_INICIAL&gt;</w:t>
            </w:r>
          </w:p>
        </w:tc>
      </w:tr>
    </w:tbl>
    <w:p>
      <w:pPr>
        <w:spacing w:after="220" w:before="60"/>
        <w:jc w:val="center"/>
      </w:pPr>
      <w:r>
        <w:rPr>
          <w:i/>
          <w:iCs/>
          <w:color w:val="5A6478"/>
          <w:sz w:val="18"/>
          <w:szCs w:val="18"/>
        </w:rPr>
        <w:t xml:space="preserve">Tabla 13. Cuentas iniciales del sistema (deben modificarse en la puesta en marcha).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B42318" w:sz="24"/>
              <w:bottom w:val="single" w:color="FBE9E7" w:sz="2"/>
              <w:right w:val="single" w:color="FBE9E7" w:sz="2"/>
            </w:tcBorders>
            <w:shd w:fill="FBE9E7" w:val="clear"/>
            <w:tcMar>
              <w:top w:type="dxa" w:w="130"/>
              <w:left w:type="dxa" w:w="200"/>
              <w:bottom w:type="dxa" w:w="130"/>
              <w:right w:type="dxa" w:w="160"/>
            </w:tcMar>
          </w:tcPr>
          <w:p>
            <w:pPr>
              <w:spacing w:after="70"/>
            </w:pPr>
            <w:r>
              <w:rPr>
                <w:b/>
                <w:bCs/>
                <w:color w:val="B42318"/>
                <w:sz w:val="21"/>
                <w:szCs w:val="21"/>
              </w:rPr>
              <w:t xml:space="preserve">Obligatorio en la puesta en marcha</w:t>
            </w:r>
          </w:p>
          <w:p>
            <w:pPr>
              <w:spacing w:after="60" w:line="272"/>
            </w:pPr>
            <w:r>
              <w:rPr>
                <w:color w:val="1F2433"/>
                <w:sz w:val="20"/>
                <w:szCs w:val="20"/>
              </w:rPr>
              <w:t xml:space="preserve">Cambiar las contraseñas de todas las cuentas de ejemplo.</w:t>
            </w:r>
          </w:p>
          <w:p>
            <w:pPr>
              <w:spacing w:after="60" w:line="272"/>
            </w:pPr>
            <w:r>
              <w:rPr>
                <w:color w:val="1F2433"/>
                <w:sz w:val="20"/>
                <w:szCs w:val="20"/>
              </w:rPr>
              <w:t xml:space="preserve">Activar la verificación en dos pasos (2FA) para las cuentas de administrador.</w:t>
            </w:r>
          </w:p>
          <w:p>
            <w:pPr>
              <w:spacing w:after="0" w:line="272"/>
            </w:pPr>
            <w:r>
              <w:rPr>
                <w:color w:val="1F2433"/>
                <w:sz w:val="20"/>
                <w:szCs w:val="20"/>
              </w:rPr>
              <w:t xml:space="preserve">Crear las cuentas reales del personal y eliminar las cuentas de prueba.</w:t>
            </w:r>
          </w:p>
        </w:tc>
      </w:tr>
    </w:tbl>
    <w:p>
      <w:pPr>
        <w:pStyle w:val="Heading2"/>
        <w:spacing w:after="140" w:before="260"/>
      </w:pPr>
      <w:r>
        <w:rPr>
          <w:color w:val="2E3F84"/>
        </w:rPr>
        <w:t xml:space="preserve">5.2. Recuperación de contraseña</w:t>
      </w:r>
    </w:p>
    <w:p>
      <w:pPr>
        <w:spacing w:after="120" w:before="0" w:line="276"/>
      </w:pPr>
      <w:r>
        <w:rPr>
          <w:color w:val="1F2433"/>
        </w:rPr>
        <w:t xml:space="preserve">El sistema permite restablecer la contraseña mediante un enlace enviado por correo electrónico. Para que esta función opere, la configuración de correo (sección 2.4) debe estar correctamente definida.</w:t>
      </w:r>
    </w:p>
    <w:p>
      <w:r>
        <w:br w:type="page"/>
      </w:r>
    </w:p>
    <w:p>
      <w:pPr>
        <w:pStyle w:val="Heading1"/>
        <w:spacing w:after="160" w:before="320"/>
      </w:pPr>
      <w:r>
        <w:rPr>
          <w:color w:val="2E3F84"/>
        </w:rPr>
        <w:t xml:space="preserve">6. Archivos de configuración de la aplicación</w:t>
      </w:r>
    </w:p>
    <w:p>
      <w:pPr>
        <w:spacing w:after="120" w:before="0" w:line="276"/>
      </w:pPr>
      <w:r>
        <w:rPr>
          <w:color w:val="1F2433"/>
        </w:rPr>
        <w:t xml:space="preserve">El directorio config/ contiene los archivos de configuración de Laravel. Los más relevantes para Evarisbot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Archivo</w:t>
            </w:r>
          </w:p>
        </w:tc>
        <w:tc>
          <w:tcPr>
            <w:tcW w:type="dxa" w:w="65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Función</w:t>
            </w:r>
          </w:p>
        </w:tc>
      </w:tr>
      <w:tr>
        <w:tc>
          <w:tcPr>
            <w:tcW w:type="dxa" w:w="28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config/optimization.php</w:t>
            </w:r>
          </w:p>
        </w:tc>
        <w:tc>
          <w:tcPr>
            <w:tcW w:type="dxa" w:w="6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Tareas automáticas de mantenimiento: limpieza de datos y registros, optimización de la base de datos.</w:t>
            </w:r>
          </w:p>
        </w:tc>
      </w:tr>
      <w:tr>
        <w:tc>
          <w:tcPr>
            <w:tcW w:type="dxa" w:w="28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config/queue.php</w:t>
            </w:r>
          </w:p>
        </w:tc>
        <w:tc>
          <w:tcPr>
            <w:tcW w:type="dxa" w:w="6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Configuración de las colas de trabajo. Incluye límites de memoria y tiempo de espera.</w:t>
            </w:r>
          </w:p>
        </w:tc>
      </w:tr>
      <w:tr>
        <w:tc>
          <w:tcPr>
            <w:tcW w:type="dxa" w:w="28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config/database.php</w:t>
            </w:r>
          </w:p>
        </w:tc>
        <w:tc>
          <w:tcPr>
            <w:tcW w:type="dxa" w:w="6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Conexiones de base de datos. La conexión MySQL usa un tiempo de espera ampliado para importaciones grandes.</w:t>
            </w:r>
          </w:p>
        </w:tc>
      </w:tr>
      <w:tr>
        <w:tc>
          <w:tcPr>
            <w:tcW w:type="dxa" w:w="28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config/reverb.php</w:t>
            </w:r>
          </w:p>
        </w:tc>
        <w:tc>
          <w:tcPr>
            <w:tcW w:type="dxa" w:w="6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Servidor de difusión en tiempo real.</w:t>
            </w:r>
          </w:p>
        </w:tc>
      </w:tr>
      <w:tr>
        <w:tc>
          <w:tcPr>
            <w:tcW w:type="dxa" w:w="28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config/broadcasting.php</w:t>
            </w:r>
          </w:p>
        </w:tc>
        <w:tc>
          <w:tcPr>
            <w:tcW w:type="dxa" w:w="6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Canales de difusión de eventos.</w:t>
            </w:r>
          </w:p>
        </w:tc>
      </w:tr>
      <w:tr>
        <w:tc>
          <w:tcPr>
            <w:tcW w:type="dxa" w:w="28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config/excel.php</w:t>
            </w:r>
          </w:p>
        </w:tc>
        <w:tc>
          <w:tcPr>
            <w:tcW w:type="dxa" w:w="65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Importación y exportación de archivos Excel.</w:t>
            </w:r>
          </w:p>
        </w:tc>
      </w:tr>
      <w:tr>
        <w:tc>
          <w:tcPr>
            <w:tcW w:type="dxa" w:w="28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config/services.php</w:t>
            </w:r>
          </w:p>
        </w:tc>
        <w:tc>
          <w:tcPr>
            <w:tcW w:type="dxa" w:w="65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Credenciales de servicios de terceros.</w:t>
            </w:r>
          </w:p>
        </w:tc>
      </w:tr>
    </w:tbl>
    <w:p>
      <w:pPr>
        <w:spacing w:after="220" w:before="60"/>
        <w:jc w:val="center"/>
      </w:pPr>
      <w:r>
        <w:rPr>
          <w:i/>
          <w:iCs/>
          <w:color w:val="5A6478"/>
          <w:sz w:val="18"/>
          <w:szCs w:val="18"/>
        </w:rPr>
        <w:t xml:space="preserve">Tabla 14. Archivos de configuración relevantes.</w:t>
      </w:r>
    </w:p>
    <w:p>
      <w:r>
        <w:br w:type="page"/>
      </w:r>
    </w:p>
    <w:p>
      <w:pPr>
        <w:pStyle w:val="Heading1"/>
        <w:spacing w:after="160" w:before="320"/>
      </w:pPr>
      <w:r>
        <w:rPr>
          <w:color w:val="2E3F84"/>
        </w:rPr>
        <w:t xml:space="preserve">7. Procedimiento de configuración inicial</w:t>
      </w:r>
    </w:p>
    <w:p>
      <w:pPr>
        <w:spacing w:after="120" w:before="0" w:line="276"/>
      </w:pPr>
      <w:r>
        <w:rPr>
          <w:color w:val="1F2433"/>
        </w:rPr>
        <w:t xml:space="preserve">Lista de verificación para una instalación nueva del sistema:</w:t>
      </w:r>
    </w:p>
    <w:p>
      <w:pPr>
        <w:pStyle w:val="ListParagraph"/>
        <w:numPr>
          <w:ilvl w:val="0"/>
          <w:numId w:val="4"/>
        </w:numPr>
        <w:spacing w:after="80" w:line="276"/>
      </w:pPr>
      <w:r>
        <w:rPr>
          <w:color w:val="1F2433"/>
        </w:rPr>
        <w:t xml:space="preserve">Copiar el archivo .env.example a .env y completar las variables de las secciones 2.1 a 2.7.</w:t>
      </w:r>
    </w:p>
    <w:p>
      <w:pPr>
        <w:pStyle w:val="ListParagraph"/>
        <w:numPr>
          <w:ilvl w:val="0"/>
          <w:numId w:val="4"/>
        </w:numPr>
        <w:spacing w:after="80" w:line="276"/>
      </w:pPr>
      <w:r>
        <w:rPr>
          <w:color w:val="1F2433"/>
        </w:rPr>
        <w:t xml:space="preserve">Generar la clave de la aplicación con: php artisan key:generate.</w:t>
      </w:r>
    </w:p>
    <w:p>
      <w:pPr>
        <w:pStyle w:val="ListParagraph"/>
        <w:numPr>
          <w:ilvl w:val="0"/>
          <w:numId w:val="4"/>
        </w:numPr>
        <w:spacing w:after="80" w:line="276"/>
      </w:pPr>
      <w:r>
        <w:rPr>
          <w:color w:val="1F2433"/>
        </w:rPr>
        <w:t xml:space="preserve">Crear la base de datos y ejecutar las migraciones con: php artisan migrate.</w:t>
      </w:r>
    </w:p>
    <w:p>
      <w:pPr>
        <w:pStyle w:val="ListParagraph"/>
        <w:numPr>
          <w:ilvl w:val="0"/>
          <w:numId w:val="4"/>
        </w:numPr>
        <w:spacing w:after="80" w:line="276"/>
      </w:pPr>
      <w:r>
        <w:rPr>
          <w:color w:val="1F2433"/>
        </w:rPr>
        <w:t xml:space="preserve">Ejecutar la carga inicial de datos con: php artisan db:seed.</w:t>
      </w:r>
    </w:p>
    <w:p>
      <w:pPr>
        <w:pStyle w:val="ListParagraph"/>
        <w:numPr>
          <w:ilvl w:val="0"/>
          <w:numId w:val="4"/>
        </w:numPr>
        <w:spacing w:after="80" w:line="276"/>
      </w:pPr>
      <w:r>
        <w:rPr>
          <w:color w:val="1F2433"/>
        </w:rPr>
        <w:t xml:space="preserve">Instalar las dependencias del frontend y compilar: npm install y npm run build.</w:t>
      </w:r>
    </w:p>
    <w:p>
      <w:pPr>
        <w:pStyle w:val="ListParagraph"/>
        <w:numPr>
          <w:ilvl w:val="0"/>
          <w:numId w:val="4"/>
        </w:numPr>
        <w:spacing w:after="80" w:line="276"/>
      </w:pPr>
      <w:r>
        <w:rPr>
          <w:color w:val="1F2433"/>
        </w:rPr>
        <w:t xml:space="preserve">Iniciar el servidor de la aplicación, el procesador de colas y el programador de tareas.</w:t>
      </w:r>
    </w:p>
    <w:p>
      <w:pPr>
        <w:pStyle w:val="ListParagraph"/>
        <w:numPr>
          <w:ilvl w:val="0"/>
          <w:numId w:val="4"/>
        </w:numPr>
        <w:spacing w:after="80" w:line="276"/>
      </w:pPr>
      <w:r>
        <w:rPr>
          <w:color w:val="1F2433"/>
        </w:rPr>
        <w:t xml:space="preserve">Ingresar al panel, abrir Ajustes y configurar las credenciales de WhatsApp (sección 3).</w:t>
      </w:r>
    </w:p>
    <w:p>
      <w:pPr>
        <w:pStyle w:val="ListParagraph"/>
        <w:numPr>
          <w:ilvl w:val="0"/>
          <w:numId w:val="4"/>
        </w:numPr>
        <w:spacing w:after="80" w:line="276"/>
      </w:pPr>
      <w:r>
        <w:rPr>
          <w:color w:val="1F2433"/>
        </w:rPr>
        <w:t xml:space="preserve">Configurar la clave de Groq en Ajustes (opcional pero recomendado).</w:t>
      </w:r>
    </w:p>
    <w:p>
      <w:pPr>
        <w:pStyle w:val="ListParagraph"/>
        <w:numPr>
          <w:ilvl w:val="0"/>
          <w:numId w:val="4"/>
        </w:numPr>
        <w:spacing w:after="80" w:line="276"/>
      </w:pPr>
      <w:r>
        <w:rPr>
          <w:color w:val="1F2433"/>
        </w:rPr>
        <w:t xml:space="preserve">Registrar la URL del webhook en el panel de Meta (sección 3.3).</w:t>
      </w:r>
    </w:p>
    <w:p>
      <w:pPr>
        <w:pStyle w:val="ListParagraph"/>
        <w:numPr>
          <w:ilvl w:val="0"/>
          <w:numId w:val="4"/>
        </w:numPr>
        <w:spacing w:after="80" w:line="276"/>
      </w:pPr>
      <w:r>
        <w:rPr>
          <w:color w:val="1F2433"/>
        </w:rPr>
        <w:t xml:space="preserve">Cambiar las contraseñas iniciales y activar la verificación en dos pasos (sección 5.1).</w:t>
      </w:r>
    </w:p>
    <w:p>
      <w:pPr>
        <w:pStyle w:val="ListParagraph"/>
        <w:numPr>
          <w:ilvl w:val="0"/>
          <w:numId w:val="4"/>
        </w:numPr>
        <w:spacing w:after="80" w:line="276"/>
      </w:pPr>
      <w:r>
        <w:rPr>
          <w:color w:val="1F2433"/>
        </w:rPr>
        <w:t xml:space="preserve">Realizar una prueba de conexión y un envío de prueba.</w:t>
      </w:r>
    </w:p>
    <w:p>
      <w:pPr>
        <w:pStyle w:val="Heading1"/>
        <w:spacing w:after="160" w:before="320"/>
      </w:pPr>
      <w:r>
        <w:rPr>
          <w:color w:val="2E3F84"/>
        </w:rPr>
        <w:t xml:space="preserve">8. Buenas prácticas de seguridad</w:t>
      </w:r>
    </w:p>
    <w:p>
      <w:pPr>
        <w:pStyle w:val="ListParagraph"/>
        <w:numPr>
          <w:ilvl w:val="0"/>
          <w:numId w:val="3"/>
        </w:numPr>
        <w:spacing w:after="60" w:line="276"/>
      </w:pPr>
      <w:r>
        <w:rPr>
          <w:color w:val="1F2433"/>
        </w:rPr>
        <w:t xml:space="preserve">No compartir el archivo .env por correo, mensajería ni repositorios. Contiene secretos en texto plano.</w:t>
      </w:r>
    </w:p>
    <w:p>
      <w:pPr>
        <w:pStyle w:val="ListParagraph"/>
        <w:numPr>
          <w:ilvl w:val="0"/>
          <w:numId w:val="3"/>
        </w:numPr>
        <w:spacing w:after="60" w:line="276"/>
      </w:pPr>
      <w:r>
        <w:rPr>
          <w:color w:val="1F2433"/>
        </w:rPr>
        <w:t xml:space="preserve">Rotar el token de WhatsApp y la clave de Groq periódicamente y ante cualquier sospecha de exposición.</w:t>
      </w:r>
    </w:p>
    <w:p>
      <w:pPr>
        <w:pStyle w:val="ListParagraph"/>
        <w:numPr>
          <w:ilvl w:val="0"/>
          <w:numId w:val="3"/>
        </w:numPr>
        <w:spacing w:after="60" w:line="276"/>
      </w:pPr>
      <w:r>
        <w:rPr>
          <w:color w:val="1F2433"/>
        </w:rPr>
        <w:t xml:space="preserve">Mantener APP_DEBUG en false en producción para no revelar trazas de error.</w:t>
      </w:r>
    </w:p>
    <w:p>
      <w:pPr>
        <w:pStyle w:val="ListParagraph"/>
        <w:numPr>
          <w:ilvl w:val="0"/>
          <w:numId w:val="3"/>
        </w:numPr>
        <w:spacing w:after="60" w:line="276"/>
      </w:pPr>
      <w:r>
        <w:rPr>
          <w:color w:val="1F2433"/>
        </w:rPr>
        <w:t xml:space="preserve">Activar la verificación en dos pasos en todas las cuentas de administrador.</w:t>
      </w:r>
    </w:p>
    <w:p>
      <w:pPr>
        <w:pStyle w:val="ListParagraph"/>
        <w:numPr>
          <w:ilvl w:val="0"/>
          <w:numId w:val="3"/>
        </w:numPr>
        <w:spacing w:after="60" w:line="276"/>
      </w:pPr>
      <w:r>
        <w:rPr>
          <w:color w:val="1F2433"/>
        </w:rPr>
        <w:t xml:space="preserve">Restringir el acceso al servidor y a la base de datos a personal autorizado.</w:t>
      </w:r>
    </w:p>
    <w:p>
      <w:pPr>
        <w:pStyle w:val="ListParagraph"/>
        <w:numPr>
          <w:ilvl w:val="0"/>
          <w:numId w:val="3"/>
        </w:numPr>
        <w:spacing w:after="60" w:line="276"/>
      </w:pPr>
      <w:r>
        <w:rPr>
          <w:color w:val="1F2433"/>
        </w:rPr>
        <w:t xml:space="preserve">Realizar copias de seguridad periódicas de la base de datos.</w:t>
      </w:r>
    </w:p>
    <w:p>
      <w:pPr>
        <w:pStyle w:val="ListParagraph"/>
        <w:numPr>
          <w:ilvl w:val="0"/>
          <w:numId w:val="3"/>
        </w:numPr>
        <w:spacing w:after="60" w:line="276"/>
      </w:pPr>
      <w:r>
        <w:rPr>
          <w:color w:val="1F2433"/>
        </w:rPr>
        <w:t xml:space="preserve">Revisar el registro de actividad del sistema ante comportamientos anómalos.</w:t>
      </w:r>
    </w:p>
    <w:p>
      <w:pPr>
        <w:pStyle w:val="ListParagraph"/>
        <w:numPr>
          <w:ilvl w:val="0"/>
          <w:numId w:val="3"/>
        </w:numPr>
        <w:spacing w:after="60" w:line="276"/>
      </w:pPr>
      <w:r>
        <w:rPr>
          <w:color w:val="1F2433"/>
        </w:rPr>
        <w:t xml:space="preserve">Eliminar las cuentas de prueba una vez creadas las cuentas reales del personal.</w:t>
      </w:r>
    </w:p>
    <w:p>
      <w:pPr>
        <w:pStyle w:val="Heading1"/>
        <w:spacing w:after="160" w:before="320"/>
      </w:pPr>
      <w:r>
        <w:rPr>
          <w:color w:val="2E3F84"/>
        </w:rPr>
        <w:t xml:space="preserve">9. Comandos de mantenimiento de la configuración</w:t>
      </w:r>
    </w:p>
    <w:p>
      <w:pPr>
        <w:spacing w:after="120" w:before="0" w:line="276"/>
      </w:pPr>
      <w:r>
        <w:rPr>
          <w:color w:val="1F2433"/>
        </w:rPr>
        <w:t xml:space="preserve">Tras modificar el archivo .env o los archivos de config/, debe limpiarse la caché 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0E3" w:sz="2"/>
              <w:left w:val="single" w:color="C9D0E3" w:sz="2"/>
              <w:bottom w:val="single" w:color="C9D0E3" w:sz="2"/>
              <w:right w:val="single" w:color="C9D0E3" w:sz="2"/>
            </w:tcBorders>
            <w:shd w:fill="F4F5F8" w:val="clear"/>
            <w:tcMar>
              <w:top w:type="dxa" w:w="120"/>
              <w:left w:type="dxa" w:w="160"/>
              <w:bottom w:type="dxa" w:w="120"/>
              <w:right w:type="dxa" w:w="160"/>
            </w:tcMar>
          </w:tcPr>
          <w:p>
            <w:pPr>
              <w:spacing w:after="30" w:line="264"/>
            </w:pPr>
            <w:r>
              <w:rPr>
                <w:rFonts w:ascii="Consolas" w:cs="Consolas" w:eastAsia="Consolas" w:hAnsi="Consolas"/>
                <w:color w:val="23262F"/>
                <w:sz w:val="18"/>
                <w:szCs w:val="18"/>
              </w:rPr>
              <w:t xml:space="preserve">php artisan config:clear      # limpia la cache de configuracion</w:t>
            </w:r>
          </w:p>
          <w:p>
            <w:pPr>
              <w:spacing w:after="30" w:line="264"/>
            </w:pPr>
            <w:r>
              <w:rPr>
                <w:rFonts w:ascii="Consolas" w:cs="Consolas" w:eastAsia="Consolas" w:hAnsi="Consolas"/>
                <w:color w:val="23262F"/>
                <w:sz w:val="18"/>
                <w:szCs w:val="18"/>
              </w:rPr>
              <w:t xml:space="preserve">php artisan cache:clear       # limpia la cache de la aplicacion</w:t>
            </w:r>
          </w:p>
          <w:p>
            <w:pPr>
              <w:spacing w:after="0" w:line="264"/>
            </w:pPr>
            <w:r>
              <w:rPr>
                <w:rFonts w:ascii="Consolas" w:cs="Consolas" w:eastAsia="Consolas" w:hAnsi="Consolas"/>
                <w:color w:val="23262F"/>
                <w:sz w:val="18"/>
                <w:szCs w:val="18"/>
              </w:rPr>
              <w:t xml:space="preserve">php artisan config:cache      # regenera la cache (en produccion)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CFB" w:sz="2"/>
              <w:left w:val="single" w:color="1D4ED8" w:sz="24"/>
              <w:bottom w:val="single" w:color="E6ECFB" w:sz="2"/>
              <w:right w:val="single" w:color="E6ECFB" w:sz="2"/>
            </w:tcBorders>
            <w:shd w:fill="E6ECFB" w:val="clear"/>
            <w:tcMar>
              <w:top w:type="dxa" w:w="130"/>
              <w:left w:type="dxa" w:w="200"/>
              <w:bottom w:type="dxa" w:w="130"/>
              <w:right w:type="dxa" w:w="160"/>
            </w:tcMar>
          </w:tcPr>
          <w:p>
            <w:pPr>
              <w:spacing w:after="70"/>
            </w:pPr>
            <w:r>
              <w:rPr>
                <w:b/>
                <w:bCs/>
                <w:color w:val="1D4ED8"/>
                <w:sz w:val="21"/>
                <w:szCs w:val="21"/>
              </w:rPr>
              <w:t xml:space="preserve">Fin del documento</w:t>
            </w:r>
          </w:p>
          <w:p>
            <w:pPr>
              <w:spacing w:after="0" w:line="272"/>
            </w:pPr>
            <w:r>
              <w:rPr>
                <w:color w:val="1F2433"/>
                <w:sz w:val="20"/>
                <w:szCs w:val="20"/>
              </w:rPr>
              <w:t xml:space="preserve">Para la descripción de la arquitectura técnica del sistema, consulte el documento EVB-DOC-02 «Documentación Técnica».</w:t>
            </w:r>
          </w:p>
        </w:tc>
      </w:tr>
    </w:tbl>
    <w:sectPr>
      <w:headerReference w:type="default" r:id="rId8"/>
      <w:footerReference w:type="default" r:id="rId9"/>
      <w:pgSz w:w="12240" w:h="15840" w:orient="portrait"/>
      <w:pgMar w:top="2774" w:right="1134" w:bottom="1700" w:left="1701" w:header="283" w:footer="141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A6478"/>
        <w:sz w:val="15"/>
        <w:szCs w:val="15"/>
      </w:rPr>
      <w:t xml:space="preserve">Página </w:t>
    </w:r>
    <w:r>
      <w:rPr>
        <w:rFonts w:ascii="Arial" w:cs="Arial" w:eastAsia="Arial" w:hAnsi="Arial"/>
        <w:color w:val="5A6478"/>
        <w:sz w:val="15"/>
        <w:szCs w:val="15"/>
      </w:rPr>
      <w:fldChar w:fldCharType="begin"/>
      <w:instrText xml:space="preserve">PAGE</w:instrText>
      <w:fldChar w:fldCharType="separate"/>
      <w:fldChar w:fldCharType="end"/>
    </w:r>
    <w:r>
      <w:rPr>
        <w:rFonts w:ascii="Arial" w:cs="Arial" w:eastAsia="Arial" w:hAnsi="Arial"/>
        <w:color w:val="5A6478"/>
        <w:sz w:val="15"/>
        <w:szCs w:val="15"/>
      </w:rPr>
      <w:t xml:space="preserve"> de </w:t>
    </w:r>
    <w:r>
      <w:rPr>
        <w:rFonts w:ascii="Arial" w:cs="Arial" w:eastAsia="Arial" w:hAnsi="Arial"/>
        <w:color w:val="5A647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Membrete" descr="Membrete institucional del Hospital Universitario del Valle" title="Membrete H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Membrete" descr="Membrete institucional del Hospital Universitario del Valle" title="Membrete H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2E3F84"/>
      </w:rPr>
    </w:lvl>
    <w:lvl w:ilvl="1" w15:tentative="1">
      <w:start w:val="1"/>
      <w:numFmt w:val="bullet"/>
      <w:lvlText w:val="–"/>
      <w:lvlJc w:val="left"/>
      <w:pPr>
        <w:ind w:left="880" w:hanging="280"/>
      </w:pPr>
      <w:rPr>
        <w:color w:val="2E3F84"/>
      </w:rPr>
    </w:lvl>
  </w:abstractNum>
  <w:abstractNum w:abstractNumId="3" w15:restartNumberingAfterBreak="0">
    <w:multiLevelType w:val="hybridMultilevel"/>
    <w:lvl w:ilvl="0" w15:tentative="1">
      <w:start w:val="1"/>
      <w:numFmt w:val="decimal"/>
      <w:lvlText w:val="%1."/>
      <w:lvlJc w:val="left"/>
      <w:pPr>
        <w:ind w:left="460" w:hanging="320"/>
      </w:pPr>
      <w:rPr>
        <w:b/>
        <w:bCs/>
        <w:color w:val="2E3F8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3F84" w:sz="8" w:space="3"/>
      </w:pBdr>
      <w:spacing w:after="160" w:before="320"/>
      <w:outlineLvl w:val="0"/>
    </w:pPr>
    <w:rPr>
      <w:rFonts w:ascii="Arial" w:cs="Arial" w:eastAsia="Arial" w:hAnsi="Arial"/>
      <w:b/>
      <w:bCs/>
      <w:color w:val="2E3F84"/>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2E3F8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623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b1633a50caf4aed4b4dad15eda62c9c3f4e80d8.png"/></Relationships>
</file>

<file path=word/_rels/header2.xml.rels><?xml version="1.0" encoding="UTF-8"?><Relationships xmlns="http://schemas.openxmlformats.org/package/2006/relationships"><Relationship Id="rId0" Type="http://schemas.openxmlformats.org/officeDocument/2006/relationships/image" Target="media/4b1633a50caf4aed4b4dad15eda62c9c3f4e80d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Credenciales y Configuración</dc:title>
  <dc:creator>Oficina de Innovación y Desarrollo - HUV</dc:creator>
  <dc:description>Documentación del sistema Evarisbot</dc:description>
  <cp:lastModifiedBy>Un-named</cp:lastModifiedBy>
  <cp:revision>1</cp:revision>
  <dcterms:created xsi:type="dcterms:W3CDTF">2026-05-22T13:57:08.879Z</dcterms:created>
  <dcterms:modified xsi:type="dcterms:W3CDTF">2026-05-22T13:57:08.880Z</dcterms:modified>
</cp:coreProperties>
</file>

<file path=docProps/custom.xml><?xml version="1.0" encoding="utf-8"?>
<Properties xmlns="http://schemas.openxmlformats.org/officeDocument/2006/custom-properties" xmlns:vt="http://schemas.openxmlformats.org/officeDocument/2006/docPropsVTypes"/>
</file>