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b/>
          <w:bCs/>
          <w:color w:val="5A6478"/>
          <w:sz w:val="20"/>
          <w:szCs w:val="20"/>
        </w:rPr>
        <w:t xml:space="preserve">DOCUMENTACIÓN DEL SISTEMA</w:t>
      </w:r>
    </w:p>
    <w:p>
      <w:pPr>
        <w:spacing w:after="0"/>
        <w:jc w:val="center"/>
      </w:pPr>
      <w:r>
        <w:rPr>
          <w:b/>
          <w:bCs/>
          <w:color w:val="2E3F84"/>
          <w:sz w:val="66"/>
          <w:szCs w:val="66"/>
        </w:rPr>
        <w:t xml:space="preserve">E V A R I S B O T</w:t>
      </w:r>
    </w:p>
    <w:p>
      <w:pPr>
        <w:spacing w:after="560" w:before="60"/>
        <w:jc w:val="center"/>
      </w:pPr>
      <w:r>
        <w:rPr>
          <w:color w:val="5A6478"/>
          <w:sz w:val="20"/>
          <w:szCs w:val="20"/>
        </w:rPr>
        <w:t xml:space="preserve">Plataforma de mensajería WhatsApp para la gestión de pacientes</w:t>
      </w:r>
    </w:p>
    <w:p>
      <w:pPr>
        <w:pBdr>
          <w:top w:val="single" w:color="2E3F84" w:sz="14"/>
          <w:bottom w:val="single" w:color="2E3F84" w:sz="14"/>
        </w:pBdr>
        <w:spacing w:after="0"/>
        <w:jc w:val="center"/>
      </w:pPr>
      <w:r>
        <w:rPr>
          <w:b/>
          <w:bCs/>
          <w:color w:val="16235E"/>
          <w:sz w:val="40"/>
          <w:szCs w:val="40"/>
        </w:rPr>
        <w:t xml:space="preserve">  DOCUMENTACIÓN TÉCNICA ADICIONAL  </w:t>
      </w:r>
    </w:p>
    <w:p>
      <w:pPr>
        <w:spacing w:after="620" w:before="170"/>
        <w:jc w:val="center"/>
      </w:pPr>
      <w:r>
        <w:rPr>
          <w:color w:val="5A6478"/>
          <w:sz w:val="21"/>
          <w:szCs w:val="21"/>
        </w:rPr>
        <w:t xml:space="preserve">Integraciones, procesos en segundo plano, operación y mantenimiento del sistema</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tblGrid>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Código del documento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EVB-DOC-03</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Versión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1.0</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Fecha de emisión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22 de mayo de 2026</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Estado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Vigente</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Clasificación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Uso interno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Dirigido a</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Equipo técnico, administradores de sistema y personal de soporte</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Elaborado por</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Oficina de Innovación y Desarrollo — HUV</w:t>
            </w:r>
          </w:p>
        </w:tc>
      </w:tr>
    </w:tbl>
    <w:p>
      <w:pPr>
        <w:spacing w:after="640"/>
      </w:pPr>
    </w:p>
    <w:p>
      <w:pPr>
        <w:spacing w:after="40"/>
        <w:jc w:val="center"/>
      </w:pPr>
      <w:r>
        <w:rPr>
          <w:b/>
          <w:bCs/>
          <w:color w:val="16235E"/>
          <w:sz w:val="19"/>
          <w:szCs w:val="19"/>
        </w:rPr>
        <w:t xml:space="preserve">Hospital Universitario del Valle «Evaristo García» E.S.E.</w:t>
      </w:r>
    </w:p>
    <w:p>
      <w:pPr>
        <w:spacing w:after="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headerReference w:type="default" r:id="rId7"/>
          <w:pgSz w:w="12240" w:h="15840" w:orient="portrait"/>
          <w:pgMar w:top="2774" w:right="1134" w:bottom="1700" w:left="1701" w:header="283" w:footer="1417"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Introducción</w:t>
      </w:r>
    </w:p>
    <w:p>
      <w:pPr>
        <w:spacing w:after="200" w:line="288"/>
      </w:pPr>
      <w:r>
        <w:rPr>
          <w:i/>
          <w:iCs/>
          <w:color w:val="5A6478"/>
          <w:sz w:val="22"/>
          <w:szCs w:val="22"/>
        </w:rPr>
        <w:t xml:space="preserve">Este documento complementa la Documentación Técnica (EVB-DOC-02) con los aspectos avanzados del sistema: la integración con WhatsApp, los procesos automáticos en segundo plano, la operación del servidor, el mantenimiento y las recomendaciones técnicas.</w:t>
      </w:r>
    </w:p>
    <w:p>
      <w:pPr>
        <w:spacing w:after="120" w:before="0" w:line="276"/>
      </w:pPr>
      <w:r>
        <w:rPr>
          <w:color w:val="1F2433"/>
        </w:rPr>
        <w:t xml:space="preserve">Su lectura se recomienda al personal responsable de la operación diaria y la resolución de incidencias de la plataforma Evarisbot.</w:t>
      </w:r>
    </w:p>
    <w:p>
      <w:r>
        <w:br w:type="page"/>
      </w:r>
    </w:p>
    <w:p>
      <w:pPr>
        <w:pStyle w:val="Heading1"/>
        <w:spacing w:after="160" w:before="320"/>
      </w:pPr>
      <w:r>
        <w:rPr>
          <w:color w:val="2E3F84"/>
        </w:rPr>
        <w:t xml:space="preserve">2. Integración con la API de WhatsApp Business</w:t>
      </w:r>
    </w:p>
    <w:p>
      <w:pPr>
        <w:spacing w:after="120" w:before="0" w:line="276"/>
      </w:pPr>
      <w:r>
        <w:rPr>
          <w:color w:val="1F2433"/>
        </w:rPr>
        <w:t xml:space="preserve">Toda la comunicación con los pacientes se realiza a través de la API de WhatsApp Business de Meta (WhatsApp Cloud API). El sistema actúa como cliente de dicha API.</w:t>
      </w:r>
    </w:p>
    <w:p>
      <w:pPr>
        <w:pStyle w:val="Heading2"/>
        <w:spacing w:after="140" w:before="260"/>
      </w:pPr>
      <w:r>
        <w:rPr>
          <w:color w:val="2E3F84"/>
        </w:rPr>
        <w:t xml:space="preserve">2.1. Mensajería saliente</w:t>
      </w:r>
    </w:p>
    <w:p>
      <w:pPr>
        <w:spacing w:after="120" w:before="0" w:line="276"/>
      </w:pPr>
      <w:r>
        <w:rPr>
          <w:color w:val="1F2433"/>
        </w:rPr>
        <w:t xml:space="preserve">Cuando un asesor o un proceso automático envía un mensaje, el sistema realiza una petición a los servidores de Meta. Se admiten los siguientes tipos de mensaje saliente:</w:t>
      </w:r>
    </w:p>
    <w:p>
      <w:pPr>
        <w:pStyle w:val="ListParagraph"/>
        <w:numPr>
          <w:ilvl w:val="0"/>
          <w:numId w:val="2"/>
        </w:numPr>
        <w:spacing w:after="60" w:line="276"/>
      </w:pPr>
      <w:r>
        <w:rPr>
          <w:color w:val="1F2433"/>
        </w:rPr>
        <w:t xml:space="preserve">Texto, con opción de citar un mensaje anterior.</w:t>
      </w:r>
    </w:p>
    <w:p>
      <w:pPr>
        <w:pStyle w:val="ListParagraph"/>
        <w:numPr>
          <w:ilvl w:val="0"/>
          <w:numId w:val="2"/>
        </w:numPr>
        <w:spacing w:after="60" w:line="276"/>
      </w:pPr>
      <w:r>
        <w:rPr>
          <w:color w:val="1F2433"/>
        </w:rPr>
        <w:t xml:space="preserve">Multimedia: imágenes, videos, documentos y audios.</w:t>
      </w:r>
    </w:p>
    <w:p>
      <w:pPr>
        <w:pStyle w:val="ListParagraph"/>
        <w:numPr>
          <w:ilvl w:val="0"/>
          <w:numId w:val="2"/>
        </w:numPr>
        <w:spacing w:after="60" w:line="276"/>
      </w:pPr>
      <w:r>
        <w:rPr>
          <w:color w:val="1F2433"/>
        </w:rPr>
        <w:t xml:space="preserve">Mensajes interactivos con botones de respuesta rápida y listas de opciones.</w:t>
      </w:r>
    </w:p>
    <w:p>
      <w:pPr>
        <w:pStyle w:val="ListParagraph"/>
        <w:numPr>
          <w:ilvl w:val="0"/>
          <w:numId w:val="2"/>
        </w:numPr>
        <w:spacing w:after="60" w:line="276"/>
      </w:pPr>
      <w:r>
        <w:rPr>
          <w:color w:val="1F2433"/>
        </w:rPr>
        <w:t xml:space="preserve">Plantillas aprobadas por Meta, necesarias para contactar a un paciente fuera de la ventana de 24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9" w:sz="2"/>
              <w:left w:val="single" w:color="9A6700" w:sz="24"/>
              <w:bottom w:val="single" w:color="FBF1D9" w:sz="2"/>
              <w:right w:val="single" w:color="FBF1D9" w:sz="2"/>
            </w:tcBorders>
            <w:shd w:fill="FBF1D9" w:val="clear"/>
            <w:tcMar>
              <w:top w:type="dxa" w:w="130"/>
              <w:left w:type="dxa" w:w="200"/>
              <w:bottom w:type="dxa" w:w="130"/>
              <w:right w:type="dxa" w:w="160"/>
            </w:tcMar>
          </w:tcPr>
          <w:p>
            <w:pPr>
              <w:spacing w:after="70"/>
            </w:pPr>
            <w:r>
              <w:rPr>
                <w:b/>
                <w:bCs/>
                <w:color w:val="9A6700"/>
                <w:sz w:val="21"/>
                <w:szCs w:val="21"/>
              </w:rPr>
              <w:t xml:space="preserve">Ventana de 24 horas</w:t>
            </w:r>
          </w:p>
          <w:p>
            <w:pPr>
              <w:spacing w:after="0" w:line="272"/>
            </w:pPr>
            <w:r>
              <w:rPr>
                <w:color w:val="1F2433"/>
                <w:sz w:val="20"/>
                <w:szCs w:val="20"/>
              </w:rPr>
              <w:t xml:space="preserve">Las reglas de Meta solo permiten escribir libremente a un paciente durante las 24 horas siguientes a su último mensaje. Pasado ese plazo, únicamente se le puede contactar mediante una plantilla aprobada. El sistema advierte al asesor cuando la ventana ha expirado.</w:t>
            </w:r>
          </w:p>
        </w:tc>
      </w:tr>
    </w:tbl>
    <w:p>
      <w:pPr>
        <w:pStyle w:val="Heading2"/>
        <w:spacing w:after="140" w:before="260"/>
      </w:pPr>
      <w:r>
        <w:rPr>
          <w:color w:val="2E3F84"/>
        </w:rPr>
        <w:t xml:space="preserve">2.2. Mensajería entrante (webhook)</w:t>
      </w:r>
    </w:p>
    <w:p>
      <w:pPr>
        <w:spacing w:after="120" w:before="0" w:line="276"/>
      </w:pPr>
      <w:r>
        <w:rPr>
          <w:color w:val="1F2433"/>
        </w:rPr>
        <w:t xml:space="preserve">Meta entrega los mensajes de los pacientes y las actualizaciones de estado mediante un webhook. El proceso de recepción es el siguiente:</w:t>
      </w:r>
    </w:p>
    <w:p>
      <w:pPr>
        <w:pStyle w:val="ListParagraph"/>
        <w:numPr>
          <w:ilvl w:val="0"/>
          <w:numId w:val="3"/>
        </w:numPr>
        <w:spacing w:after="80" w:line="276"/>
      </w:pPr>
      <w:r>
        <w:rPr>
          <w:color w:val="1F2433"/>
        </w:rPr>
        <w:t xml:space="preserve">Meta envía una notificación a la dirección del webhook del sistema.</w:t>
      </w:r>
    </w:p>
    <w:p>
      <w:pPr>
        <w:pStyle w:val="ListParagraph"/>
        <w:numPr>
          <w:ilvl w:val="0"/>
          <w:numId w:val="3"/>
        </w:numPr>
        <w:spacing w:after="80" w:line="276"/>
      </w:pPr>
      <w:r>
        <w:rPr>
          <w:color w:val="1F2433"/>
        </w:rPr>
        <w:t xml:space="preserve">El sistema verifica el origen de la notificación con el token de verificación.</w:t>
      </w:r>
    </w:p>
    <w:p>
      <w:pPr>
        <w:pStyle w:val="ListParagraph"/>
        <w:numPr>
          <w:ilvl w:val="0"/>
          <w:numId w:val="3"/>
        </w:numPr>
        <w:spacing w:after="80" w:line="276"/>
      </w:pPr>
      <w:r>
        <w:rPr>
          <w:color w:val="1F2433"/>
        </w:rPr>
        <w:t xml:space="preserve">Si la notificación contiene un mensaje, se identifica al paciente y se busca o crea su conversación.</w:t>
      </w:r>
    </w:p>
    <w:p>
      <w:pPr>
        <w:pStyle w:val="ListParagraph"/>
        <w:numPr>
          <w:ilvl w:val="0"/>
          <w:numId w:val="3"/>
        </w:numPr>
        <w:spacing w:after="80" w:line="276"/>
      </w:pPr>
      <w:r>
        <w:rPr>
          <w:color w:val="1F2433"/>
        </w:rPr>
        <w:t xml:space="preserve">Se descarga el contenido multimedia, si lo hay, y se almacena el mensaje en la base de datos.</w:t>
      </w:r>
    </w:p>
    <w:p>
      <w:pPr>
        <w:pStyle w:val="ListParagraph"/>
        <w:numPr>
          <w:ilvl w:val="0"/>
          <w:numId w:val="3"/>
        </w:numPr>
        <w:spacing w:after="80" w:line="276"/>
      </w:pPr>
      <w:r>
        <w:rPr>
          <w:color w:val="1F2433"/>
        </w:rPr>
        <w:t xml:space="preserve">Se evalúa si el mensaje es una respuesta a un recordatorio de cita o si debe activar el flujo de bienvenida.</w:t>
      </w:r>
    </w:p>
    <w:p>
      <w:pPr>
        <w:pStyle w:val="ListParagraph"/>
        <w:numPr>
          <w:ilvl w:val="0"/>
          <w:numId w:val="3"/>
        </w:numPr>
        <w:spacing w:after="80" w:line="276"/>
      </w:pPr>
      <w:r>
        <w:rPr>
          <w:color w:val="1F2433"/>
        </w:rPr>
        <w:t xml:space="preserve">La conversación se marca con un mensaje nuevo y aparece en la bandeja del asesor de turno.</w:t>
      </w:r>
    </w:p>
    <w:p>
      <w:pPr>
        <w:pStyle w:val="ListParagraph"/>
        <w:numPr>
          <w:ilvl w:val="0"/>
          <w:numId w:val="3"/>
        </w:numPr>
        <w:spacing w:after="80" w:line="276"/>
      </w:pPr>
      <w:r>
        <w:rPr>
          <w:color w:val="1F2433"/>
        </w:rPr>
        <w:t xml:space="preserve">Si la notificación es una actualización de estado (entregado, leído, fallido), se actualiza el mensaje correspondiente.</w:t>
      </w:r>
    </w:p>
    <w:p>
      <w:pPr>
        <w:spacing w:after="120" w:before="0" w:line="276"/>
      </w:pPr>
      <w:r>
        <w:rPr>
          <w:color w:val="1F2433"/>
        </w:rPr>
        <w:t xml:space="preserve">El sistema descarta de forma segura las notificaciones duplicadas que Meta puede reenviar, y omite los mensajes de contactos bloqueados.</w:t>
      </w:r>
    </w:p>
    <w:p>
      <w:pPr>
        <w:pStyle w:val="Heading2"/>
        <w:spacing w:after="140" w:before="260"/>
      </w:pPr>
      <w:r>
        <w:rPr>
          <w:color w:val="2E3F84"/>
        </w:rPr>
        <w:t xml:space="preserve">2.3. Detección de respuestas a recordatorios</w:t>
      </w:r>
    </w:p>
    <w:p>
      <w:pPr>
        <w:spacing w:after="120" w:before="0" w:line="276"/>
      </w:pPr>
      <w:r>
        <w:rPr>
          <w:color w:val="1F2433"/>
        </w:rPr>
        <w:t xml:space="preserve">Cuando un paciente responde a un recordatorio de cita, el sistema reconoce palabras clave como «confirmar», «cancelar» o «asistir», así como emojis de confirmación. Según la respuesta, actualiza el estado de la cita a «confirmada» o «cancelada» y envía una respuesta automática al paciente.</w:t>
      </w:r>
    </w:p>
    <w:p>
      <w:r>
        <w:br w:type="page"/>
      </w:r>
    </w:p>
    <w:p>
      <w:pPr>
        <w:pStyle w:val="Heading1"/>
        <w:spacing w:after="160" w:before="320"/>
      </w:pPr>
      <w:r>
        <w:rPr>
          <w:color w:val="2E3F84"/>
        </w:rPr>
        <w:t xml:space="preserve">3. Flujo de bienvenida automatizado</w:t>
      </w:r>
    </w:p>
    <w:p>
      <w:pPr>
        <w:spacing w:after="120" w:before="0" w:line="276"/>
      </w:pPr>
      <w:r>
        <w:rPr>
          <w:color w:val="1F2433"/>
        </w:rPr>
        <w:t xml:space="preserve">El flujo de bienvenida es un asistente conversacional que atiende automáticamente al paciente cuando escribe, antes de que intervenga un asesor humano.</w:t>
      </w:r>
    </w:p>
    <w:p>
      <w:pPr>
        <w:pStyle w:val="Heading2"/>
        <w:spacing w:after="140" w:before="260"/>
      </w:pPr>
      <w:r>
        <w:rPr>
          <w:color w:val="2E3F84"/>
        </w:rPr>
        <w:t xml:space="preserve">3.1. Funcionamiento</w:t>
      </w:r>
    </w:p>
    <w:p>
      <w:pPr>
        <w:spacing w:after="120" w:before="0" w:line="276"/>
      </w:pPr>
      <w:r>
        <w:rPr>
          <w:color w:val="1F2433"/>
        </w:rPr>
        <w:t xml:space="preserve">El flujo se modela como una máquina de estados: una secuencia de pasos por los que avanza la conversación según las respuestas del paciente. Cada conversación guarda el paso en el que se encuentra y los datos recopilados hasta el momento.</w:t>
      </w:r>
    </w:p>
    <w:p>
      <w:pPr>
        <w:pStyle w:val="Heading2"/>
        <w:spacing w:after="140" w:before="260"/>
      </w:pPr>
      <w:r>
        <w:rPr>
          <w:color w:val="2E3F84"/>
        </w:rPr>
        <w:t xml:space="preserve">3.2. Tipos de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 de paso</w:t>
            </w:r>
          </w:p>
        </w:tc>
        <w:tc>
          <w:tcPr>
            <w:tcW w:type="dxa" w:w="6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Comportamiento</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Botones interactivos</w:t>
            </w:r>
          </w:p>
        </w:tc>
        <w:tc>
          <w:tcPr>
            <w:tcW w:type="dxa" w:w="6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Presenta hasta tres botones de respuesta rápida.</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Lista de opciones</w:t>
            </w:r>
          </w:p>
        </w:tc>
        <w:tc>
          <w:tcPr>
            <w:tcW w:type="dxa" w:w="6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Presenta un menú desplegable con varias opciones.</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6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Muestra un mensaje y avanza automáticamente al siguiente paso.</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Espera de respuesta</w:t>
            </w:r>
          </w:p>
        </w:tc>
        <w:tc>
          <w:tcPr>
            <w:tcW w:type="dxa" w:w="6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Aguarda a que el paciente escriba un texto libre (por ejemplo, su nombre).</w:t>
            </w:r>
          </w:p>
        </w:tc>
      </w:tr>
    </w:tbl>
    <w:p>
      <w:pPr>
        <w:spacing w:after="220" w:before="60"/>
        <w:jc w:val="center"/>
      </w:pPr>
      <w:r>
        <w:rPr>
          <w:i/>
          <w:iCs/>
          <w:color w:val="5A6478"/>
          <w:sz w:val="18"/>
          <w:szCs w:val="18"/>
        </w:rPr>
        <w:t xml:space="preserve">Tabla 1. Tipos de paso del flujo de bienvenida.</w:t>
      </w:r>
    </w:p>
    <w:p>
      <w:pPr>
        <w:pStyle w:val="Heading2"/>
        <w:spacing w:after="140" w:before="260"/>
      </w:pPr>
      <w:r>
        <w:rPr>
          <w:color w:val="2E3F84"/>
        </w:rPr>
        <w:t xml:space="preserve">3.3. Datos recopilados</w:t>
      </w:r>
    </w:p>
    <w:p>
      <w:pPr>
        <w:spacing w:after="120" w:before="0" w:line="276"/>
      </w:pPr>
      <w:r>
        <w:rPr>
          <w:color w:val="1F2433"/>
        </w:rPr>
        <w:t xml:space="preserve">El flujo configurado para el hospital recopila: aceptación de la política de tratamiento de datos, tipo y número de documento, nombre completo, teléfono de contacto, correo electrónico, EPS y régimen. Luego presenta un menú de servicios y direcciona al paciente al asesor correspondiente.</w:t>
      </w:r>
    </w:p>
    <w:p>
      <w:pPr>
        <w:pStyle w:val="Heading2"/>
        <w:spacing w:after="140" w:before="260"/>
      </w:pPr>
      <w:r>
        <w:rPr>
          <w:color w:val="2E3F84"/>
        </w:rPr>
        <w:t xml:space="preserve">3.4. Tiempos de espera</w:t>
      </w:r>
    </w:p>
    <w:p>
      <w:pPr>
        <w:spacing w:after="120" w:before="0" w:line="276"/>
      </w:pPr>
      <w:r>
        <w:rPr>
          <w:color w:val="1F2433"/>
        </w:rPr>
        <w:t xml:space="preserve">Si el paciente deja de responder durante el flujo, el sistema actúa automáticamente:</w:t>
      </w:r>
    </w:p>
    <w:p>
      <w:pPr>
        <w:pStyle w:val="ListParagraph"/>
        <w:numPr>
          <w:ilvl w:val="0"/>
          <w:numId w:val="2"/>
        </w:numPr>
        <w:spacing w:after="60" w:line="276"/>
      </w:pPr>
      <w:r>
        <w:rPr>
          <w:color w:val="1F2433"/>
        </w:rPr>
        <w:t xml:space="preserve">A los 5 minutos de inactividad, envía un mensaje recordatorio al paciente.</w:t>
      </w:r>
    </w:p>
    <w:p>
      <w:pPr>
        <w:pStyle w:val="ListParagraph"/>
        <w:numPr>
          <w:ilvl w:val="0"/>
          <w:numId w:val="2"/>
        </w:numPr>
        <w:spacing w:after="60" w:line="276"/>
      </w:pPr>
      <w:r>
        <w:rPr>
          <w:color w:val="1F2433"/>
        </w:rPr>
        <w:t xml:space="preserve">A los 10 minutos de inactividad, cierra la conversación y reinicia el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Continuidad de datos</w:t>
            </w:r>
          </w:p>
          <w:p>
            <w:pPr>
              <w:spacing w:after="0" w:line="272"/>
            </w:pPr>
            <w:r>
              <w:rPr>
                <w:color w:val="1F2433"/>
                <w:sz w:val="20"/>
                <w:szCs w:val="20"/>
              </w:rPr>
              <w:t xml:space="preserve">Si un paciente que ya completó el flujo vuelve a escribir, el sistema reconoce sus datos previos y le da la bienvenida sin pedirle nuevamente la información, dirigiéndolo directamente al menú de servicios.</w:t>
            </w:r>
          </w:p>
        </w:tc>
      </w:tr>
    </w:tbl>
    <w:p>
      <w:r>
        <w:br w:type="page"/>
      </w:r>
    </w:p>
    <w:p>
      <w:pPr>
        <w:pStyle w:val="Heading1"/>
        <w:spacing w:after="160" w:before="320"/>
      </w:pPr>
      <w:r>
        <w:rPr>
          <w:color w:val="2E3F84"/>
        </w:rPr>
        <w:t xml:space="preserve">4. Procesamiento en segundo plano</w:t>
      </w:r>
    </w:p>
    <w:p>
      <w:pPr>
        <w:spacing w:after="120" w:before="0" w:line="276"/>
      </w:pPr>
      <w:r>
        <w:rPr>
          <w:color w:val="1F2433"/>
        </w:rPr>
        <w:t xml:space="preserve">Las tareas que consumen tiempo —como el envío de miles de mensajes— no se ejecutan durante la petición web, sino en segundo plano mediante un sistema de colas. Esto mantiene la interfaz ágil y permite el control del progreso.</w:t>
      </w:r>
    </w:p>
    <w:p>
      <w:pPr>
        <w:pStyle w:val="Heading2"/>
        <w:spacing w:after="140" w:before="260"/>
      </w:pPr>
      <w:r>
        <w:rPr>
          <w:color w:val="2E3F84"/>
        </w:rPr>
        <w:t xml:space="preserve">4.1. Trabajos en 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Trabajo</w:t>
            </w:r>
          </w:p>
        </w:tc>
        <w:tc>
          <w:tcPr>
            <w:tcW w:type="dxa" w:w="6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SendBulkMessageJob</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Envía un mensaje de una campaña masiva a un destinatario.</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SendAppointmentReminderJob</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Envía un recordatorio de cita a un paciente.</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SendTemplateMessageJob</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Envía una plantilla interna a un conjunto de conversaciones.</w:t>
            </w:r>
          </w:p>
        </w:tc>
      </w:tr>
    </w:tbl>
    <w:p>
      <w:pPr>
        <w:spacing w:after="220" w:before="60"/>
        <w:jc w:val="center"/>
      </w:pPr>
      <w:r>
        <w:rPr>
          <w:i/>
          <w:iCs/>
          <w:color w:val="5A6478"/>
          <w:sz w:val="18"/>
          <w:szCs w:val="18"/>
        </w:rPr>
        <w:t xml:space="preserve">Tabla 2. Trabajos en segundo plano del sistema.</w:t>
      </w:r>
    </w:p>
    <w:p>
      <w:pPr>
        <w:pStyle w:val="Heading2"/>
        <w:spacing w:after="140" w:before="260"/>
      </w:pPr>
      <w:r>
        <w:rPr>
          <w:color w:val="2E3F84"/>
        </w:rPr>
        <w:t xml:space="preserve">4.2. Control de ritmo y reintentos</w:t>
      </w:r>
    </w:p>
    <w:p>
      <w:pPr>
        <w:spacing w:after="120" w:before="0" w:line="276"/>
      </w:pPr>
      <w:r>
        <w:rPr>
          <w:color w:val="1F2433"/>
        </w:rPr>
        <w:t xml:space="preserve">Para respetar los límites de Meta y evitar el bloqueo de la cuenta, los trabajos de envío incorporan una pausa de 3 segundos entre mensajes y un mecanismo que impide la ejecución simultánea de envíos. Si un envío falla por un error temporal, se reintenta automáticamente; si falla por un error permanente (por ejemplo, un número inválido), se marca como fallido sin reintentar.</w:t>
      </w:r>
    </w:p>
    <w:p>
      <w:pPr>
        <w:pStyle w:val="Heading2"/>
        <w:spacing w:after="140" w:before="260"/>
      </w:pPr>
      <w:r>
        <w:rPr>
          <w:color w:val="2E3F84"/>
        </w:rPr>
        <w:t xml:space="preserve">4.3. Procesamiento por lotes</w:t>
      </w:r>
    </w:p>
    <w:p>
      <w:pPr>
        <w:spacing w:after="120" w:before="0" w:line="276"/>
      </w:pPr>
      <w:r>
        <w:rPr>
          <w:color w:val="1F2433"/>
        </w:rPr>
        <w:t xml:space="preserve">Las campañas masivas y las tandas de recordatorios se agrupan en lotes. El sistema lleva la cuenta del progreso (total, enviados, fallidos, pendientes) y permite cancelar un lote en curso.</w:t>
      </w:r>
    </w:p>
    <w:p>
      <w:pPr>
        <w:pStyle w:val="Heading2"/>
        <w:spacing w:after="140" w:before="260"/>
      </w:pPr>
      <w:r>
        <w:rPr>
          <w:color w:val="2E3F84"/>
        </w:rPr>
        <w:t xml:space="preserve">4.4. Procesador de colas</w:t>
      </w:r>
    </w:p>
    <w:p>
      <w:pPr>
        <w:spacing w:after="120" w:before="0" w:line="276"/>
      </w:pPr>
      <w:r>
        <w:rPr>
          <w:color w:val="1F2433"/>
        </w:rPr>
        <w:t xml:space="preserve">Para que los trabajos en cola se ejecuten, debe mantenerse activo un proceso trabajador (queue worker). Si este proceso se detiene, los envíos masivos y los recordatorios quedan en espera. El comando para iniciarlo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E3" w:sz="2"/>
              <w:left w:val="single" w:color="C9D0E3" w:sz="2"/>
              <w:bottom w:val="single" w:color="C9D0E3" w:sz="2"/>
              <w:right w:val="single" w:color="C9D0E3" w:sz="2"/>
            </w:tcBorders>
            <w:shd w:fill="F4F5F8" w:val="clear"/>
            <w:tcMar>
              <w:top w:type="dxa" w:w="120"/>
              <w:left w:type="dxa" w:w="160"/>
              <w:bottom w:type="dxa" w:w="120"/>
              <w:right w:type="dxa" w:w="160"/>
            </w:tcMar>
          </w:tcPr>
          <w:p>
            <w:pPr>
              <w:spacing w:after="0" w:line="264"/>
            </w:pPr>
            <w:r>
              <w:rPr>
                <w:rFonts w:ascii="Consolas" w:cs="Consolas" w:eastAsia="Consolas" w:hAnsi="Consolas"/>
                <w:color w:val="23262F"/>
                <w:sz w:val="18"/>
                <w:szCs w:val="18"/>
              </w:rPr>
              <w:t xml:space="preserve">php artisan queue:work database --timeout=120</w:t>
            </w:r>
          </w:p>
        </w:tc>
      </w:tr>
    </w:tbl>
    <w:p>
      <w:r>
        <w:br w:type="page"/>
      </w:r>
    </w:p>
    <w:p>
      <w:pPr>
        <w:pStyle w:val="Heading1"/>
        <w:spacing w:after="160" w:before="320"/>
      </w:pPr>
      <w:r>
        <w:rPr>
          <w:color w:val="2E3F84"/>
        </w:rPr>
        <w:t xml:space="preserve">5. Tareas programadas</w:t>
      </w:r>
    </w:p>
    <w:p>
      <w:pPr>
        <w:spacing w:after="120" w:before="0" w:line="276"/>
      </w:pPr>
      <w:r>
        <w:rPr>
          <w:color w:val="1F2433"/>
        </w:rPr>
        <w:t xml:space="preserve">El sistema ejecuta tareas automáticas en horarios definidos. Para ello, el programador de tareas debe ejecutarse cada minuto en 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Tarea</w:t>
            </w:r>
          </w:p>
        </w:tc>
        <w:tc>
          <w:tcPr>
            <w:tcW w:type="dxa" w:w="19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Frecuencia</w:t>
            </w:r>
          </w:p>
        </w:tc>
        <w:tc>
          <w:tcPr>
            <w:tcW w:type="dxa" w:w="45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2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Envío de recordatorios</w:t>
            </w:r>
          </w:p>
        </w:tc>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Diario, 09:00</w:t>
            </w:r>
          </w:p>
        </w:tc>
        <w:tc>
          <w:tcPr>
            <w:tcW w:type="dxa" w:w="4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Envía los recordatorios de las citas próximas.</w:t>
            </w:r>
          </w:p>
        </w:tc>
      </w:tr>
      <w:tr>
        <w:tc>
          <w:tcPr>
            <w:tcW w:type="dxa" w:w="2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Envío automático de recordatorios</w:t>
            </w:r>
          </w:p>
        </w:tc>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Cada 5 minutos</w:t>
            </w:r>
          </w:p>
        </w:tc>
        <w:tc>
          <w:tcPr>
            <w:tcW w:type="dxa" w:w="4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Detecta citas sin recordatorio y las procesa.</w:t>
            </w:r>
          </w:p>
        </w:tc>
      </w:tr>
      <w:tr>
        <w:tc>
          <w:tcPr>
            <w:tcW w:type="dxa" w:w="2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Control de tiempos del flujo</w:t>
            </w:r>
          </w:p>
        </w:tc>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Cada minuto</w:t>
            </w:r>
          </w:p>
        </w:tc>
        <w:tc>
          <w:tcPr>
            <w:tcW w:type="dxa" w:w="4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Gestiona los tiempos de espera del flujo de bienvenida.</w:t>
            </w:r>
          </w:p>
        </w:tc>
      </w:tr>
      <w:tr>
        <w:tc>
          <w:tcPr>
            <w:tcW w:type="dxa" w:w="2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Limpieza de datos antiguos</w:t>
            </w:r>
          </w:p>
        </w:tc>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Diario, 03:00</w:t>
            </w:r>
          </w:p>
        </w:tc>
        <w:tc>
          <w:tcPr>
            <w:tcW w:type="dxa" w:w="4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Depura datos y registros antiguos.</w:t>
            </w:r>
          </w:p>
        </w:tc>
      </w:tr>
      <w:tr>
        <w:tc>
          <w:tcPr>
            <w:tcW w:type="dxa" w:w="2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Limpieza de registros</w:t>
            </w:r>
          </w:p>
        </w:tc>
        <w:tc>
          <w:tcPr>
            <w:tcW w:type="dxa" w:w="1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Diario, 03:30</w:t>
            </w:r>
          </w:p>
        </w:tc>
        <w:tc>
          <w:tcPr>
            <w:tcW w:type="dxa" w:w="4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Elimina archivos de registro vencidos.</w:t>
            </w:r>
          </w:p>
        </w:tc>
      </w:tr>
      <w:tr>
        <w:tc>
          <w:tcPr>
            <w:tcW w:type="dxa" w:w="2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Reinicio de servicios</w:t>
            </w:r>
          </w:p>
        </w:tc>
        <w:tc>
          <w:tcPr>
            <w:tcW w:type="dxa" w:w="1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Diario, 04:00</w:t>
            </w:r>
          </w:p>
        </w:tc>
        <w:tc>
          <w:tcPr>
            <w:tcW w:type="dxa" w:w="4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Libera memoria reiniciando servicios.</w:t>
            </w:r>
          </w:p>
        </w:tc>
      </w:tr>
    </w:tbl>
    <w:p>
      <w:pPr>
        <w:spacing w:after="220" w:before="60"/>
        <w:jc w:val="center"/>
      </w:pPr>
      <w:r>
        <w:rPr>
          <w:i/>
          <w:iCs/>
          <w:color w:val="5A6478"/>
          <w:sz w:val="18"/>
          <w:szCs w:val="18"/>
        </w:rPr>
        <w:t xml:space="preserve">Tabla 3. Tareas programadas del sistema.</w:t>
      </w:r>
    </w:p>
    <w:p>
      <w:pPr>
        <w:spacing w:after="120" w:before="0" w:line="276"/>
      </w:pPr>
      <w:r>
        <w:rPr>
          <w:color w:val="1F2433"/>
        </w:rPr>
        <w:t xml:space="preserve">El programador se registra en el servidor mediante una tarea del sistema operativo que ejecuta cada minuto el comando de planificación de Laravel.</w:t>
      </w:r>
    </w:p>
    <w:p>
      <w:r>
        <w:br w:type="page"/>
      </w:r>
    </w:p>
    <w:p>
      <w:pPr>
        <w:pStyle w:val="Heading1"/>
        <w:spacing w:after="160" w:before="320"/>
      </w:pPr>
      <w:r>
        <w:rPr>
          <w:color w:val="2E3F84"/>
        </w:rPr>
        <w:t xml:space="preserve">6. Comandos de consola</w:t>
      </w:r>
    </w:p>
    <w:p>
      <w:pPr>
        <w:spacing w:after="120" w:before="0" w:line="276"/>
      </w:pPr>
      <w:r>
        <w:rPr>
          <w:color w:val="1F2433"/>
        </w:rPr>
        <w:t xml:space="preserve">El sistema incluye comandos de línea de comandos para tareas de operación y mantenimiento. Los más relevantes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Comando</w:t>
            </w:r>
          </w:p>
        </w:tc>
        <w:tc>
          <w:tcPr>
            <w:tcW w:type="dxa" w:w="6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3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appointments:send-reminders</w:t>
            </w:r>
          </w:p>
        </w:tc>
        <w:tc>
          <w:tcPr>
            <w:tcW w:type="dxa" w:w="6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Envía los recordatorios de citas de forma manual.</w:t>
            </w:r>
          </w:p>
        </w:tc>
      </w:tr>
      <w:tr>
        <w:tc>
          <w:tcPr>
            <w:tcW w:type="dxa" w:w="3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appointments:auto-send</w:t>
            </w:r>
          </w:p>
        </w:tc>
        <w:tc>
          <w:tcPr>
            <w:tcW w:type="dxa" w:w="6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Envía automáticamente los recordatorios pendientes.</w:t>
            </w:r>
          </w:p>
        </w:tc>
      </w:tr>
      <w:tr>
        <w:tc>
          <w:tcPr>
            <w:tcW w:type="dxa" w:w="3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bulksend:resend</w:t>
            </w:r>
          </w:p>
        </w:tc>
        <w:tc>
          <w:tcPr>
            <w:tcW w:type="dxa" w:w="6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Reenvía una campaña masiva con el mapeo de parámetros corregido.</w:t>
            </w:r>
          </w:p>
        </w:tc>
      </w:tr>
      <w:tr>
        <w:tc>
          <w:tcPr>
            <w:tcW w:type="dxa" w:w="3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templates:create-citas</w:t>
            </w:r>
          </w:p>
        </w:tc>
        <w:tc>
          <w:tcPr>
            <w:tcW w:type="dxa" w:w="6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Crea en Meta las plantillas estándar de citas.</w:t>
            </w:r>
          </w:p>
        </w:tc>
      </w:tr>
      <w:tr>
        <w:tc>
          <w:tcPr>
            <w:tcW w:type="dxa" w:w="3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cleanup:old-data</w:t>
            </w:r>
          </w:p>
        </w:tc>
        <w:tc>
          <w:tcPr>
            <w:tcW w:type="dxa" w:w="6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Depura datos antiguos de la base de datos.</w:t>
            </w:r>
          </w:p>
        </w:tc>
      </w:tr>
      <w:tr>
        <w:tc>
          <w:tcPr>
            <w:tcW w:type="dxa" w:w="3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cleanup:logs</w:t>
            </w:r>
          </w:p>
        </w:tc>
        <w:tc>
          <w:tcPr>
            <w:tcW w:type="dxa" w:w="6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Elimina archivos de registro antiguos.</w:t>
            </w:r>
          </w:p>
        </w:tc>
      </w:tr>
      <w:tr>
        <w:tc>
          <w:tcPr>
            <w:tcW w:type="dxa" w:w="3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system:health</w:t>
            </w:r>
          </w:p>
        </w:tc>
        <w:tc>
          <w:tcPr>
            <w:tcW w:type="dxa" w:w="6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Genera un informe del estado del sistema.</w:t>
            </w:r>
          </w:p>
        </w:tc>
      </w:tr>
      <w:tr>
        <w:tc>
          <w:tcPr>
            <w:tcW w:type="dxa" w:w="3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reminders:clear-state</w:t>
            </w:r>
          </w:p>
        </w:tc>
        <w:tc>
          <w:tcPr>
            <w:tcW w:type="dxa" w:w="6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Reinicia el estado del motor de recordatorios cuando queda bloqueado.</w:t>
            </w:r>
          </w:p>
        </w:tc>
      </w:tr>
    </w:tbl>
    <w:p>
      <w:pPr>
        <w:spacing w:after="220" w:before="60"/>
        <w:jc w:val="center"/>
      </w:pPr>
      <w:r>
        <w:rPr>
          <w:i/>
          <w:iCs/>
          <w:color w:val="5A6478"/>
          <w:sz w:val="18"/>
          <w:szCs w:val="18"/>
        </w:rPr>
        <w:t xml:space="preserve">Tabla 4. Comandos de consola principales.</w:t>
      </w:r>
    </w:p>
    <w:p>
      <w:r>
        <w:br w:type="page"/>
      </w:r>
    </w:p>
    <w:p>
      <w:pPr>
        <w:pStyle w:val="Heading1"/>
        <w:spacing w:after="160" w:before="320"/>
      </w:pPr>
      <w:r>
        <w:rPr>
          <w:color w:val="2E3F84"/>
        </w:rPr>
        <w:t xml:space="preserve">7. Actualización en tiempo real</w:t>
      </w:r>
    </w:p>
    <w:p>
      <w:pPr>
        <w:spacing w:after="120" w:before="0" w:line="276"/>
      </w:pPr>
      <w:r>
        <w:rPr>
          <w:color w:val="1F2433"/>
        </w:rPr>
        <w:t xml:space="preserve">La interfaz se mantiene actualizada mediante consultas periódicas al servidor. Cada pantalla activa consulta endpoints ligeros que devuelven únicamente los datos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Pantalla</w:t>
            </w:r>
          </w:p>
        </w:tc>
        <w:tc>
          <w:tcPr>
            <w:tcW w:type="dxa" w:w="3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Qué consulta</w:t>
            </w:r>
          </w:p>
        </w:tc>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Frecuencia</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Lista de conversaciones</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Conversaciones nuevas y cambios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Cada 10 segundos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Conversación abierta</w:t>
            </w:r>
          </w:p>
        </w:tc>
        <w:tc>
          <w:tcPr>
            <w:tcW w:type="dxa" w:w="3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Mensajes nuevos y estados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Cada 5 segundos</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Contador de no leídos</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pendientes</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Cada 15 segundos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Chat interno</w:t>
            </w:r>
          </w:p>
        </w:tc>
        <w:tc>
          <w:tcPr>
            <w:tcW w:type="dxa" w:w="3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Mensajes nuevos</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Cada 3 a 5 segundos</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Envíos masivos</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Progreso de la campaña activa</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Cada 3 segundos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Recordatorios</w:t>
            </w:r>
          </w:p>
        </w:tc>
        <w:tc>
          <w:tcPr>
            <w:tcW w:type="dxa" w:w="3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Progreso del envío</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Cada 3 segundos</w:t>
            </w:r>
          </w:p>
        </w:tc>
      </w:tr>
    </w:tbl>
    <w:p>
      <w:pPr>
        <w:spacing w:after="220" w:before="60"/>
        <w:jc w:val="center"/>
      </w:pPr>
      <w:r>
        <w:rPr>
          <w:i/>
          <w:iCs/>
          <w:color w:val="5A6478"/>
          <w:sz w:val="18"/>
          <w:szCs w:val="18"/>
        </w:rPr>
        <w:t xml:space="preserve">Tabla 5. Consultas periódicas de actualización.</w:t>
      </w:r>
    </w:p>
    <w:p>
      <w:pPr>
        <w:spacing w:after="120" w:before="0" w:line="276"/>
      </w:pPr>
      <w:r>
        <w:rPr>
          <w:color w:val="1F2433"/>
        </w:rPr>
        <w:t xml:space="preserve">Este enfoque garantiza el funcionamiento del sistema en cualquier infraestructura, incluso en alojamientos compartidos sin soporte para conexiones persistentes. Para reducir la carga del servidor, las consultas se pausan cuando la pestaña del navegador no está visible.</w:t>
      </w:r>
    </w:p>
    <w:p>
      <w:r>
        <w:br w:type="page"/>
      </w:r>
    </w:p>
    <w:p>
      <w:pPr>
        <w:pStyle w:val="Heading1"/>
        <w:spacing w:after="160" w:before="320"/>
      </w:pPr>
      <w:r>
        <w:rPr>
          <w:color w:val="2E3F84"/>
        </w:rPr>
        <w:t xml:space="preserve">8. Servicios de inteligencia artificial</w:t>
      </w:r>
    </w:p>
    <w:p>
      <w:pPr>
        <w:spacing w:after="120" w:before="0" w:line="276"/>
      </w:pPr>
      <w:r>
        <w:rPr>
          <w:color w:val="1F2433"/>
        </w:rPr>
        <w:t xml:space="preserve">El sistema integra el servicio Groq para dos funciones auxiliares. Ambas son opcionales: si el servicio no está configurado o no responde, el sistema continúa operando con normalidad.</w:t>
      </w:r>
    </w:p>
    <w:p>
      <w:pPr>
        <w:pStyle w:val="Heading2"/>
        <w:spacing w:after="140" w:before="260"/>
      </w:pPr>
      <w:r>
        <w:rPr>
          <w:color w:val="2E3F84"/>
        </w:rPr>
        <w:t xml:space="preserve">8.1. Transcripción de notas de voz</w:t>
      </w:r>
    </w:p>
    <w:p>
      <w:pPr>
        <w:spacing w:after="120" w:before="0" w:line="276"/>
      </w:pPr>
      <w:r>
        <w:rPr>
          <w:color w:val="1F2433"/>
        </w:rPr>
        <w:t xml:space="preserve">Cuando un paciente envía una nota de voz, el sistema la transcribe automáticamente a texto en español y muestra la transcripción junto al audio, facilitando la lectura rápida por parte del asesor.</w:t>
      </w:r>
    </w:p>
    <w:p>
      <w:pPr>
        <w:pStyle w:val="Heading2"/>
        <w:spacing w:after="140" w:before="260"/>
      </w:pPr>
      <w:r>
        <w:rPr>
          <w:color w:val="2E3F84"/>
        </w:rPr>
        <w:t xml:space="preserve">8.2. Corrección ortográfica</w:t>
      </w:r>
    </w:p>
    <w:p>
      <w:pPr>
        <w:spacing w:after="120" w:before="0" w:line="276"/>
      </w:pPr>
      <w:r>
        <w:rPr>
          <w:color w:val="1F2433"/>
        </w:rPr>
        <w:t xml:space="preserve">Antes de enviar un mensaje de texto, el sistema corrige automáticamente la ortografía y la gramática del texto escrito por el asesor. Si la corrección modifica el mensaje de forma excesiva, se descarta y se envía el texto original.</w:t>
      </w:r>
    </w:p>
    <w:p>
      <w:r>
        <w:br w:type="page"/>
      </w:r>
    </w:p>
    <w:p>
      <w:pPr>
        <w:pStyle w:val="Heading1"/>
        <w:spacing w:after="160" w:before="320"/>
      </w:pPr>
      <w:r>
        <w:rPr>
          <w:color w:val="2E3F84"/>
        </w:rPr>
        <w:t xml:space="preserve">9. Despliegue y operación</w:t>
      </w:r>
    </w:p>
    <w:p>
      <w:pPr>
        <w:pStyle w:val="Heading2"/>
        <w:spacing w:after="140" w:before="260"/>
      </w:pPr>
      <w:r>
        <w:rPr>
          <w:color w:val="2E3F84"/>
        </w:rPr>
        <w:t xml:space="preserve">9.1. Forma de ejecución</w:t>
      </w:r>
    </w:p>
    <w:p>
      <w:pPr>
        <w:spacing w:after="120" w:before="0" w:line="276"/>
      </w:pPr>
      <w:r>
        <w:rPr>
          <w:color w:val="1F2433"/>
        </w:rPr>
        <w:t xml:space="preserve">El sistema se ejecuta sobre el servidor de desarrollo integrado de Laravel, publicado en la red local del hospital. El acceso se realiza a través de la dirección IP y el puerto del servidor.</w:t>
      </w:r>
    </w:p>
    <w:p>
      <w:pPr>
        <w:pStyle w:val="Heading2"/>
        <w:spacing w:after="140" w:before="260"/>
      </w:pPr>
      <w:r>
        <w:rPr>
          <w:color w:val="2E3F84"/>
        </w:rPr>
        <w:t xml:space="preserve">9.2. Servicios que deben estar activos</w:t>
      </w:r>
    </w:p>
    <w:p>
      <w:pPr>
        <w:spacing w:after="120" w:before="0" w:line="276"/>
      </w:pPr>
      <w:r>
        <w:rPr>
          <w:color w:val="1F2433"/>
        </w:rPr>
        <w:t xml:space="preserve">Para el funcionamiento completo del sistema deben mantenerse en ejecución tres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Servicio</w:t>
            </w:r>
          </w:p>
        </w:tc>
        <w:tc>
          <w:tcPr>
            <w:tcW w:type="dxa" w:w="3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Consecuencia si se detiene</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Servidor de la aplicación</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Atiende las peticiones web.</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El panel deja de estar disponible.</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Procesador de colas</w:t>
            </w:r>
          </w:p>
        </w:tc>
        <w:tc>
          <w:tcPr>
            <w:tcW w:type="dxa" w:w="3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Ejecuta los trabajos en segundo plano.</w:t>
            </w:r>
          </w:p>
        </w:tc>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Los envíos masivos y recordatorios no se procesan.</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Programador de tareas</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Lanza las tareas automáticas.</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Los recordatorios automáticos y la limpieza no se ejecutan.</w:t>
            </w:r>
          </w:p>
        </w:tc>
      </w:tr>
    </w:tbl>
    <w:p>
      <w:pPr>
        <w:spacing w:after="220" w:before="60"/>
        <w:jc w:val="center"/>
      </w:pPr>
      <w:r>
        <w:rPr>
          <w:i/>
          <w:iCs/>
          <w:color w:val="5A6478"/>
          <w:sz w:val="18"/>
          <w:szCs w:val="18"/>
        </w:rPr>
        <w:t xml:space="preserve">Tabla 6. Servicios del sistema y su criticidad.</w:t>
      </w:r>
    </w:p>
    <w:p>
      <w:pPr>
        <w:pStyle w:val="Heading2"/>
        <w:spacing w:after="140" w:before="260"/>
      </w:pPr>
      <w:r>
        <w:rPr>
          <w:color w:val="2E3F84"/>
        </w:rPr>
        <w:t xml:space="preserve">9.3. Puesta en marcha</w:t>
      </w:r>
    </w:p>
    <w:p>
      <w:pPr>
        <w:spacing w:after="120" w:before="0" w:line="276"/>
      </w:pPr>
      <w:r>
        <w:rPr>
          <w:color w:val="1F2433"/>
        </w:rPr>
        <w:t xml:space="preserve">El sistema cuenta con scripts que inician y detienen los tres servicios de forma conjunta, así como scripts individuales que los reinician automáticamente en caso de caída. Estos scripts se ejecutan en el servidor.</w:t>
      </w:r>
    </w:p>
    <w:p>
      <w:r>
        <w:br w:type="page"/>
      </w:r>
    </w:p>
    <w:p>
      <w:pPr>
        <w:pStyle w:val="Heading1"/>
        <w:spacing w:after="160" w:before="320"/>
      </w:pPr>
      <w:r>
        <w:rPr>
          <w:color w:val="2E3F84"/>
        </w:rPr>
        <w:t xml:space="preserve">10. Mantenimiento</w:t>
      </w:r>
    </w:p>
    <w:p>
      <w:pPr>
        <w:pStyle w:val="Heading2"/>
        <w:spacing w:after="140" w:before="260"/>
      </w:pPr>
      <w:r>
        <w:rPr>
          <w:color w:val="2E3F84"/>
        </w:rPr>
        <w:t xml:space="preserve">10.1. Limpieza automática</w:t>
      </w:r>
    </w:p>
    <w:p>
      <w:pPr>
        <w:spacing w:after="120" w:before="0" w:line="276"/>
      </w:pPr>
      <w:r>
        <w:rPr>
          <w:color w:val="1F2433"/>
        </w:rPr>
        <w:t xml:space="preserve">El sistema depura automáticamente los datos y registros antiguos según los parámetros de optimización (ver EVB-DOC-01, sección 2.7). Esto evita el crecimiento indefinido de la base de datos y del disco.</w:t>
      </w:r>
    </w:p>
    <w:p>
      <w:pPr>
        <w:pStyle w:val="Heading2"/>
        <w:spacing w:after="140" w:before="260"/>
      </w:pPr>
      <w:r>
        <w:rPr>
          <w:color w:val="2E3F84"/>
        </w:rPr>
        <w:t xml:space="preserve">10.2. Copias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B42318" w:sz="24"/>
              <w:bottom w:val="single" w:color="FBE9E7" w:sz="2"/>
              <w:right w:val="single" w:color="FBE9E7" w:sz="2"/>
            </w:tcBorders>
            <w:shd w:fill="FBE9E7" w:val="clear"/>
            <w:tcMar>
              <w:top w:type="dxa" w:w="130"/>
              <w:left w:type="dxa" w:w="200"/>
              <w:bottom w:type="dxa" w:w="130"/>
              <w:right w:type="dxa" w:w="160"/>
            </w:tcMar>
          </w:tcPr>
          <w:p>
            <w:pPr>
              <w:spacing w:after="70"/>
            </w:pPr>
            <w:r>
              <w:rPr>
                <w:b/>
                <w:bCs/>
                <w:color w:val="B42318"/>
                <w:sz w:val="21"/>
                <w:szCs w:val="21"/>
              </w:rPr>
              <w:t xml:space="preserve">Recomendación crítica</w:t>
            </w:r>
          </w:p>
          <w:p>
            <w:pPr>
              <w:spacing w:after="0" w:line="272"/>
            </w:pPr>
            <w:r>
              <w:rPr>
                <w:color w:val="1F2433"/>
                <w:sz w:val="20"/>
                <w:szCs w:val="20"/>
              </w:rPr>
              <w:t xml:space="preserve">Debe establecerse una rutina de copias de seguridad periódicas de la base de datos y de la carpeta de archivos multimedia. La base de datos contiene la totalidad de la información de pacientes, conversaciones y citas; su pérdida sería irrecuperable.</w:t>
            </w:r>
          </w:p>
        </w:tc>
      </w:tr>
    </w:tbl>
    <w:p>
      <w:pPr>
        <w:pStyle w:val="Heading2"/>
        <w:spacing w:after="140" w:before="260"/>
      </w:pPr>
      <w:r>
        <w:rPr>
          <w:color w:val="2E3F84"/>
        </w:rPr>
        <w:t xml:space="preserve">10.3. Revisión de registros</w:t>
      </w:r>
    </w:p>
    <w:p>
      <w:pPr>
        <w:spacing w:after="120" w:before="0" w:line="276"/>
      </w:pPr>
      <w:r>
        <w:rPr>
          <w:color w:val="1F2433"/>
        </w:rPr>
        <w:t xml:space="preserve">Ante cualquier comportamiento anómalo, el primer recurso de diagnóstico son los archivos de registro de la aplicación, ubicados en la carpeta de almacenamiento del proyecto.</w:t>
      </w:r>
    </w:p>
    <w:p>
      <w:r>
        <w:br w:type="page"/>
      </w:r>
    </w:p>
    <w:p>
      <w:pPr>
        <w:pStyle w:val="Heading1"/>
        <w:spacing w:after="160" w:before="320"/>
      </w:pPr>
      <w:r>
        <w:rPr>
          <w:color w:val="2E3F84"/>
        </w:rPr>
        <w:t xml:space="preserve">11. Problemas conocidos y recomendaciones</w:t>
      </w:r>
    </w:p>
    <w:p>
      <w:pPr>
        <w:spacing w:after="120" w:before="0" w:line="276"/>
      </w:pPr>
      <w:r>
        <w:rPr>
          <w:color w:val="1F2433"/>
        </w:rPr>
        <w:t xml:space="preserve">Se documentan a continuación las observaciones técnicas detectadas, con su recomendación de atención.</w:t>
      </w:r>
    </w:p>
    <w:p>
      <w:pPr>
        <w:pStyle w:val="Heading2"/>
        <w:spacing w:after="140" w:before="260"/>
      </w:pPr>
      <w:r>
        <w:rPr>
          <w:color w:val="2E3F84"/>
        </w:rPr>
        <w:t xml:space="preserve">11.1. Doble nombre de clave para el número de WhatsApp</w:t>
      </w:r>
    </w:p>
    <w:p>
      <w:pPr>
        <w:spacing w:after="120" w:before="0" w:line="276"/>
      </w:pPr>
      <w:r>
        <w:rPr>
          <w:color w:val="1F2433"/>
        </w:rPr>
        <w:t xml:space="preserve">El identificador del número de WhatsApp se almacena bajo dos nombres de clave distintos. El módulo de chat usa uno y los módulos de envío masivo y recordatorios usan el otro. Recomendación: asegurar que ambas claves contengan el mismo valor para evitar fallos en los envíos. (Ver EVB-DOC-01, sección 3.4.)</w:t>
      </w:r>
    </w:p>
    <w:p>
      <w:pPr>
        <w:pStyle w:val="Heading2"/>
        <w:spacing w:after="140" w:before="260"/>
      </w:pPr>
      <w:r>
        <w:rPr>
          <w:color w:val="2E3F84"/>
        </w:rPr>
        <w:t xml:space="preserve">11.2. Entorno en modo local</w:t>
      </w:r>
    </w:p>
    <w:p>
      <w:pPr>
        <w:spacing w:after="120" w:before="0" w:line="276"/>
      </w:pPr>
      <w:r>
        <w:rPr>
          <w:color w:val="1F2433"/>
        </w:rPr>
        <w:t xml:space="preserve">La configuración activa funciona en modo «local» con depuración activada. Recomendación: para producción, ajustar el entorno a «producción» y desactivar la depuración.</w:t>
      </w:r>
    </w:p>
    <w:p>
      <w:pPr>
        <w:pStyle w:val="Heading2"/>
        <w:spacing w:after="140" w:before="260"/>
      </w:pPr>
      <w:r>
        <w:rPr>
          <w:color w:val="2E3F84"/>
        </w:rPr>
        <w:t xml:space="preserve">11.3. Servidor de desarrollo en producción</w:t>
      </w:r>
    </w:p>
    <w:p>
      <w:pPr>
        <w:spacing w:after="120" w:before="0" w:line="276"/>
      </w:pPr>
      <w:r>
        <w:rPr>
          <w:color w:val="1F2433"/>
        </w:rPr>
        <w:t xml:space="preserve">El sistema se publica mediante el servidor integrado de desarrollo. Recomendación: a mediano plazo, evaluar el uso de un servidor web de producción para mayor estabilidad y rendimiento.</w:t>
      </w:r>
    </w:p>
    <w:p>
      <w:pPr>
        <w:pStyle w:val="Heading2"/>
        <w:spacing w:after="140" w:before="260"/>
      </w:pPr>
      <w:r>
        <w:rPr>
          <w:color w:val="2E3F84"/>
        </w:rPr>
        <w:t xml:space="preserve">11.4. Difusión en tiempo real desactivada</w:t>
      </w:r>
    </w:p>
    <w:p>
      <w:pPr>
        <w:spacing w:after="120" w:before="0" w:line="276"/>
      </w:pPr>
      <w:r>
        <w:rPr>
          <w:color w:val="1F2433"/>
        </w:rPr>
        <w:t xml:space="preserve">La difusión por WebSockets (Reverb) está disponible pero desactivada; el sistema usa consultas periódicas. Esto es una decisión de compatibilidad y no constituye un defecto.</w:t>
      </w:r>
    </w:p>
    <w:p>
      <w:pPr>
        <w:pStyle w:val="Heading2"/>
        <w:spacing w:after="140" w:before="260"/>
      </w:pPr>
      <w:r>
        <w:rPr>
          <w:color w:val="2E3F84"/>
        </w:rPr>
        <w:t xml:space="preserve">11.5. Recomendaciones generales</w:t>
      </w:r>
    </w:p>
    <w:p>
      <w:pPr>
        <w:pStyle w:val="ListParagraph"/>
        <w:numPr>
          <w:ilvl w:val="0"/>
          <w:numId w:val="2"/>
        </w:numPr>
        <w:spacing w:after="60" w:line="276"/>
      </w:pPr>
      <w:r>
        <w:rPr>
          <w:color w:val="1F2433"/>
        </w:rPr>
        <w:t xml:space="preserve">Mantener actualizado el token de acceso de WhatsApp antes de su expiración.</w:t>
      </w:r>
    </w:p>
    <w:p>
      <w:pPr>
        <w:pStyle w:val="ListParagraph"/>
        <w:numPr>
          <w:ilvl w:val="0"/>
          <w:numId w:val="2"/>
        </w:numPr>
        <w:spacing w:after="60" w:line="276"/>
      </w:pPr>
      <w:r>
        <w:rPr>
          <w:color w:val="1F2433"/>
        </w:rPr>
        <w:t xml:space="preserve">Monitorear la calificación de calidad de la cuenta de WhatsApp en el panel de Meta.</w:t>
      </w:r>
    </w:p>
    <w:p>
      <w:pPr>
        <w:pStyle w:val="ListParagraph"/>
        <w:numPr>
          <w:ilvl w:val="0"/>
          <w:numId w:val="2"/>
        </w:numPr>
        <w:spacing w:after="60" w:line="276"/>
      </w:pPr>
      <w:r>
        <w:rPr>
          <w:color w:val="1F2433"/>
        </w:rPr>
        <w:t xml:space="preserve">Verificar periódicamente que los tres servicios del sistema estén en ejecución.</w:t>
      </w:r>
    </w:p>
    <w:p>
      <w:pPr>
        <w:pStyle w:val="ListParagraph"/>
        <w:numPr>
          <w:ilvl w:val="0"/>
          <w:numId w:val="2"/>
        </w:numPr>
        <w:spacing w:after="60" w:line="276"/>
      </w:pPr>
      <w:r>
        <w:rPr>
          <w:color w:val="1F2433"/>
        </w:rPr>
        <w:t xml:space="preserve">Documentar cada cambio de configuración y cada incidencia resuelta.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Documentos relacionados</w:t>
            </w:r>
          </w:p>
          <w:p>
            <w:pPr>
              <w:spacing w:after="60" w:line="272"/>
            </w:pPr>
            <w:r>
              <w:rPr>
                <w:color w:val="1F2433"/>
                <w:sz w:val="20"/>
                <w:szCs w:val="20"/>
              </w:rPr>
              <w:t xml:space="preserve">EVB-DOC-01 — Credenciales y Configuración.</w:t>
            </w:r>
          </w:p>
          <w:p>
            <w:pPr>
              <w:spacing w:after="60" w:line="272"/>
            </w:pPr>
            <w:r>
              <w:rPr>
                <w:color w:val="1F2433"/>
                <w:sz w:val="20"/>
                <w:szCs w:val="20"/>
              </w:rPr>
              <w:t xml:space="preserve">EVB-DOC-02 — Documentación Técnica.</w:t>
            </w:r>
          </w:p>
          <w:p>
            <w:pPr>
              <w:spacing w:after="0" w:line="272"/>
            </w:pPr>
            <w:r>
              <w:rPr>
                <w:color w:val="1F2433"/>
                <w:sz w:val="20"/>
                <w:szCs w:val="20"/>
              </w:rPr>
              <w:t xml:space="preserve">EVB-DOC-04 — Manual de Usuario.</w:t>
            </w:r>
          </w:p>
        </w:tc>
      </w:tr>
    </w:tbl>
    <w:sectPr>
      <w:headerReference w:type="default" r:id="rId8"/>
      <w:footerReference w:type="default" r:id="rId9"/>
      <w:pgSz w:w="12240" w:h="15840" w:orient="portrait"/>
      <w:pgMar w:top="2774" w:right="1134" w:bottom="1700" w:left="1701" w:header="283" w:footer="141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A6478"/>
        <w:sz w:val="15"/>
        <w:szCs w:val="15"/>
      </w:rPr>
      <w:t xml:space="preserve">Página </w:t>
    </w:r>
    <w:r>
      <w:rPr>
        <w:rFonts w:ascii="Arial" w:cs="Arial" w:eastAsia="Arial" w:hAnsi="Arial"/>
        <w:color w:val="5A6478"/>
        <w:sz w:val="15"/>
        <w:szCs w:val="15"/>
      </w:rPr>
      <w:fldChar w:fldCharType="begin"/>
      <w:instrText xml:space="preserve">PAGE</w:instrText>
      <w:fldChar w:fldCharType="separate"/>
      <w:fldChar w:fldCharType="end"/>
    </w:r>
    <w:r>
      <w:rPr>
        <w:rFonts w:ascii="Arial" w:cs="Arial" w:eastAsia="Arial" w:hAnsi="Arial"/>
        <w:color w:val="5A6478"/>
        <w:sz w:val="15"/>
        <w:szCs w:val="15"/>
      </w:rPr>
      <w:t xml:space="preserve"> de </w:t>
    </w:r>
    <w:r>
      <w:rPr>
        <w:rFonts w:ascii="Arial" w:cs="Arial" w:eastAsia="Arial" w:hAnsi="Arial"/>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1633a50caf4aed4b4dad15eda62c9c3f4e80d8.png"/></Relationships>
</file>

<file path=word/_rels/header2.xml.rels><?xml version="1.0" encoding="UTF-8"?><Relationships xmlns="http://schemas.openxmlformats.org/package/2006/relationships"><Relationship Id="rId0" Type="http://schemas.openxmlformats.org/officeDocument/2006/relationships/image" Target="media/4b1633a50caf4aed4b4dad15eda62c9c3f4e80d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Adicional</dc:title>
  <dc:creator>Oficina de Innovación y Desarrollo - HUV</dc:creator>
  <dc:description>Documentación del sistema Evarisbot</dc:description>
  <cp:lastModifiedBy>Un-named</cp:lastModifiedBy>
  <cp:revision>1</cp:revision>
  <dcterms:created xsi:type="dcterms:W3CDTF">2026-05-22T13:57:09.446Z</dcterms:created>
  <dcterms:modified xsi:type="dcterms:W3CDTF">2026-05-22T13:57:09.447Z</dcterms:modified>
</cp:coreProperties>
</file>

<file path=docProps/custom.xml><?xml version="1.0" encoding="utf-8"?>
<Properties xmlns="http://schemas.openxmlformats.org/officeDocument/2006/custom-properties" xmlns:vt="http://schemas.openxmlformats.org/officeDocument/2006/docPropsVTypes"/>
</file>