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5A6478"/>
          <w:sz w:val="20"/>
          <w:szCs w:val="20"/>
        </w:rPr>
        <w:t xml:space="preserve">DOCUMENTACIÓN DEL SISTEMA</w:t>
      </w:r>
    </w:p>
    <w:p>
      <w:pPr>
        <w:spacing w:after="0"/>
        <w:jc w:val="center"/>
      </w:pPr>
      <w:r>
        <w:rPr>
          <w:b/>
          <w:bCs/>
          <w:color w:val="2E3F84"/>
          <w:sz w:val="66"/>
          <w:szCs w:val="66"/>
        </w:rPr>
        <w:t xml:space="preserve">E V A R I S B O T</w:t>
      </w:r>
    </w:p>
    <w:p>
      <w:pPr>
        <w:spacing w:after="560" w:before="60"/>
        <w:jc w:val="center"/>
      </w:pPr>
      <w:r>
        <w:rPr>
          <w:color w:val="5A6478"/>
          <w:sz w:val="20"/>
          <w:szCs w:val="20"/>
        </w:rPr>
        <w:t xml:space="preserve">Plataforma de mensajería WhatsApp para la gestión de pacientes</w:t>
      </w:r>
    </w:p>
    <w:p>
      <w:pPr>
        <w:pBdr>
          <w:top w:val="single" w:color="2E3F84" w:sz="14"/>
          <w:bottom w:val="single" w:color="2E3F84" w:sz="14"/>
        </w:pBdr>
        <w:spacing w:after="0"/>
        <w:jc w:val="center"/>
      </w:pPr>
      <w:r>
        <w:rPr>
          <w:b/>
          <w:bCs/>
          <w:color w:val="16235E"/>
          <w:sz w:val="40"/>
          <w:szCs w:val="40"/>
        </w:rPr>
        <w:t xml:space="preserve">  REGISTRO HISTÓRICO DE INTERACCIONES  </w:t>
      </w:r>
    </w:p>
    <w:p>
      <w:pPr>
        <w:spacing w:after="620" w:before="170"/>
        <w:jc w:val="center"/>
      </w:pPr>
      <w:r>
        <w:rPr>
          <w:color w:val="5A6478"/>
          <w:sz w:val="21"/>
          <w:szCs w:val="21"/>
        </w:rPr>
        <w:t xml:space="preserve">Historial agregado de uso del sistema entre noviembre de 2025 y mayo de 2026</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tblGrid>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Código del documento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EVB-DOC-07</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Versión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1.0</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Fecha de emisión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22 de mayo de 2026</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Estado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Vigente</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Clasificación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Uso interno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Dirigido a</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Dirección, coordinación de atención y equipo técnico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Elaborado por</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Oficina de Innovación y Desarrollo — HUV</w:t>
            </w:r>
          </w:p>
        </w:tc>
      </w:tr>
    </w:tbl>
    <w:p>
      <w:pPr>
        <w:spacing w:after="640"/>
      </w:pPr>
    </w:p>
    <w:p>
      <w:pPr>
        <w:spacing w:after="40"/>
        <w:jc w:val="center"/>
      </w:pPr>
      <w:r>
        <w:rPr>
          <w:b/>
          <w:bCs/>
          <w:color w:val="16235E"/>
          <w:sz w:val="19"/>
          <w:szCs w:val="19"/>
        </w:rPr>
        <w:t xml:space="preserve">Hospital Universitario del Valle «Evaristo García» E.S.E.</w:t>
      </w:r>
    </w:p>
    <w:p>
      <w:pPr>
        <w:spacing w:after="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headerReference w:type="default" r:id="rId7"/>
          <w:pgSz w:w="12240" w:h="15840" w:orient="portrait"/>
          <w:pgMar w:top="2774" w:right="1134" w:bottom="1700" w:left="1701" w:header="283" w:footer="1417"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Introducción</w:t>
      </w:r>
    </w:p>
    <w:p>
      <w:pPr>
        <w:spacing w:after="200" w:line="288"/>
      </w:pPr>
      <w:r>
        <w:rPr>
          <w:i/>
          <w:iCs/>
          <w:color w:val="5A6478"/>
          <w:sz w:val="22"/>
          <w:szCs w:val="22"/>
        </w:rPr>
        <w:t xml:space="preserve">Este documento presenta el historial agregado de uso de la plataforma Evarisbot desde su puesta en funcionamiento. Reúne datos consolidados de volumen de mensajería, conversaciones, campañas masivas y recordatorios de citas, sin exponer información individual de los pacientes.</w:t>
      </w:r>
    </w:p>
    <w:p>
      <w:pPr>
        <w:spacing w:after="120" w:before="0" w:line="276"/>
      </w:pPr>
      <w:r>
        <w:rPr>
          <w:color w:val="1F2433"/>
        </w:rPr>
        <w:t xml:space="preserve">La información aquí contenida proviene directamente de la base de datos del sistema y refleja la actividad real registrada hasta la fecha de emisión.</w:t>
      </w:r>
    </w:p>
    <w:p>
      <w:pPr>
        <w:pStyle w:val="Heading2"/>
        <w:spacing w:after="140" w:before="260"/>
      </w:pPr>
      <w:r>
        <w:rPr>
          <w:color w:val="2E3F84"/>
        </w:rPr>
        <w:t xml:space="preserve">1.1. Periodo y alcance de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Aspecto</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Detalle</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Inicio del registro</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18 de noviembre de 2025</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Cierre del registro</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22 de mayo de 2026</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Duración del periodo</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Aproximadamente seis meses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Naturaleza de los datos</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Agregados y estadísticos; no contienen datos personales de pacientes</w:t>
            </w:r>
          </w:p>
        </w:tc>
      </w:tr>
    </w:tbl>
    <w:p>
      <w:pPr>
        <w:spacing w:after="220" w:before="60"/>
        <w:jc w:val="center"/>
      </w:pPr>
      <w:r>
        <w:rPr>
          <w:i/>
          <w:iCs/>
          <w:color w:val="5A6478"/>
          <w:sz w:val="18"/>
          <w:szCs w:val="18"/>
        </w:rPr>
        <w:t xml:space="preserve">Tabla 1. Periodo cubierto por el registro histórico.</w:t>
      </w:r>
    </w:p>
    <w:p>
      <w:r>
        <w:br w:type="page"/>
      </w:r>
    </w:p>
    <w:p>
      <w:pPr>
        <w:pStyle w:val="Heading1"/>
        <w:spacing w:after="160" w:before="320"/>
      </w:pPr>
      <w:r>
        <w:rPr>
          <w:color w:val="2E3F84"/>
        </w:rPr>
        <w:t xml:space="preserve">2. Evolución mensual de la mensajería</w:t>
      </w:r>
    </w:p>
    <w:p>
      <w:pPr>
        <w:spacing w:after="120" w:before="0" w:line="276"/>
      </w:pPr>
      <w:r>
        <w:rPr>
          <w:color w:val="1F2433"/>
        </w:rPr>
        <w:t xml:space="preserve">La siguiente tabla muestra el volumen total de mensajes intercambiados cada mes, distinguiendo los mensajes recibidos de los pacientes y los enviados por el sistema y los asesores.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Mes</w:t>
            </w:r>
          </w:p>
        </w:tc>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Mensajes recibidos</w:t>
            </w:r>
          </w:p>
        </w:tc>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Mensajes enviados</w:t>
            </w:r>
          </w:p>
        </w:tc>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Total del mes</w:t>
            </w:r>
          </w:p>
        </w:tc>
      </w:tr>
      <w:tr>
        <w:tc>
          <w:tcPr>
            <w:tcW w:type="dxa" w:w="2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Noviembre 2025</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25</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16</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41</w:t>
            </w:r>
          </w:p>
        </w:tc>
      </w:tr>
      <w:tr>
        <w:tc>
          <w:tcPr>
            <w:tcW w:type="dxa" w:w="2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Diciembre 2025</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43</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315</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358</w:t>
            </w:r>
          </w:p>
        </w:tc>
      </w:tr>
      <w:tr>
        <w:tc>
          <w:tcPr>
            <w:tcW w:type="dxa" w:w="2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Febrero 2026</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13.149</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16.134</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29.283</w:t>
            </w:r>
          </w:p>
        </w:tc>
      </w:tr>
      <w:tr>
        <w:tc>
          <w:tcPr>
            <w:tcW w:type="dxa" w:w="2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Marzo 2026</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23.629</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25.543</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49.172</w:t>
            </w:r>
          </w:p>
        </w:tc>
      </w:tr>
      <w:tr>
        <w:tc>
          <w:tcPr>
            <w:tcW w:type="dxa" w:w="2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Abril 2026</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23.610</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25.043</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48.653</w:t>
            </w:r>
          </w:p>
        </w:tc>
      </w:tr>
      <w:tr>
        <w:tc>
          <w:tcPr>
            <w:tcW w:type="dxa" w:w="2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Mayo 2026 (parcial)</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12.073</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8.377</w:t>
            </w:r>
          </w:p>
        </w:tc>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20.450</w:t>
            </w:r>
          </w:p>
        </w:tc>
      </w:tr>
      <w:tr>
        <w:tc>
          <w:tcPr>
            <w:tcW w:type="dxa" w:w="2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TOTAL</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72.529</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75.428</w:t>
            </w:r>
          </w:p>
        </w:tc>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147.957</w:t>
            </w:r>
          </w:p>
        </w:tc>
      </w:tr>
    </w:tbl>
    <w:p>
      <w:pPr>
        <w:spacing w:after="220" w:before="60"/>
        <w:jc w:val="center"/>
      </w:pPr>
      <w:r>
        <w:rPr>
          <w:i/>
          <w:iCs/>
          <w:color w:val="5A6478"/>
          <w:sz w:val="18"/>
          <w:szCs w:val="18"/>
        </w:rPr>
        <w:t xml:space="preserve">Tabla 2. Volumen de mensajes por mes.</w:t>
      </w:r>
    </w:p>
    <w:p>
      <w:pPr>
        <w:spacing w:after="120" w:before="0" w:line="276"/>
      </w:pPr>
      <w:r>
        <w:rPr>
          <w:color w:val="1F2433"/>
        </w:rPr>
        <w:t xml:space="preserve">En total, durante el periodo se intercambiaron 147.957 mensajes: 72.529 recibidos de los pacientes y 75.428 enviados por el hospital. El balance entre mensajes recibidos y enviados es prácticamente equilibrado, lo que indica una comunicación de carácter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Notas sobre el periodo</w:t>
            </w:r>
          </w:p>
          <w:p>
            <w:pPr>
              <w:spacing w:after="60" w:line="272"/>
            </w:pPr>
            <w:r>
              <w:rPr>
                <w:color w:val="1F2433"/>
                <w:sz w:val="20"/>
                <w:szCs w:val="20"/>
              </w:rPr>
              <w:t xml:space="preserve">Noviembre y diciembre de 2025 corresponden a la fase inicial de puesta en marcha, con volúmenes bajos.</w:t>
            </w:r>
          </w:p>
          <w:p>
            <w:pPr>
              <w:spacing w:after="60" w:line="272"/>
            </w:pPr>
            <w:r>
              <w:rPr>
                <w:color w:val="1F2433"/>
                <w:sz w:val="20"/>
                <w:szCs w:val="20"/>
              </w:rPr>
              <w:t xml:space="preserve">No se registra actividad de mensajería en enero de 2026, lo que corresponde a una pausa operativa.</w:t>
            </w:r>
          </w:p>
          <w:p>
            <w:pPr>
              <w:spacing w:after="0" w:line="272"/>
            </w:pPr>
            <w:r>
              <w:rPr>
                <w:color w:val="1F2433"/>
                <w:sz w:val="20"/>
                <w:szCs w:val="20"/>
              </w:rPr>
              <w:t xml:space="preserve">La operación a plena capacidad inicia en febrero de 2026. Mayo es un mes parcial (cierre el día 22).</w:t>
            </w:r>
          </w:p>
        </w:tc>
      </w:tr>
    </w:tbl>
    <w:p>
      <w:pPr>
        <w:pStyle w:val="Heading2"/>
        <w:spacing w:after="140" w:before="260"/>
      </w:pPr>
      <w:r>
        <w:rPr>
          <w:color w:val="2E3F84"/>
        </w:rPr>
        <w:t xml:space="preserve">2.1. Meses de mayor actividad</w:t>
      </w:r>
    </w:p>
    <w:p>
      <w:pPr>
        <w:spacing w:after="120" w:before="0" w:line="276"/>
      </w:pPr>
      <w:r>
        <w:rPr>
          <w:color w:val="1F2433"/>
        </w:rPr>
        <w:t xml:space="preserve">Marzo y abril de 2026 fueron los meses de mayor volumen, con 49.172 y 48.653 mensajes respectivamente. Entre ambos concentran el 66 % de toda la mensajería del periodo, lo que coincide con la consolidación del uso del sistema por parte del equipo de atención.</w:t>
      </w:r>
    </w:p>
    <w:p>
      <w:r>
        <w:br w:type="page"/>
      </w:r>
    </w:p>
    <w:p>
      <w:pPr>
        <w:pStyle w:val="Heading1"/>
        <w:spacing w:after="160" w:before="320"/>
      </w:pPr>
      <w:r>
        <w:rPr>
          <w:color w:val="2E3F84"/>
        </w:rPr>
        <w:t xml:space="preserve">3. Evolución mensual de las conversaciones</w:t>
      </w:r>
    </w:p>
    <w:p>
      <w:pPr>
        <w:spacing w:after="120" w:before="0" w:line="276"/>
      </w:pPr>
      <w:r>
        <w:rPr>
          <w:color w:val="1F2433"/>
        </w:rPr>
        <w:t xml:space="preserve">Una conversación representa el canal de comunicación con un paciente. La tabla siguiente muestra cuántas conversaciones se iniciaron cada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Mes</w:t>
            </w:r>
          </w:p>
        </w:tc>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Conversaciones iniciadas</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Noviembre 2025</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4.686</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Diciembre 2025</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5.646</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Febrero 2026</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6.063</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Marzo 2026</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7.155</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Abril 2026</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7.847</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Mayo 2026 (parcial)</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2.083</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TOTAL</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33.480</w:t>
            </w:r>
          </w:p>
        </w:tc>
      </w:tr>
    </w:tbl>
    <w:p>
      <w:pPr>
        <w:spacing w:after="220" w:before="60"/>
        <w:jc w:val="center"/>
      </w:pPr>
      <w:r>
        <w:rPr>
          <w:i/>
          <w:iCs/>
          <w:color w:val="5A6478"/>
          <w:sz w:val="18"/>
          <w:szCs w:val="18"/>
        </w:rPr>
        <w:t xml:space="preserve">Tabla 3. Conversaciones iniciadas por mes.</w:t>
      </w:r>
    </w:p>
    <w:p>
      <w:pPr>
        <w:spacing w:after="120" w:before="0" w:line="276"/>
      </w:pPr>
      <w:r>
        <w:rPr>
          <w:color w:val="1F2433"/>
        </w:rPr>
        <w:t xml:space="preserve">Durante el periodo se registraron 33.480 conversaciones con pacientes. El número de conversaciones iniciadas creció de forma sostenida hasta abril de 2026, mes en el que se alcanzó el máximo de 7.847.</w:t>
      </w:r>
    </w:p>
    <w:p>
      <w:r>
        <w:br w:type="page"/>
      </w:r>
    </w:p>
    <w:p>
      <w:pPr>
        <w:pStyle w:val="Heading1"/>
        <w:spacing w:after="160" w:before="320"/>
      </w:pPr>
      <w:r>
        <w:rPr>
          <w:color w:val="2E3F84"/>
        </w:rPr>
        <w:t xml:space="preserve">4. Composición de los mensajes por tipo</w:t>
      </w:r>
    </w:p>
    <w:p>
      <w:pPr>
        <w:spacing w:after="120" w:before="0" w:line="276"/>
      </w:pPr>
      <w:r>
        <w:rPr>
          <w:color w:val="1F2433"/>
        </w:rPr>
        <w:t xml:space="preserve">Los mensajes intercambiados se distribuyen por tipo de contenido de la siguiente manera: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840"/>
        <w:gridCol w:w="2840"/>
      </w:tblGrid>
      <w:tr>
        <w:trPr>
          <w:tblHeader/>
        </w:trPr>
        <w:tc>
          <w:tcPr>
            <w:tcW w:type="dxa" w:w="3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 de mensaje</w:t>
            </w:r>
          </w:p>
        </w:tc>
        <w:tc>
          <w:tcPr>
            <w:tcW w:type="dxa" w:w="284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84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3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136.239</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92,1 %</w:t>
            </w:r>
          </w:p>
        </w:tc>
      </w:tr>
      <w:tr>
        <w:tc>
          <w:tcPr>
            <w:tcW w:type="dxa" w:w="3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Imagen</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5.699</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3,9 %</w:t>
            </w:r>
          </w:p>
        </w:tc>
      </w:tr>
      <w:tr>
        <w:tc>
          <w:tcPr>
            <w:tcW w:type="dxa" w:w="3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Documento</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4.567</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3,1 %</w:t>
            </w:r>
          </w:p>
        </w:tc>
      </w:tr>
      <w:tr>
        <w:tc>
          <w:tcPr>
            <w:tcW w:type="dxa" w:w="3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Audio (notas de voz)</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1.114</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0,8 %</w:t>
            </w:r>
          </w:p>
        </w:tc>
      </w:tr>
      <w:tr>
        <w:tc>
          <w:tcPr>
            <w:tcW w:type="dxa" w:w="3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Sticker</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244</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0,2 %</w:t>
            </w:r>
          </w:p>
        </w:tc>
      </w:tr>
      <w:tr>
        <w:tc>
          <w:tcPr>
            <w:tcW w:type="dxa" w:w="3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Video</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71</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0,0 %</w:t>
            </w:r>
          </w:p>
        </w:tc>
      </w:tr>
      <w:tr>
        <w:tc>
          <w:tcPr>
            <w:tcW w:type="dxa" w:w="3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Contacto</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22</w:t>
            </w:r>
          </w:p>
        </w:tc>
        <w:tc>
          <w:tcPr>
            <w:tcW w:type="dxa" w:w="284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0,0 %</w:t>
            </w:r>
          </w:p>
        </w:tc>
      </w:tr>
      <w:tr>
        <w:tc>
          <w:tcPr>
            <w:tcW w:type="dxa" w:w="3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Ubicación</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w:t>
            </w:r>
          </w:p>
        </w:tc>
        <w:tc>
          <w:tcPr>
            <w:tcW w:type="dxa" w:w="284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0,0 %</w:t>
            </w:r>
          </w:p>
        </w:tc>
      </w:tr>
    </w:tbl>
    <w:p>
      <w:pPr>
        <w:spacing w:after="220" w:before="60"/>
        <w:jc w:val="center"/>
      </w:pPr>
      <w:r>
        <w:rPr>
          <w:i/>
          <w:iCs/>
          <w:color w:val="5A6478"/>
          <w:sz w:val="18"/>
          <w:szCs w:val="18"/>
        </w:rPr>
        <w:t xml:space="preserve">Tabla 4. Distribución de los mensajes por tipo de contenido.</w:t>
      </w:r>
    </w:p>
    <w:p>
      <w:pPr>
        <w:spacing w:after="120" w:before="0" w:line="276"/>
      </w:pPr>
      <w:r>
        <w:rPr>
          <w:color w:val="1F2433"/>
        </w:rPr>
        <w:t xml:space="preserve">El texto es, ampliamente, el formato predominante (92,1 %). El intercambio de imágenes y documentos —que suman el 7 %— corresponde habitualmente al envío de órdenes médicas, autorizaciones e historias clínicas por parte de los pacientes.</w:t>
      </w:r>
    </w:p>
    <w:p>
      <w:r>
        <w:br w:type="page"/>
      </w:r>
    </w:p>
    <w:p>
      <w:pPr>
        <w:pStyle w:val="Heading1"/>
        <w:spacing w:after="160" w:before="320"/>
      </w:pPr>
      <w:r>
        <w:rPr>
          <w:color w:val="2E3F84"/>
        </w:rPr>
        <w:t xml:space="preserve">5. Historial de campañas de envío masivo</w:t>
      </w:r>
    </w:p>
    <w:p>
      <w:pPr>
        <w:spacing w:after="120" w:before="0" w:line="276"/>
      </w:pPr>
      <w:r>
        <w:rPr>
          <w:color w:val="1F2433"/>
        </w:rPr>
        <w:t xml:space="preserve">Durante el periodo se ejecutaron 66 campañas de envío masivo de plantillas de WhatsApp. La tabla siguiente resume la actividad por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Mes</w:t>
            </w:r>
          </w:p>
        </w:tc>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Campañas ejecutadas</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Febrero 2026</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Marzo 2026</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31</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Abril 2026</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24</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Mayo 2026 (parcial)</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10</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TOTAL</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66</w:t>
            </w:r>
          </w:p>
        </w:tc>
      </w:tr>
    </w:tbl>
    <w:p>
      <w:pPr>
        <w:spacing w:after="220" w:before="60"/>
        <w:jc w:val="center"/>
      </w:pPr>
      <w:r>
        <w:rPr>
          <w:i/>
          <w:iCs/>
          <w:color w:val="5A6478"/>
          <w:sz w:val="18"/>
          <w:szCs w:val="18"/>
        </w:rPr>
        <w:t xml:space="preserve">Tabla 5. Campañas de envío masivo por mes.</w:t>
      </w:r>
    </w:p>
    <w:p>
      <w:pPr>
        <w:pStyle w:val="Heading2"/>
        <w:spacing w:after="140" w:before="260"/>
      </w:pPr>
      <w:r>
        <w:rPr>
          <w:color w:val="2E3F84"/>
        </w:rPr>
        <w:t xml:space="preserve">5.1. Resultado global de las campañas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Destinatarios procesados</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7.913</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entregados con éxito</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6.923 (87,5 %)</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fallidos</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990 (12,5 %)</w:t>
            </w:r>
          </w:p>
        </w:tc>
      </w:tr>
    </w:tbl>
    <w:p>
      <w:pPr>
        <w:spacing w:after="220" w:before="60"/>
        <w:jc w:val="center"/>
      </w:pPr>
      <w:r>
        <w:rPr>
          <w:i/>
          <w:iCs/>
          <w:color w:val="5A6478"/>
          <w:sz w:val="18"/>
          <w:szCs w:val="18"/>
        </w:rPr>
        <w:t xml:space="preserve">Tabla 6. Resultado consolidado de las campañas de envío masivo.</w:t>
      </w:r>
    </w:p>
    <w:p>
      <w:pPr>
        <w:pStyle w:val="Heading2"/>
        <w:spacing w:after="140" w:before="260"/>
      </w:pPr>
      <w:r>
        <w:rPr>
          <w:color w:val="2E3F84"/>
        </w:rPr>
        <w:t xml:space="preserve">5.2. Campañas más representativas</w:t>
      </w:r>
    </w:p>
    <w:p>
      <w:pPr>
        <w:spacing w:after="120" w:before="0" w:line="276"/>
      </w:pPr>
      <w:r>
        <w:rPr>
          <w:color w:val="1F2433"/>
        </w:rPr>
        <w:t xml:space="preserve">La siguiente tabla muestra una selección de las campañas de mayor volumen del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2050"/>
        <w:gridCol w:w="2050"/>
      </w:tblGrid>
      <w:tr>
        <w:trPr>
          <w:tblHeader/>
        </w:trPr>
        <w:tc>
          <w:tcPr>
            <w:tcW w:type="dxa" w:w="17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Fecha</w:t>
            </w:r>
          </w:p>
        </w:tc>
        <w:tc>
          <w:tcPr>
            <w:tcW w:type="dxa" w:w="35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Plantilla</w:t>
            </w:r>
          </w:p>
        </w:tc>
        <w:tc>
          <w:tcPr>
            <w:tcW w:type="dxa" w:w="205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Destinatarios</w:t>
            </w:r>
          </w:p>
        </w:tc>
        <w:tc>
          <w:tcPr>
            <w:tcW w:type="dxa" w:w="205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Enviados</w:t>
            </w:r>
          </w:p>
        </w:tc>
      </w:tr>
      <w:tr>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13/02/2026</w:t>
            </w:r>
          </w:p>
        </w:tc>
        <w:tc>
          <w:tcPr>
            <w:tcW w:type="dxa" w:w="3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nuevo_contrato_policia</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504</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465</w:t>
            </w:r>
          </w:p>
        </w:tc>
      </w:tr>
      <w:tr>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09/03/2026</w:t>
            </w:r>
          </w:p>
        </w:tc>
        <w:tc>
          <w:tcPr>
            <w:tcW w:type="dxa" w:w="3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caso_omiso_cancelacion</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1.566</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1.425</w:t>
            </w:r>
          </w:p>
        </w:tc>
      </w:tr>
      <w:tr>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11/03/2026</w:t>
            </w:r>
          </w:p>
        </w:tc>
        <w:tc>
          <w:tcPr>
            <w:tcW w:type="dxa" w:w="3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333</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300</w:t>
            </w:r>
          </w:p>
        </w:tc>
      </w:tr>
      <w:tr>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13/03/2026</w:t>
            </w:r>
          </w:p>
        </w:tc>
        <w:tc>
          <w:tcPr>
            <w:tcW w:type="dxa" w:w="3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367</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336</w:t>
            </w:r>
          </w:p>
        </w:tc>
      </w:tr>
      <w:tr>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24/03/2026</w:t>
            </w:r>
          </w:p>
        </w:tc>
        <w:tc>
          <w:tcPr>
            <w:tcW w:type="dxa" w:w="3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347</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347</w:t>
            </w:r>
          </w:p>
        </w:tc>
      </w:tr>
      <w:tr>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27/03/2026</w:t>
            </w:r>
          </w:p>
        </w:tc>
        <w:tc>
          <w:tcPr>
            <w:tcW w:type="dxa" w:w="3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caso_omiso_cancelacion</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133</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113</w:t>
            </w:r>
          </w:p>
        </w:tc>
      </w:tr>
      <w:tr>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30/04/2026</w:t>
            </w:r>
          </w:p>
        </w:tc>
        <w:tc>
          <w:tcPr>
            <w:tcW w:type="dxa" w:w="3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229</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229</w:t>
            </w:r>
          </w:p>
        </w:tc>
      </w:tr>
      <w:tr>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04/05/2026</w:t>
            </w:r>
          </w:p>
        </w:tc>
        <w:tc>
          <w:tcPr>
            <w:tcW w:type="dxa" w:w="3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194</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194</w:t>
            </w:r>
          </w:p>
        </w:tc>
      </w:tr>
      <w:tr>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05/05/2026</w:t>
            </w:r>
          </w:p>
        </w:tc>
        <w:tc>
          <w:tcPr>
            <w:tcW w:type="dxa" w:w="3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171</w:t>
            </w:r>
          </w:p>
        </w:tc>
        <w:tc>
          <w:tcPr>
            <w:tcW w:type="dxa" w:w="205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143</w:t>
            </w:r>
          </w:p>
        </w:tc>
      </w:tr>
      <w:tr>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20/05/2026</w:t>
            </w:r>
          </w:p>
        </w:tc>
        <w:tc>
          <w:tcPr>
            <w:tcW w:type="dxa" w:w="3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cancelacion_cita</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29</w:t>
            </w:r>
          </w:p>
        </w:tc>
        <w:tc>
          <w:tcPr>
            <w:tcW w:type="dxa" w:w="205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25</w:t>
            </w:r>
          </w:p>
        </w:tc>
      </w:tr>
    </w:tbl>
    <w:p>
      <w:pPr>
        <w:spacing w:after="220" w:before="60"/>
        <w:jc w:val="center"/>
      </w:pPr>
      <w:r>
        <w:rPr>
          <w:i/>
          <w:iCs/>
          <w:color w:val="5A6478"/>
          <w:sz w:val="18"/>
          <w:szCs w:val="18"/>
        </w:rPr>
        <w:t xml:space="preserve">Tabla 7. Selección de campañas de envío masivo representativas.</w:t>
      </w:r>
    </w:p>
    <w:p>
      <w:pPr>
        <w:spacing w:after="120" w:before="0" w:line="276"/>
      </w:pPr>
      <w:r>
        <w:rPr>
          <w:color w:val="1F2433"/>
        </w:rPr>
        <w:t xml:space="preserve">La plantilla más utilizada en las campañas fue «cancelacion_cita», destinada a informar a los pacientes sobre la cancelación de sus citas. El uso intensivo de esta plantilla refleja la función del sistema como canal oficial de notificación de novedades de la programación médica.</w:t>
      </w:r>
    </w:p>
    <w:p>
      <w:r>
        <w:br w:type="page"/>
      </w:r>
    </w:p>
    <w:p>
      <w:pPr>
        <w:pStyle w:val="Heading1"/>
        <w:spacing w:after="160" w:before="320"/>
      </w:pPr>
      <w:r>
        <w:rPr>
          <w:color w:val="2E3F84"/>
        </w:rPr>
        <w:t xml:space="preserve">6. Actividad de recordatorios de citas</w:t>
      </w:r>
    </w:p>
    <w:p>
      <w:pPr>
        <w:spacing w:after="120" w:before="0" w:line="276"/>
      </w:pPr>
      <w:r>
        <w:rPr>
          <w:color w:val="1F2433"/>
        </w:rPr>
        <w:t xml:space="preserve">El sistema gestionó la programación de citas y el envío de sus recordatorios. La tabla siguiente consolida el estado de las citas registradas durante 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Estado de la cita</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Confirmadas por el paciente</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24.162</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Recordatorio pendiente de envío</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20.462</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Recordatorio enviado (en espera de respuesta)</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13.165</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Recordatorio fallido</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3.175</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Canceladas por el paciente</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1.802</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TOTAL DE CITAS REGISTRADAS</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62.766</w:t>
            </w:r>
          </w:p>
        </w:tc>
      </w:tr>
    </w:tbl>
    <w:p>
      <w:pPr>
        <w:spacing w:after="220" w:before="60"/>
        <w:jc w:val="center"/>
      </w:pPr>
      <w:r>
        <w:rPr>
          <w:i/>
          <w:iCs/>
          <w:color w:val="5A6478"/>
          <w:sz w:val="18"/>
          <w:szCs w:val="18"/>
        </w:rPr>
        <w:t xml:space="preserve">Tabla 8. Estado consolidado de las citas registradas.</w:t>
      </w:r>
    </w:p>
    <w:p>
      <w:pPr>
        <w:spacing w:after="120" w:before="0" w:line="276"/>
      </w:pPr>
      <w:r>
        <w:rPr>
          <w:color w:val="1F2433"/>
        </w:rPr>
        <w:t xml:space="preserve">Se registraron 62.766 citas en el sistema. De las citas en las que el paciente dio una respuesta definitiva (confirmación o cancelación), la gran mayoría correspondió a confirmaciones, lo que evidencia la utilidad del recordatorio para reducir la inasistencia.</w:t>
      </w:r>
    </w:p>
    <w:p>
      <w:r>
        <w:br w:type="page"/>
      </w:r>
    </w:p>
    <w:p>
      <w:pPr>
        <w:pStyle w:val="Heading1"/>
        <w:spacing w:after="160" w:before="320"/>
      </w:pPr>
      <w:r>
        <w:rPr>
          <w:color w:val="2E3F84"/>
        </w:rPr>
        <w:t xml:space="preserve">7. Registro de actividad de las conversaciones</w:t>
      </w:r>
    </w:p>
    <w:p>
      <w:pPr>
        <w:spacing w:after="120" w:before="0" w:line="276"/>
      </w:pPr>
      <w:r>
        <w:rPr>
          <w:color w:val="1F2433"/>
        </w:rPr>
        <w:t xml:space="preserve">El sistema lleva un registro de las acciones realizadas sobre cada conversación. La tabla siguiente consolida esa actividad durante 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Acción registrada</w:t>
            </w:r>
          </w:p>
        </w:tc>
        <w:tc>
          <w:tcPr>
            <w:tcW w:type="dxa" w:w="17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Conversaciones resueltas</w:t>
            </w:r>
          </w:p>
        </w:tc>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4.588</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Atenciones cerradas por un asesor.</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Asignaciones automáticas</w:t>
            </w:r>
          </w:p>
        </w:tc>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2.378</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asignadas al responder.</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Cambios de estado</w:t>
            </w:r>
          </w:p>
        </w:tc>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464</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Modificaciones manuales de estado.</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reabiertas</w:t>
            </w:r>
          </w:p>
        </w:tc>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18</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Atenciones retomadas tras su cierre.</w:t>
            </w:r>
          </w:p>
        </w:tc>
      </w:tr>
      <w:tr>
        <w:tc>
          <w:tcPr>
            <w:tcW w:type="dxa" w:w="29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Asignaciones manuales</w:t>
            </w:r>
          </w:p>
        </w:tc>
        <w:tc>
          <w:tcPr>
            <w:tcW w:type="dxa" w:w="1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8</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Asignaciones realizadas por un administrador.</w:t>
            </w:r>
          </w:p>
        </w:tc>
      </w:tr>
      <w:tr>
        <w:tc>
          <w:tcPr>
            <w:tcW w:type="dxa" w:w="29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bloqueadas</w:t>
            </w:r>
          </w:p>
        </w:tc>
        <w:tc>
          <w:tcPr>
            <w:tcW w:type="dxa" w:w="1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Contactos bloqueados.</w:t>
            </w:r>
          </w:p>
        </w:tc>
      </w:tr>
    </w:tbl>
    <w:p>
      <w:pPr>
        <w:spacing w:after="220" w:before="60"/>
        <w:jc w:val="center"/>
      </w:pPr>
      <w:r>
        <w:rPr>
          <w:i/>
          <w:iCs/>
          <w:color w:val="5A6478"/>
          <w:sz w:val="18"/>
          <w:szCs w:val="18"/>
        </w:rPr>
        <w:t xml:space="preserve">Tabla 9. Registro de actividad de las conversaciones.</w:t>
      </w:r>
    </w:p>
    <w:p>
      <w:pPr>
        <w:spacing w:after="120" w:before="0" w:line="276"/>
      </w:pPr>
      <w:r>
        <w:rPr>
          <w:color w:val="1F2433"/>
        </w:rPr>
        <w:t xml:space="preserve">La asignación automática (2.378 registros) confirma que el mecanismo de reparto de conversaciones funcionó como canal principal de distribución del trabajo entre los asesores.</w:t>
      </w:r>
    </w:p>
    <w:p>
      <w:r>
        <w:br w:type="page"/>
      </w:r>
    </w:p>
    <w:p>
      <w:pPr>
        <w:pStyle w:val="Heading1"/>
        <w:spacing w:after="160" w:before="320"/>
      </w:pPr>
      <w:r>
        <w:rPr>
          <w:color w:val="2E3F84"/>
        </w:rPr>
        <w:t xml:space="preserve">8. Hitos del sistema</w:t>
      </w:r>
    </w:p>
    <w:p>
      <w:pPr>
        <w:spacing w:after="120" w:before="0" w:line="276"/>
      </w:pPr>
      <w:r>
        <w:rPr>
          <w:color w:val="1F2433"/>
        </w:rPr>
        <w:t xml:space="preserve">La siguiente línea de tiempo resume los hitos relevantes del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Periodo</w:t>
            </w:r>
          </w:p>
        </w:tc>
        <w:tc>
          <w:tcPr>
            <w:tcW w:type="dxa" w:w="7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Hito</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Noviembre 2025</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Puesta en marcha inicial del sistema y primeras conversaciones de prueba.</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Diciembre 2025</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Fase de ajuste y primeras pruebas de envío.</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Enero 2026</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Pausa operativa; sin registro de actividad de mensajería.</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Febrero 2026</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Inicio de la operación a plena capacidad y primera campaña masiva.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Marzo 2026</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Mes de mayor volumen de mensajería y mayor número de campañas (31).</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Abril 2026</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Pico de conversaciones iniciadas (7.847) y consolidación del uso.</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Mayo 2026</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Operación estable; incorporación de mejoras en los envíos masivos.</w:t>
            </w:r>
          </w:p>
        </w:tc>
      </w:tr>
    </w:tbl>
    <w:p>
      <w:pPr>
        <w:spacing w:after="220" w:before="60"/>
        <w:jc w:val="center"/>
      </w:pPr>
      <w:r>
        <w:rPr>
          <w:i/>
          <w:iCs/>
          <w:color w:val="5A6478"/>
          <w:sz w:val="18"/>
          <w:szCs w:val="18"/>
        </w:rPr>
        <w:t xml:space="preserve">Tabla 10. Hitos del sistema durante el periodo.</w:t>
      </w:r>
    </w:p>
    <w:p>
      <w:pPr>
        <w:pStyle w:val="Heading1"/>
        <w:spacing w:after="160" w:before="320"/>
      </w:pPr>
      <w:r>
        <w:rPr>
          <w:color w:val="2E3F84"/>
        </w:rPr>
        <w:t xml:space="preserve">9. Observaciones y conclusiones</w:t>
      </w:r>
    </w:p>
    <w:p>
      <w:pPr>
        <w:pStyle w:val="ListParagraph"/>
        <w:numPr>
          <w:ilvl w:val="0"/>
          <w:numId w:val="2"/>
        </w:numPr>
        <w:spacing w:after="60" w:line="276"/>
      </w:pPr>
      <w:r>
        <w:rPr>
          <w:color w:val="1F2433"/>
        </w:rPr>
        <w:t xml:space="preserve">El sistema pasó de una fase de prueba (noviembre-diciembre de 2025) a una operación plena a partir de febrero de 2026.</w:t>
      </w:r>
    </w:p>
    <w:p>
      <w:pPr>
        <w:pStyle w:val="ListParagraph"/>
        <w:numPr>
          <w:ilvl w:val="0"/>
          <w:numId w:val="2"/>
        </w:numPr>
        <w:spacing w:after="60" w:line="276"/>
      </w:pPr>
      <w:r>
        <w:rPr>
          <w:color w:val="1F2433"/>
        </w:rPr>
        <w:t xml:space="preserve">El volumen de mensajería se estabilizó en torno a los 48.000-49.000 mensajes mensuales en marzo y abril.</w:t>
      </w:r>
    </w:p>
    <w:p>
      <w:pPr>
        <w:pStyle w:val="ListParagraph"/>
        <w:numPr>
          <w:ilvl w:val="0"/>
          <w:numId w:val="2"/>
        </w:numPr>
        <w:spacing w:after="60" w:line="276"/>
      </w:pPr>
      <w:r>
        <w:rPr>
          <w:color w:val="1F2433"/>
        </w:rPr>
        <w:t xml:space="preserve">El intercambio recibido/enviado es equilibrado, lo que confirma un uso conversacional y no solo de difusión.</w:t>
      </w:r>
    </w:p>
    <w:p>
      <w:pPr>
        <w:pStyle w:val="ListParagraph"/>
        <w:numPr>
          <w:ilvl w:val="0"/>
          <w:numId w:val="2"/>
        </w:numPr>
        <w:spacing w:after="60" w:line="276"/>
      </w:pPr>
      <w:r>
        <w:rPr>
          <w:color w:val="1F2433"/>
        </w:rPr>
        <w:t xml:space="preserve">Las campañas masivas se consolidaron como canal de notificación de novedades de citas, con una tasa de entrega del 87,5 %.</w:t>
      </w:r>
    </w:p>
    <w:p>
      <w:pPr>
        <w:pStyle w:val="ListParagraph"/>
        <w:numPr>
          <w:ilvl w:val="0"/>
          <w:numId w:val="2"/>
        </w:numPr>
        <w:spacing w:after="60" w:line="276"/>
      </w:pPr>
      <w:r>
        <w:rPr>
          <w:color w:val="1F2433"/>
        </w:rPr>
        <w:t xml:space="preserve">El registro de citas y recordatorios evidencia un alto índice de confirmación por parte de los pacientes.</w:t>
      </w:r>
    </w:p>
    <w:p>
      <w:pPr>
        <w:pStyle w:val="ListParagraph"/>
        <w:numPr>
          <w:ilvl w:val="0"/>
          <w:numId w:val="2"/>
        </w:numPr>
        <w:spacing w:after="60" w:line="276"/>
      </w:pPr>
      <w:r>
        <w:rPr>
          <w:color w:val="1F2433"/>
        </w:rPr>
        <w:t xml:space="preserve">La asignación automática de conversaciones operó como mecanismo principal de reparto del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Documento relacionado</w:t>
            </w:r>
          </w:p>
          <w:p>
            <w:pPr>
              <w:spacing w:after="0" w:line="272"/>
            </w:pPr>
            <w:r>
              <w:rPr>
                <w:color w:val="1F2433"/>
                <w:sz w:val="20"/>
                <w:szCs w:val="20"/>
              </w:rPr>
              <w:t xml:space="preserve">Para el análisis estadístico detallado de los indicadores, consulte el documento EVB-DOC-08 «Estadística».</w:t>
            </w:r>
          </w:p>
        </w:tc>
      </w:tr>
    </w:tbl>
    <w:sectPr>
      <w:headerReference w:type="default" r:id="rId8"/>
      <w:footerReference w:type="default" r:id="rId9"/>
      <w:pgSz w:w="12240" w:h="15840" w:orient="portrait"/>
      <w:pgMar w:top="2774" w:right="1134" w:bottom="1700" w:left="1701" w:header="283" w:footer="141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A6478"/>
        <w:sz w:val="15"/>
        <w:szCs w:val="15"/>
      </w:rPr>
      <w:t xml:space="preserve">Página </w:t>
    </w:r>
    <w:r>
      <w:rPr>
        <w:rFonts w:ascii="Arial" w:cs="Arial" w:eastAsia="Arial" w:hAnsi="Arial"/>
        <w:color w:val="5A6478"/>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de </w:t>
    </w:r>
    <w:r>
      <w:rPr>
        <w:rFonts w:ascii="Arial" w:cs="Arial" w:eastAsia="Arial" w:hAnsi="Arial"/>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633a50caf4aed4b4dad15eda62c9c3f4e80d8.png"/></Relationships>
</file>

<file path=word/_rels/header2.xml.rels><?xml version="1.0" encoding="UTF-8"?><Relationships xmlns="http://schemas.openxmlformats.org/package/2006/relationships"><Relationship Id="rId0" Type="http://schemas.openxmlformats.org/officeDocument/2006/relationships/image" Target="media/4b1633a50caf4aed4b4dad15eda62c9c3f4e80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Histórico de Interacciones</dc:title>
  <dc:creator>Oficina de Innovación y Desarrollo - HUV</dc:creator>
  <dc:description>Documentación del sistema Evarisbot</dc:description>
  <cp:lastModifiedBy>Un-named</cp:lastModifiedBy>
  <cp:revision>1</cp:revision>
  <dcterms:created xsi:type="dcterms:W3CDTF">2026-05-22T13:57:10.504Z</dcterms:created>
  <dcterms:modified xsi:type="dcterms:W3CDTF">2026-05-22T13:57:10.504Z</dcterms:modified>
</cp:coreProperties>
</file>

<file path=docProps/custom.xml><?xml version="1.0" encoding="utf-8"?>
<Properties xmlns="http://schemas.openxmlformats.org/officeDocument/2006/custom-properties" xmlns:vt="http://schemas.openxmlformats.org/officeDocument/2006/docPropsVTypes"/>
</file>