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0D585A" w14:textId="77777777" w:rsidR="00E40381" w:rsidRDefault="00E40381">
      <w:pPr>
        <w:rPr>
          <w:rFonts w:ascii="Arial" w:hAnsi="Arial" w:cs="Arial"/>
          <w:sz w:val="16"/>
          <w:szCs w:val="16"/>
        </w:rPr>
      </w:pPr>
    </w:p>
    <w:p w14:paraId="58034CF6" w14:textId="77777777" w:rsidR="00E40381" w:rsidRDefault="00E40381">
      <w:pPr>
        <w:rPr>
          <w:rFonts w:ascii="Arial" w:hAnsi="Arial" w:cs="Arial"/>
          <w:sz w:val="16"/>
          <w:szCs w:val="16"/>
        </w:rPr>
      </w:pPr>
    </w:p>
    <w:p w14:paraId="11AC5229" w14:textId="77777777" w:rsidR="00E40381" w:rsidRDefault="00E40381">
      <w:pPr>
        <w:rPr>
          <w:rFonts w:ascii="Arial" w:hAnsi="Arial" w:cs="Arial"/>
          <w:sz w:val="16"/>
          <w:szCs w:val="16"/>
        </w:rPr>
      </w:pPr>
    </w:p>
    <w:p w14:paraId="1AD8ABBD" w14:textId="77777777" w:rsidR="00E40381" w:rsidRDefault="00E40381">
      <w:pPr>
        <w:rPr>
          <w:rFonts w:ascii="Arial" w:hAnsi="Arial" w:cs="Arial"/>
          <w:sz w:val="16"/>
          <w:szCs w:val="16"/>
        </w:rPr>
      </w:pPr>
    </w:p>
    <w:p>
      <w:pPr>
        <w:jc w:val="center"/>
      </w:pPr>
      <w:r>
        <w:rPr>
          <w:rFonts w:ascii="Arial" w:hAnsi="Arial" w:cs="Arial" w:eastAsia="Arial"/>
          <w:b/>
          <w:i w:val="0"/>
          <w:color w:val="1F3A6A"/>
          <w:sz w:val="28"/>
        </w:rPr>
        <w:t>REGISTRO HISTORICO DE INTERACCIONES Y AVANCES - PROYECTO EVARISIS</w:t>
      </w:r>
    </w:p>
    <w:p/>
    <w:p>
      <w:r>
        <w:rPr>
          <w:rFonts w:ascii="Arial" w:hAnsi="Arial" w:cs="Arial" w:eastAsia="Arial"/>
          <w:b/>
          <w:i w:val="0"/>
          <w:color w:val="1F3A6A"/>
          <w:sz w:val="24"/>
        </w:rPr>
        <w:t>Control del documento</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2835"/>
            <w:shd w:val="clear" w:color="auto" w:fill="D9E1F2"/>
            <w:vAlign w:val="center"/>
          </w:tcPr>
          <w:p>
            <w:pPr>
              <w:jc w:val="center"/>
            </w:pPr>
            <w:r>
              <w:rPr>
                <w:rFonts w:ascii="Arial" w:hAnsi="Arial" w:cs="Arial" w:eastAsia="Arial"/>
                <w:b/>
                <w:i w:val="0"/>
                <w:color w:val="000000"/>
                <w:sz w:val="21"/>
              </w:rPr>
              <w:t>Campo</w:t>
            </w:r>
          </w:p>
        </w:tc>
        <w:tc>
          <w:tcPr>
            <w:tcW w:type="dxa" w:w="6236"/>
            <w:shd w:val="clear" w:color="auto" w:fill="D9E1F2"/>
            <w:vAlign w:val="center"/>
          </w:tcPr>
          <w:p>
            <w:pPr>
              <w:jc w:val="center"/>
            </w:pPr>
            <w:r>
              <w:rPr>
                <w:rFonts w:ascii="Arial" w:hAnsi="Arial" w:cs="Arial" w:eastAsia="Arial"/>
                <w:b/>
                <w:i w:val="0"/>
                <w:color w:val="000000"/>
                <w:sz w:val="21"/>
              </w:rPr>
              <w:t>Detalle</w:t>
            </w:r>
          </w:p>
        </w:tc>
      </w:tr>
      <w:tr>
        <w:tc>
          <w:tcPr>
            <w:tcW w:type="dxa" w:w="2835"/>
            <w:vAlign w:val="center"/>
          </w:tcPr>
          <w:p>
            <w:pPr>
              <w:jc w:val="left"/>
            </w:pPr>
            <w:r>
              <w:rPr>
                <w:rFonts w:ascii="Arial" w:hAnsi="Arial" w:cs="Arial" w:eastAsia="Arial"/>
                <w:b w:val="0"/>
                <w:i w:val="0"/>
                <w:color w:val="000000"/>
                <w:sz w:val="21"/>
              </w:rPr>
              <w:t>Codigo del documento</w:t>
            </w:r>
          </w:p>
        </w:tc>
        <w:tc>
          <w:tcPr>
            <w:tcW w:type="dxa" w:w="6236"/>
            <w:vAlign w:val="center"/>
          </w:tcPr>
          <w:p>
            <w:pPr>
              <w:jc w:val="left"/>
            </w:pPr>
            <w:r>
              <w:rPr>
                <w:rFonts w:ascii="Arial" w:hAnsi="Arial" w:cs="Arial" w:eastAsia="Arial"/>
                <w:b w:val="0"/>
                <w:i w:val="0"/>
                <w:color w:val="000000"/>
                <w:sz w:val="21"/>
              </w:rPr>
              <w:t>EVA-BIT-001</w:t>
            </w:r>
          </w:p>
        </w:tc>
      </w:tr>
      <w:tr>
        <w:tc>
          <w:tcPr>
            <w:tcW w:type="dxa" w:w="2835"/>
            <w:vAlign w:val="center"/>
          </w:tcPr>
          <w:p>
            <w:pPr>
              <w:jc w:val="left"/>
            </w:pPr>
            <w:r>
              <w:rPr>
                <w:rFonts w:ascii="Arial" w:hAnsi="Arial" w:cs="Arial" w:eastAsia="Arial"/>
                <w:b w:val="0"/>
                <w:i w:val="0"/>
                <w:color w:val="000000"/>
                <w:sz w:val="21"/>
              </w:rPr>
              <w:t>Titulo</w:t>
            </w:r>
          </w:p>
        </w:tc>
        <w:tc>
          <w:tcPr>
            <w:tcW w:type="dxa" w:w="6236"/>
            <w:vAlign w:val="center"/>
          </w:tcPr>
          <w:p>
            <w:pPr>
              <w:jc w:val="left"/>
            </w:pPr>
            <w:r>
              <w:rPr>
                <w:rFonts w:ascii="Arial" w:hAnsi="Arial" w:cs="Arial" w:eastAsia="Arial"/>
                <w:b w:val="0"/>
                <w:i w:val="0"/>
                <w:color w:val="000000"/>
                <w:sz w:val="21"/>
              </w:rPr>
              <w:t>Registro Historico de Interacciones y Avances - Proyecto EVARISIS</w:t>
            </w:r>
          </w:p>
        </w:tc>
      </w:tr>
      <w:tr>
        <w:tc>
          <w:tcPr>
            <w:tcW w:type="dxa" w:w="2835"/>
            <w:vAlign w:val="center"/>
          </w:tcPr>
          <w:p>
            <w:pPr>
              <w:jc w:val="left"/>
            </w:pPr>
            <w:r>
              <w:rPr>
                <w:rFonts w:ascii="Arial" w:hAnsi="Arial" w:cs="Arial" w:eastAsia="Arial"/>
                <w:b w:val="0"/>
                <w:i w:val="0"/>
                <w:color w:val="000000"/>
                <w:sz w:val="21"/>
              </w:rPr>
              <w:t>Version del sistema</w:t>
            </w:r>
          </w:p>
        </w:tc>
        <w:tc>
          <w:tcPr>
            <w:tcW w:type="dxa" w:w="6236"/>
            <w:vAlign w:val="center"/>
          </w:tcPr>
          <w:p>
            <w:pPr>
              <w:jc w:val="left"/>
            </w:pPr>
            <w:r>
              <w:rPr>
                <w:rFonts w:ascii="Arial" w:hAnsi="Arial" w:cs="Arial" w:eastAsia="Arial"/>
                <w:b w:val="0"/>
                <w:i w:val="0"/>
                <w:color w:val="000000"/>
                <w:sz w:val="21"/>
              </w:rPr>
              <w:t>V6.9.9</w:t>
            </w:r>
          </w:p>
        </w:tc>
      </w:tr>
      <w:tr>
        <w:tc>
          <w:tcPr>
            <w:tcW w:type="dxa" w:w="2835"/>
            <w:vAlign w:val="center"/>
          </w:tcPr>
          <w:p>
            <w:pPr>
              <w:jc w:val="left"/>
            </w:pPr>
            <w:r>
              <w:rPr>
                <w:rFonts w:ascii="Arial" w:hAnsi="Arial" w:cs="Arial" w:eastAsia="Arial"/>
                <w:b w:val="0"/>
                <w:i w:val="0"/>
                <w:color w:val="000000"/>
                <w:sz w:val="21"/>
              </w:rPr>
              <w:t>Version del documento</w:t>
            </w:r>
          </w:p>
        </w:tc>
        <w:tc>
          <w:tcPr>
            <w:tcW w:type="dxa" w:w="6236"/>
            <w:vAlign w:val="center"/>
          </w:tcPr>
          <w:p>
            <w:pPr>
              <w:jc w:val="left"/>
            </w:pPr>
            <w:r>
              <w:rPr>
                <w:rFonts w:ascii="Arial" w:hAnsi="Arial" w:cs="Arial" w:eastAsia="Arial"/>
                <w:b w:val="0"/>
                <w:i w:val="0"/>
                <w:color w:val="000000"/>
                <w:sz w:val="21"/>
              </w:rPr>
              <w:t>1.0</w:t>
            </w:r>
          </w:p>
        </w:tc>
      </w:tr>
      <w:tr>
        <w:tc>
          <w:tcPr>
            <w:tcW w:type="dxa" w:w="2835"/>
            <w:vAlign w:val="center"/>
          </w:tcPr>
          <w:p>
            <w:pPr>
              <w:jc w:val="left"/>
            </w:pPr>
            <w:r>
              <w:rPr>
                <w:rFonts w:ascii="Arial" w:hAnsi="Arial" w:cs="Arial" w:eastAsia="Arial"/>
                <w:b w:val="0"/>
                <w:i w:val="0"/>
                <w:color w:val="000000"/>
                <w:sz w:val="21"/>
              </w:rPr>
              <w:t>Fecha de emision</w:t>
            </w:r>
          </w:p>
        </w:tc>
        <w:tc>
          <w:tcPr>
            <w:tcW w:type="dxa" w:w="6236"/>
            <w:vAlign w:val="center"/>
          </w:tcPr>
          <w:p>
            <w:pPr>
              <w:jc w:val="left"/>
            </w:pPr>
            <w:r>
              <w:rPr>
                <w:rFonts w:ascii="Arial" w:hAnsi="Arial" w:cs="Arial" w:eastAsia="Arial"/>
                <w:b w:val="0"/>
                <w:i w:val="0"/>
                <w:color w:val="000000"/>
                <w:sz w:val="21"/>
              </w:rPr>
              <w:t>Mayo 2026</w:t>
            </w:r>
          </w:p>
        </w:tc>
      </w:tr>
      <w:tr>
        <w:tc>
          <w:tcPr>
            <w:tcW w:type="dxa" w:w="2835"/>
            <w:vAlign w:val="center"/>
          </w:tcPr>
          <w:p>
            <w:pPr>
              <w:jc w:val="left"/>
            </w:pPr>
            <w:r>
              <w:rPr>
                <w:rFonts w:ascii="Arial" w:hAnsi="Arial" w:cs="Arial" w:eastAsia="Arial"/>
                <w:b w:val="0"/>
                <w:i w:val="0"/>
                <w:color w:val="000000"/>
                <w:sz w:val="21"/>
              </w:rPr>
              <w:t>Estado</w:t>
            </w:r>
          </w:p>
        </w:tc>
        <w:tc>
          <w:tcPr>
            <w:tcW w:type="dxa" w:w="6236"/>
            <w:vAlign w:val="center"/>
          </w:tcPr>
          <w:p>
            <w:pPr>
              <w:jc w:val="left"/>
            </w:pPr>
            <w:r>
              <w:rPr>
                <w:rFonts w:ascii="Arial" w:hAnsi="Arial" w:cs="Arial" w:eastAsia="Arial"/>
                <w:b w:val="0"/>
                <w:i w:val="0"/>
                <w:color w:val="000000"/>
                <w:sz w:val="21"/>
              </w:rPr>
              <w:t>Vigente</w:t>
            </w:r>
          </w:p>
        </w:tc>
      </w:tr>
      <w:tr>
        <w:tc>
          <w:tcPr>
            <w:tcW w:type="dxa" w:w="2835"/>
            <w:vAlign w:val="center"/>
          </w:tcPr>
          <w:p>
            <w:pPr>
              <w:jc w:val="left"/>
            </w:pPr>
            <w:r>
              <w:rPr>
                <w:rFonts w:ascii="Arial" w:hAnsi="Arial" w:cs="Arial" w:eastAsia="Arial"/>
                <w:b w:val="0"/>
                <w:i w:val="0"/>
                <w:color w:val="000000"/>
                <w:sz w:val="21"/>
              </w:rPr>
              <w:t>Clasificacion</w:t>
            </w:r>
          </w:p>
        </w:tc>
        <w:tc>
          <w:tcPr>
            <w:tcW w:type="dxa" w:w="6236"/>
            <w:vAlign w:val="center"/>
          </w:tcPr>
          <w:p>
            <w:pPr>
              <w:jc w:val="left"/>
            </w:pPr>
            <w:r>
              <w:rPr>
                <w:rFonts w:ascii="Arial" w:hAnsi="Arial" w:cs="Arial" w:eastAsia="Arial"/>
                <w:b w:val="0"/>
                <w:i w:val="0"/>
                <w:color w:val="000000"/>
                <w:sz w:val="21"/>
              </w:rPr>
              <w:t>Uso interno HUV</w:t>
            </w:r>
          </w:p>
        </w:tc>
      </w:tr>
      <w:tr>
        <w:tc>
          <w:tcPr>
            <w:tcW w:type="dxa" w:w="2835"/>
            <w:vAlign w:val="center"/>
          </w:tcPr>
          <w:p>
            <w:pPr>
              <w:jc w:val="left"/>
            </w:pPr>
            <w:r>
              <w:rPr>
                <w:rFonts w:ascii="Arial" w:hAnsi="Arial" w:cs="Arial" w:eastAsia="Arial"/>
                <w:b w:val="0"/>
                <w:i w:val="0"/>
                <w:color w:val="000000"/>
                <w:sz w:val="21"/>
              </w:rPr>
              <w:t>Area responsable</w:t>
            </w:r>
          </w:p>
        </w:tc>
        <w:tc>
          <w:tcPr>
            <w:tcW w:type="dxa" w:w="6236"/>
            <w:vAlign w:val="center"/>
          </w:tcPr>
          <w:p>
            <w:pPr>
              <w:jc w:val="left"/>
            </w:pPr>
            <w:r>
              <w:rPr>
                <w:rFonts w:ascii="Arial" w:hAnsi="Arial" w:cs="Arial" w:eastAsia="Arial"/>
                <w:b w:val="0"/>
                <w:i w:val="0"/>
                <w:color w:val="000000"/>
                <w:sz w:val="21"/>
              </w:rPr>
              <w:t>Innovacion y Desarrollo</w:t>
            </w:r>
          </w:p>
        </w:tc>
      </w:tr>
    </w:tbl>
    <w:p/>
    <w:p>
      <w:pPr>
        <w:jc w:val="left"/>
      </w:pPr>
      <w:r>
        <w:rPr>
          <w:rFonts w:ascii="Arial" w:hAnsi="Arial" w:cs="Arial" w:eastAsia="Arial"/>
          <w:b/>
          <w:i w:val="0"/>
          <w:color w:val="1F3A6A"/>
          <w:sz w:val="28"/>
        </w:rPr>
        <w:t>1. Proposito de la bitacora</w:t>
      </w:r>
    </w:p>
    <w:p>
      <w:pPr>
        <w:jc w:val="both"/>
      </w:pPr>
      <w:r>
        <w:rPr>
          <w:rFonts w:ascii="Arial" w:hAnsi="Arial" w:cs="Arial" w:eastAsia="Arial"/>
          <w:b w:val="0"/>
          <w:i w:val="0"/>
          <w:color w:val="000000"/>
          <w:sz w:val="22"/>
        </w:rPr>
        <w:t>Esta bitacora consolida la trayectoria del proyecto EVARISIS desde su prueba de concepto hasta la version V6.9.9. Su proposito es documentar las decisiones tomadas, los hallazgos relevantes y las lecciones aprendidas, sirviendo como insumo para futuras evoluciones del aplicativo y para los procesos de auditoria institucional.</w:t>
      </w:r>
    </w:p>
    <w:p>
      <w:pPr>
        <w:jc w:val="left"/>
      </w:pPr>
      <w:r>
        <w:rPr>
          <w:rFonts w:ascii="Arial" w:hAnsi="Arial" w:cs="Arial" w:eastAsia="Arial"/>
          <w:b/>
          <w:i w:val="0"/>
          <w:color w:val="1F3A6A"/>
          <w:sz w:val="28"/>
        </w:rPr>
        <w:t>2. Cronologia por fases</w:t>
      </w:r>
    </w:p>
    <w:p>
      <w:r>
        <w:rPr>
          <w:rFonts w:ascii="Arial" w:hAnsi="Arial" w:cs="Arial" w:eastAsia="Arial"/>
          <w:b/>
          <w:i w:val="0"/>
          <w:color w:val="1F3A6A"/>
          <w:sz w:val="24"/>
        </w:rPr>
        <w:t>2.1 Fase 1: configuracion inicial y extraccion de tres campos (V6.7.x)</w:t>
      </w:r>
    </w:p>
    <w:p>
      <w:pPr>
        <w:jc w:val="both"/>
      </w:pPr>
      <w:r>
        <w:rPr>
          <w:rFonts w:ascii="Arial" w:hAnsi="Arial" w:cs="Arial" w:eastAsia="Arial"/>
          <w:b w:val="0"/>
          <w:i w:val="0"/>
          <w:color w:val="000000"/>
          <w:sz w:val="16"/>
        </w:rPr>
        <w:t>Proyecto:</w:t>
        <w:tab/>
        <w:t>Innovacion y Desarrollo</w:t>
      </w:r>
    </w:p>
    <w:p>
      <w:r>
        <w:rPr>
          <w:rFonts w:ascii="Arial" w:hAnsi="Arial" w:cs="Arial" w:eastAsia="Arial"/>
          <w:b/>
          <w:i w:val="0"/>
          <w:color w:val="1F3A6A"/>
          <w:sz w:val="24"/>
        </w:rPr>
        <w:t>2.2 Fase 2: expansion a 184 campos (V6.8.0)</w:t>
      </w:r>
    </w:p>
    <w:p>
      <w:pPr>
        <w:jc w:val="both"/>
      </w:pPr>
      <w:r>
        <w:rPr>
          <w:rFonts w:ascii="Arial" w:hAnsi="Arial" w:cs="Arial" w:eastAsia="Arial"/>
          <w:b w:val="0"/>
          <w:i w:val="0"/>
          <w:color w:val="000000"/>
          <w:sz w:val="22"/>
        </w:rPr>
        <w:t>Con base en la validacion del Servicio de Patologia, el esquema se amplio para cubrir todas las categorias relevantes: datos administrativos, demograficos, procedimiento, diagnostico, estudios IHQ y los 141 biomarcadores definidos por el equipo clinico. Esta fase implico el rediseno completo de los prompts y la incorporacion de respuestas estructuradas en JSON.</w:t>
      </w:r>
    </w:p>
    <w:p>
      <w:r>
        <w:rPr>
          <w:rFonts w:ascii="Arial" w:hAnsi="Arial" w:cs="Arial" w:eastAsia="Arial"/>
          <w:b/>
          <w:i w:val="0"/>
          <w:color w:val="1F3A6A"/>
          <w:sz w:val="24"/>
        </w:rPr>
        <w:t>2.3 Fase 3: migracion a MySQL multi-usuario (V6.9.0)</w:t>
      </w:r>
    </w:p>
    <w:p>
      <w:pPr>
        <w:jc w:val="both"/>
      </w:pPr>
      <w:r>
        <w:rPr>
          <w:rFonts w:ascii="Arial" w:hAnsi="Arial" w:cs="Arial" w:eastAsia="Arial"/>
          <w:b w:val="0"/>
          <w:i w:val="0"/>
          <w:color w:val="000000"/>
          <w:sz w:val="22"/>
        </w:rPr>
        <w:t>Para habilitar el trabajo concurrente del Servicio de Patologia, se introdujo soporte para MySQL/MariaDB sobre XAMPP. SQLite se mantuvo como motor local para operacion degradada. Se definieron las cuentas huv_app y huv_lectura con permisos diferenciados.</w:t>
      </w:r>
    </w:p>
    <w:p>
      <w:r>
        <w:rPr>
          <w:rFonts w:ascii="Arial" w:hAnsi="Arial" w:cs="Arial" w:eastAsia="Arial"/>
          <w:b/>
          <w:i w:val="0"/>
          <w:color w:val="1F3A6A"/>
          <w:sz w:val="24"/>
        </w:rPr>
        <w:t>2.4 Fase 4: refresh real-time y compilacion distribuible (V6.9.1 a V6.9.5)</w:t>
      </w:r>
    </w:p>
    <w:p>
      <w:pPr>
        <w:jc w:val="both"/>
      </w:pPr>
      <w:r>
        <w:rPr>
          <w:rFonts w:ascii="Arial" w:hAnsi="Arial" w:cs="Arial" w:eastAsia="Arial"/>
          <w:b w:val="0"/>
          <w:i w:val="0"/>
          <w:color w:val="000000"/>
          <w:sz w:val="22"/>
        </w:rPr>
        <w:t>Esta fase consolido la experiencia del usuario final. El Dashboard se hizo reactivo a las inserciones en BD y el aplicativo se empaqueto con PyInstaller para distribucion en estaciones del HUV. El ejecutable resultante (110 MB) incluye todas las dependencias salvo Tesseract y LM Studio.</w:t>
      </w:r>
    </w:p>
    <w:p>
      <w:r>
        <w:rPr>
          <w:rFonts w:ascii="Arial" w:hAnsi="Arial" w:cs="Arial" w:eastAsia="Arial"/>
          <w:b/>
          <w:i w:val="0"/>
          <w:color w:val="1F3A6A"/>
          <w:sz w:val="24"/>
        </w:rPr>
        <w:t>2.5 Fase 5: integracion Ollama (V6.9.6)</w:t>
      </w:r>
    </w:p>
    <w:p>
      <w:pPr>
        <w:jc w:val="both"/>
      </w:pPr>
      <w:r>
        <w:rPr>
          <w:rFonts w:ascii="Arial" w:hAnsi="Arial" w:cs="Arial" w:eastAsia="Arial"/>
          <w:b w:val="0"/>
          <w:i w:val="0"/>
          <w:color w:val="000000"/>
          <w:sz w:val="22"/>
        </w:rPr>
        <w:t>Se incorporo Ollama como segundo proveedor de inferencia local. Esta decision se tomo para reducir la dependencia de un unico ecosistema y permitir evaluaciones comparativas con otros modelos del catalogo Ollama.</w:t>
      </w:r>
    </w:p>
    <w:p>
      <w:r>
        <w:rPr>
          <w:rFonts w:ascii="Arial" w:hAnsi="Arial" w:cs="Arial" w:eastAsia="Arial"/>
          <w:b/>
          <w:i w:val="0"/>
          <w:color w:val="1F3A6A"/>
          <w:sz w:val="24"/>
        </w:rPr>
        <w:t>2.6 Fase 6: fix de deteccion de proveedor y timeouts (V6.9.7)</w:t>
      </w:r>
    </w:p>
    <w:p>
      <w:pPr>
        <w:jc w:val="both"/>
      </w:pPr>
      <w:r>
        <w:rPr>
          <w:rFonts w:ascii="Arial" w:hAnsi="Arial" w:cs="Arial" w:eastAsia="Arial"/>
          <w:b w:val="0"/>
          <w:i w:val="0"/>
          <w:color w:val="000000"/>
          <w:sz w:val="22"/>
        </w:rPr>
        <w:t>Se detectaron y corrigieron problemas en la deteccion automatica del proveedor activo y se ajustaron los timeouts del cliente HTTP para acomodar el reasoning_content extendido del modelo nemotron-3-nano.</w:t>
      </w:r>
    </w:p>
    <w:p>
      <w:r>
        <w:rPr>
          <w:rFonts w:ascii="Arial" w:hAnsi="Arial" w:cs="Arial" w:eastAsia="Arial"/>
          <w:b/>
          <w:i w:val="0"/>
          <w:color w:val="1F3A6A"/>
          <w:sz w:val="24"/>
        </w:rPr>
        <w:t>2.7 Fase 7: parametro json_schema (V6.9.8)</w:t>
      </w:r>
    </w:p>
    <w:p>
      <w:pPr>
        <w:jc w:val="both"/>
      </w:pPr>
      <w:r>
        <w:rPr>
          <w:rFonts w:ascii="Arial" w:hAnsi="Arial" w:cs="Arial" w:eastAsia="Arial"/>
          <w:b w:val="0"/>
          <w:i w:val="0"/>
          <w:color w:val="000000"/>
          <w:sz w:val="22"/>
        </w:rPr>
        <w:t>Se adopto el parametro response_format=json_schema, disponible en LM Studio y Ollama, para forzar respuestas conformes al esquema de 184 campos. Esto redujo drasticamente los errores de validacion estructural.</w:t>
      </w:r>
    </w:p>
    <w:p>
      <w:r>
        <w:rPr>
          <w:rFonts w:ascii="Arial" w:hAnsi="Arial" w:cs="Arial" w:eastAsia="Arial"/>
          <w:b/>
          <w:i w:val="0"/>
          <w:color w:val="1F3A6A"/>
          <w:sz w:val="24"/>
        </w:rPr>
        <w:t>2.8 Fase 8: correccion de diagnosticos no tumorales (V6.9.9)</w:t>
      </w:r>
    </w:p>
    <w:p>
      <w:pPr>
        <w:jc w:val="both"/>
      </w:pPr>
      <w:r>
        <w:rPr>
          <w:rFonts w:ascii="Arial" w:hAnsi="Arial" w:cs="Arial" w:eastAsia="Arial"/>
          <w:b w:val="0"/>
          <w:i w:val="0"/>
          <w:color w:val="000000"/>
          <w:sz w:val="22"/>
        </w:rPr>
        <w:t>La version actual reforzo el prompt del sistema con cinco reglas anti-N/A. El cambio se motivo por casos donde la IA marcaba diagnosticos no tumorales como ausentes, cuando en realidad estaban presentes. Tras la correccion, la tasa de exito en la extraccion del diagnostico principal alcanzo el 97,9%.</w:t>
      </w:r>
    </w:p>
    <w:p>
      <w:pPr>
        <w:jc w:val="left"/>
      </w:pPr>
      <w:r>
        <w:rPr>
          <w:rFonts w:ascii="Arial" w:hAnsi="Arial" w:cs="Arial" w:eastAsia="Arial"/>
          <w:b/>
          <w:i w:val="0"/>
          <w:color w:val="1F3A6A"/>
          <w:sz w:val="28"/>
        </w:rPr>
        <w:t>3. Hitos relevantes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35"/>
        <w:gridCol w:w="3135"/>
        <w:gridCol w:w="3135"/>
      </w:tblGrid>
      <w:tr>
        <w:tc>
          <w:tcPr>
            <w:tcW w:type="dxa" w:w="2835"/>
            <w:shd w:val="clear" w:color="auto" w:fill="D9E1F2"/>
            <w:vAlign w:val="center"/>
          </w:tcPr>
          <w:p>
            <w:pPr>
              <w:jc w:val="center"/>
            </w:pPr>
            <w:r>
              <w:rPr>
                <w:rFonts w:ascii="Arial" w:hAnsi="Arial" w:cs="Arial" w:eastAsia="Arial"/>
                <w:b/>
                <w:i w:val="0"/>
                <w:color w:val="000000"/>
                <w:sz w:val="21"/>
              </w:rPr>
              <w:t>Hito</w:t>
            </w:r>
          </w:p>
        </w:tc>
        <w:tc>
          <w:tcPr>
            <w:tcW w:type="dxa" w:w="1984"/>
            <w:shd w:val="clear" w:color="auto" w:fill="D9E1F2"/>
            <w:vAlign w:val="center"/>
          </w:tcPr>
          <w:p>
            <w:pPr>
              <w:jc w:val="center"/>
            </w:pPr>
            <w:r>
              <w:rPr>
                <w:rFonts w:ascii="Arial" w:hAnsi="Arial" w:cs="Arial" w:eastAsia="Arial"/>
                <w:b/>
                <w:i w:val="0"/>
                <w:color w:val="000000"/>
                <w:sz w:val="21"/>
              </w:rPr>
              <w:t>Periodo</w:t>
            </w:r>
          </w:p>
        </w:tc>
        <w:tc>
          <w:tcPr>
            <w:tcW w:type="dxa" w:w="4252"/>
            <w:shd w:val="clear" w:color="auto" w:fill="D9E1F2"/>
            <w:vAlign w:val="center"/>
          </w:tcPr>
          <w:p>
            <w:pPr>
              <w:jc w:val="center"/>
            </w:pPr>
            <w:r>
              <w:rPr>
                <w:rFonts w:ascii="Arial" w:hAnsi="Arial" w:cs="Arial" w:eastAsia="Arial"/>
                <w:b/>
                <w:i w:val="0"/>
                <w:color w:val="000000"/>
                <w:sz w:val="21"/>
              </w:rPr>
              <w:t>Descripcion</w:t>
            </w:r>
          </w:p>
        </w:tc>
      </w:tr>
      <w:tr>
        <w:tc>
          <w:tcPr>
            <w:tcW w:type="dxa" w:w="2835"/>
            <w:vAlign w:val="center"/>
          </w:tcPr>
          <w:p>
            <w:pPr>
              <w:jc w:val="left"/>
            </w:pPr>
            <w:r>
              <w:rPr>
                <w:rFonts w:ascii="Arial" w:hAnsi="Arial" w:cs="Arial" w:eastAsia="Arial"/>
                <w:b w:val="0"/>
                <w:i w:val="0"/>
                <w:color w:val="000000"/>
                <w:sz w:val="21"/>
              </w:rPr>
              <w:t>Prueba de concepto OCR + LLM</w:t>
            </w:r>
          </w:p>
        </w:tc>
        <w:tc>
          <w:tcPr>
            <w:tcW w:type="dxa" w:w="1984"/>
            <w:vAlign w:val="center"/>
          </w:tcPr>
          <w:p>
            <w:pPr>
              <w:jc w:val="left"/>
            </w:pPr>
            <w:r>
              <w:rPr>
                <w:rFonts w:ascii="Arial" w:hAnsi="Arial" w:cs="Arial" w:eastAsia="Arial"/>
                <w:b w:val="0"/>
                <w:i w:val="0"/>
                <w:color w:val="000000"/>
                <w:sz w:val="21"/>
              </w:rPr>
              <w:t>Mayo 2025</w:t>
            </w:r>
          </w:p>
        </w:tc>
        <w:tc>
          <w:tcPr>
            <w:tcW w:type="dxa" w:w="4252"/>
            <w:vAlign w:val="center"/>
          </w:tcPr>
          <w:p>
            <w:pPr>
              <w:jc w:val="left"/>
            </w:pPr>
            <w:r>
              <w:rPr>
                <w:rFonts w:ascii="Arial" w:hAnsi="Arial" w:cs="Arial" w:eastAsia="Arial"/>
                <w:b w:val="0"/>
                <w:i w:val="0"/>
                <w:color w:val="000000"/>
                <w:sz w:val="21"/>
              </w:rPr>
              <w:t>Validacion inicial sobre 30 informes.</w:t>
            </w:r>
          </w:p>
        </w:tc>
      </w:tr>
      <w:tr>
        <w:tc>
          <w:tcPr>
            <w:tcW w:type="dxa" w:w="2835"/>
            <w:vAlign w:val="center"/>
          </w:tcPr>
          <w:p>
            <w:pPr>
              <w:jc w:val="left"/>
            </w:pPr>
            <w:r>
              <w:rPr>
                <w:rFonts w:ascii="Arial" w:hAnsi="Arial" w:cs="Arial" w:eastAsia="Arial"/>
                <w:b w:val="0"/>
                <w:i w:val="0"/>
                <w:color w:val="000000"/>
                <w:sz w:val="21"/>
              </w:rPr>
              <w:t>Esquema de 184 campos consolidado</w:t>
            </w:r>
          </w:p>
        </w:tc>
        <w:tc>
          <w:tcPr>
            <w:tcW w:type="dxa" w:w="1984"/>
            <w:vAlign w:val="center"/>
          </w:tcPr>
          <w:p>
            <w:pPr>
              <w:jc w:val="left"/>
            </w:pPr>
            <w:r>
              <w:rPr>
                <w:rFonts w:ascii="Arial" w:hAnsi="Arial" w:cs="Arial" w:eastAsia="Arial"/>
                <w:b w:val="0"/>
                <w:i w:val="0"/>
                <w:color w:val="000000"/>
                <w:sz w:val="21"/>
              </w:rPr>
              <w:t>Septiembre 2025</w:t>
            </w:r>
          </w:p>
        </w:tc>
        <w:tc>
          <w:tcPr>
            <w:tcW w:type="dxa" w:w="4252"/>
            <w:vAlign w:val="center"/>
          </w:tcPr>
          <w:p>
            <w:pPr>
              <w:jc w:val="left"/>
            </w:pPr>
            <w:r>
              <w:rPr>
                <w:rFonts w:ascii="Arial" w:hAnsi="Arial" w:cs="Arial" w:eastAsia="Arial"/>
                <w:b w:val="0"/>
                <w:i w:val="0"/>
                <w:color w:val="000000"/>
                <w:sz w:val="21"/>
              </w:rPr>
              <w:t>Validado con el Servicio de Patologia.</w:t>
            </w:r>
          </w:p>
        </w:tc>
      </w:tr>
      <w:tr>
        <w:tc>
          <w:tcPr>
            <w:tcW w:type="dxa" w:w="2835"/>
            <w:vAlign w:val="center"/>
          </w:tcPr>
          <w:p>
            <w:pPr>
              <w:jc w:val="left"/>
            </w:pPr>
            <w:r>
              <w:rPr>
                <w:rFonts w:ascii="Arial" w:hAnsi="Arial" w:cs="Arial" w:eastAsia="Arial"/>
                <w:b w:val="0"/>
                <w:i w:val="0"/>
                <w:color w:val="000000"/>
                <w:sz w:val="21"/>
              </w:rPr>
              <w:t>Migracion a MySQL XAMPP</w:t>
            </w:r>
          </w:p>
        </w:tc>
        <w:tc>
          <w:tcPr>
            <w:tcW w:type="dxa" w:w="1984"/>
            <w:vAlign w:val="center"/>
          </w:tcPr>
          <w:p>
            <w:pPr>
              <w:jc w:val="left"/>
            </w:pPr>
            <w:r>
              <w:rPr>
                <w:rFonts w:ascii="Arial" w:hAnsi="Arial" w:cs="Arial" w:eastAsia="Arial"/>
                <w:b w:val="0"/>
                <w:i w:val="0"/>
                <w:color w:val="000000"/>
                <w:sz w:val="21"/>
              </w:rPr>
              <w:t>Diciembre 2025</w:t>
            </w:r>
          </w:p>
        </w:tc>
        <w:tc>
          <w:tcPr>
            <w:tcW w:type="dxa" w:w="4252"/>
            <w:vAlign w:val="center"/>
          </w:tcPr>
          <w:p>
            <w:pPr>
              <w:jc w:val="left"/>
            </w:pPr>
            <w:r>
              <w:rPr>
                <w:rFonts w:ascii="Arial" w:hAnsi="Arial" w:cs="Arial" w:eastAsia="Arial"/>
                <w:b w:val="0"/>
                <w:i w:val="0"/>
                <w:color w:val="000000"/>
                <w:sz w:val="21"/>
              </w:rPr>
              <w:t>Habilitacion multi-usuario.</w:t>
            </w:r>
          </w:p>
        </w:tc>
      </w:tr>
      <w:tr>
        <w:tc>
          <w:tcPr>
            <w:tcW w:type="dxa" w:w="2835"/>
            <w:vAlign w:val="center"/>
          </w:tcPr>
          <w:p>
            <w:pPr>
              <w:jc w:val="left"/>
            </w:pPr>
            <w:r>
              <w:rPr>
                <w:rFonts w:ascii="Arial" w:hAnsi="Arial" w:cs="Arial" w:eastAsia="Arial"/>
                <w:b w:val="0"/>
                <w:i w:val="0"/>
                <w:color w:val="000000"/>
                <w:sz w:val="21"/>
              </w:rPr>
              <w:t>Empaquetado PyInstaller</w:t>
            </w:r>
          </w:p>
        </w:tc>
        <w:tc>
          <w:tcPr>
            <w:tcW w:type="dxa" w:w="1984"/>
            <w:vAlign w:val="center"/>
          </w:tcPr>
          <w:p>
            <w:pPr>
              <w:jc w:val="left"/>
            </w:pPr>
            <w:r>
              <w:rPr>
                <w:rFonts w:ascii="Arial" w:hAnsi="Arial" w:cs="Arial" w:eastAsia="Arial"/>
                <w:b w:val="0"/>
                <w:i w:val="0"/>
                <w:color w:val="000000"/>
                <w:sz w:val="21"/>
              </w:rPr>
              <w:t>Enero 2026</w:t>
            </w:r>
          </w:p>
        </w:tc>
        <w:tc>
          <w:tcPr>
            <w:tcW w:type="dxa" w:w="4252"/>
            <w:vAlign w:val="center"/>
          </w:tcPr>
          <w:p>
            <w:pPr>
              <w:jc w:val="left"/>
            </w:pPr>
            <w:r>
              <w:rPr>
                <w:rFonts w:ascii="Arial" w:hAnsi="Arial" w:cs="Arial" w:eastAsia="Arial"/>
                <w:b w:val="0"/>
                <w:i w:val="0"/>
                <w:color w:val="000000"/>
                <w:sz w:val="21"/>
              </w:rPr>
              <w:t>Distribucion en estaciones HUV.</w:t>
            </w:r>
          </w:p>
        </w:tc>
      </w:tr>
      <w:tr>
        <w:tc>
          <w:tcPr>
            <w:tcW w:type="dxa" w:w="2835"/>
            <w:vAlign w:val="center"/>
          </w:tcPr>
          <w:p>
            <w:pPr>
              <w:jc w:val="left"/>
            </w:pPr>
            <w:r>
              <w:rPr>
                <w:rFonts w:ascii="Arial" w:hAnsi="Arial" w:cs="Arial" w:eastAsia="Arial"/>
                <w:b w:val="0"/>
                <w:i w:val="0"/>
                <w:color w:val="000000"/>
                <w:sz w:val="21"/>
              </w:rPr>
              <w:t>Integracion Ollama</w:t>
            </w:r>
          </w:p>
        </w:tc>
        <w:tc>
          <w:tcPr>
            <w:tcW w:type="dxa" w:w="1984"/>
            <w:vAlign w:val="center"/>
          </w:tcPr>
          <w:p>
            <w:pPr>
              <w:jc w:val="left"/>
            </w:pPr>
            <w:r>
              <w:rPr>
                <w:rFonts w:ascii="Arial" w:hAnsi="Arial" w:cs="Arial" w:eastAsia="Arial"/>
                <w:b w:val="0"/>
                <w:i w:val="0"/>
                <w:color w:val="000000"/>
                <w:sz w:val="21"/>
              </w:rPr>
              <w:t>Febrero 2026</w:t>
            </w:r>
          </w:p>
        </w:tc>
        <w:tc>
          <w:tcPr>
            <w:tcW w:type="dxa" w:w="4252"/>
            <w:vAlign w:val="center"/>
          </w:tcPr>
          <w:p>
            <w:pPr>
              <w:jc w:val="left"/>
            </w:pPr>
            <w:r>
              <w:rPr>
                <w:rFonts w:ascii="Arial" w:hAnsi="Arial" w:cs="Arial" w:eastAsia="Arial"/>
                <w:b w:val="0"/>
                <w:i w:val="0"/>
                <w:color w:val="000000"/>
                <w:sz w:val="21"/>
              </w:rPr>
              <w:t>Doble proveedor de inferencia.</w:t>
            </w:r>
          </w:p>
        </w:tc>
      </w:tr>
      <w:tr>
        <w:tc>
          <w:tcPr>
            <w:tcW w:type="dxa" w:w="2835"/>
            <w:vAlign w:val="center"/>
          </w:tcPr>
          <w:p>
            <w:pPr>
              <w:jc w:val="left"/>
            </w:pPr>
            <w:r>
              <w:rPr>
                <w:rFonts w:ascii="Arial" w:hAnsi="Arial" w:cs="Arial" w:eastAsia="Arial"/>
                <w:b w:val="0"/>
                <w:i w:val="0"/>
                <w:color w:val="000000"/>
                <w:sz w:val="21"/>
              </w:rPr>
              <w:t>Adopcion json_schema</w:t>
            </w:r>
          </w:p>
        </w:tc>
        <w:tc>
          <w:tcPr>
            <w:tcW w:type="dxa" w:w="1984"/>
            <w:vAlign w:val="center"/>
          </w:tcPr>
          <w:p>
            <w:pPr>
              <w:jc w:val="left"/>
            </w:pPr>
            <w:r>
              <w:rPr>
                <w:rFonts w:ascii="Arial" w:hAnsi="Arial" w:cs="Arial" w:eastAsia="Arial"/>
                <w:b w:val="0"/>
                <w:i w:val="0"/>
                <w:color w:val="000000"/>
                <w:sz w:val="21"/>
              </w:rPr>
              <w:t>Abril 2026</w:t>
            </w:r>
          </w:p>
        </w:tc>
        <w:tc>
          <w:tcPr>
            <w:tcW w:type="dxa" w:w="4252"/>
            <w:vAlign w:val="center"/>
          </w:tcPr>
          <w:p>
            <w:pPr>
              <w:jc w:val="left"/>
            </w:pPr>
            <w:r>
              <w:rPr>
                <w:rFonts w:ascii="Arial" w:hAnsi="Arial" w:cs="Arial" w:eastAsia="Arial"/>
                <w:b w:val="0"/>
                <w:i w:val="0"/>
                <w:color w:val="000000"/>
                <w:sz w:val="21"/>
              </w:rPr>
              <w:t>Reduccion de errores estructurales.</w:t>
            </w:r>
          </w:p>
        </w:tc>
      </w:tr>
      <w:tr>
        <w:tc>
          <w:tcPr>
            <w:tcW w:type="dxa" w:w="2835"/>
            <w:vAlign w:val="center"/>
          </w:tcPr>
          <w:p>
            <w:pPr>
              <w:jc w:val="left"/>
            </w:pPr>
            <w:r>
              <w:rPr>
                <w:rFonts w:ascii="Arial" w:hAnsi="Arial" w:cs="Arial" w:eastAsia="Arial"/>
                <w:b w:val="0"/>
                <w:i w:val="0"/>
                <w:color w:val="000000"/>
                <w:sz w:val="21"/>
              </w:rPr>
              <w:t>Reglas anti-N/A</w:t>
            </w:r>
          </w:p>
        </w:tc>
        <w:tc>
          <w:tcPr>
            <w:tcW w:type="dxa" w:w="1984"/>
            <w:vAlign w:val="center"/>
          </w:tcPr>
          <w:p>
            <w:pPr>
              <w:jc w:val="left"/>
            </w:pPr>
            <w:r>
              <w:rPr>
                <w:rFonts w:ascii="Arial" w:hAnsi="Arial" w:cs="Arial" w:eastAsia="Arial"/>
                <w:b w:val="0"/>
                <w:i w:val="0"/>
                <w:color w:val="000000"/>
                <w:sz w:val="21"/>
              </w:rPr>
              <w:t>Mayo 2026</w:t>
            </w:r>
          </w:p>
        </w:tc>
        <w:tc>
          <w:tcPr>
            <w:tcW w:type="dxa" w:w="4252"/>
            <w:vAlign w:val="center"/>
          </w:tcPr>
          <w:p>
            <w:pPr>
              <w:jc w:val="left"/>
            </w:pPr>
            <w:r>
              <w:rPr>
                <w:rFonts w:ascii="Arial" w:hAnsi="Arial" w:cs="Arial" w:eastAsia="Arial"/>
                <w:b w:val="0"/>
                <w:i w:val="0"/>
                <w:color w:val="000000"/>
                <w:sz w:val="21"/>
              </w:rPr>
              <w:t>Refuerzo del prompt para V6.9.9.</w:t>
            </w:r>
          </w:p>
        </w:tc>
      </w:tr>
    </w:tbl>
    <w:p/>
    <w:p>
      <w:pPr>
        <w:jc w:val="left"/>
      </w:pPr>
      <w:r>
        <w:rPr>
          <w:rFonts w:ascii="Arial" w:hAnsi="Arial" w:cs="Arial" w:eastAsia="Arial"/>
          <w:b/>
          <w:i w:val="0"/>
          <w:color w:val="1F3A6A"/>
          <w:sz w:val="28"/>
        </w:rPr>
        <w:t>4. Problemas encontrados y resoluciones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702"/>
        <w:gridCol w:w="4702"/>
      </w:tblGrid>
      <w:tr>
        <w:tc>
          <w:tcPr>
            <w:tcW w:type="dxa" w:w="3402"/>
            <w:shd w:val="clear" w:color="auto" w:fill="D9E1F2"/>
            <w:vAlign w:val="center"/>
          </w:tcPr>
          <w:p>
            <w:pPr>
              <w:jc w:val="center"/>
            </w:pPr>
            <w:r>
              <w:rPr>
                <w:rFonts w:ascii="Arial" w:hAnsi="Arial" w:cs="Arial" w:eastAsia="Arial"/>
                <w:b/>
                <w:i w:val="0"/>
                <w:color w:val="000000"/>
                <w:sz w:val="21"/>
              </w:rPr>
              <w:t>Problema</w:t>
            </w:r>
          </w:p>
        </w:tc>
        <w:tc>
          <w:tcPr>
            <w:tcW w:type="dxa" w:w="5669"/>
            <w:shd w:val="clear" w:color="auto" w:fill="D9E1F2"/>
            <w:vAlign w:val="center"/>
          </w:tcPr>
          <w:p>
            <w:pPr>
              <w:jc w:val="center"/>
            </w:pPr>
            <w:r>
              <w:rPr>
                <w:rFonts w:ascii="Arial" w:hAnsi="Arial" w:cs="Arial" w:eastAsia="Arial"/>
                <w:b/>
                <w:i w:val="0"/>
                <w:color w:val="000000"/>
                <w:sz w:val="21"/>
              </w:rPr>
              <w:t>Resolucion aplicada</w:t>
            </w:r>
          </w:p>
        </w:tc>
      </w:tr>
      <w:tr>
        <w:tc>
          <w:tcPr>
            <w:tcW w:type="dxa" w:w="3402"/>
            <w:vAlign w:val="center"/>
          </w:tcPr>
          <w:p>
            <w:pPr>
              <w:jc w:val="left"/>
            </w:pPr>
            <w:r>
              <w:rPr>
                <w:rFonts w:ascii="Arial" w:hAnsi="Arial" w:cs="Arial" w:eastAsia="Arial"/>
                <w:b w:val="0"/>
                <w:i w:val="0"/>
                <w:color w:val="000000"/>
                <w:sz w:val="21"/>
              </w:rPr>
              <w:t>Latencia alta con nemotron</w:t>
            </w:r>
          </w:p>
        </w:tc>
        <w:tc>
          <w:tcPr>
            <w:tcW w:type="dxa" w:w="5669"/>
            <w:vAlign w:val="center"/>
          </w:tcPr>
          <w:p>
            <w:pPr>
              <w:jc w:val="left"/>
            </w:pPr>
            <w:r>
              <w:rPr>
                <w:rFonts w:ascii="Arial" w:hAnsi="Arial" w:cs="Arial" w:eastAsia="Arial"/>
                <w:b w:val="0"/>
                <w:i w:val="0"/>
                <w:color w:val="000000"/>
                <w:sz w:val="21"/>
              </w:rPr>
              <w:t>Ajuste de timeout a 900 segundos y procesamiento por chunks.</w:t>
            </w:r>
          </w:p>
        </w:tc>
      </w:tr>
      <w:tr>
        <w:tc>
          <w:tcPr>
            <w:tcW w:type="dxa" w:w="3402"/>
            <w:vAlign w:val="center"/>
          </w:tcPr>
          <w:p>
            <w:pPr>
              <w:jc w:val="left"/>
            </w:pPr>
            <w:r>
              <w:rPr>
                <w:rFonts w:ascii="Arial" w:hAnsi="Arial" w:cs="Arial" w:eastAsia="Arial"/>
                <w:b w:val="0"/>
                <w:i w:val="0"/>
                <w:color w:val="000000"/>
                <w:sz w:val="21"/>
              </w:rPr>
              <w:t>Respuestas JSON malformadas</w:t>
            </w:r>
          </w:p>
        </w:tc>
        <w:tc>
          <w:tcPr>
            <w:tcW w:type="dxa" w:w="5669"/>
            <w:vAlign w:val="center"/>
          </w:tcPr>
          <w:p>
            <w:pPr>
              <w:jc w:val="left"/>
            </w:pPr>
            <w:r>
              <w:rPr>
                <w:rFonts w:ascii="Arial" w:hAnsi="Arial" w:cs="Arial" w:eastAsia="Arial"/>
                <w:b w:val="0"/>
                <w:i w:val="0"/>
                <w:color w:val="000000"/>
                <w:sz w:val="21"/>
              </w:rPr>
              <w:t>Adopcion de response_format=json_schema en V6.9.8.</w:t>
            </w:r>
          </w:p>
        </w:tc>
      </w:tr>
      <w:tr>
        <w:tc>
          <w:tcPr>
            <w:tcW w:type="dxa" w:w="3402"/>
            <w:vAlign w:val="center"/>
          </w:tcPr>
          <w:p>
            <w:pPr>
              <w:jc w:val="left"/>
            </w:pPr>
            <w:r>
              <w:rPr>
                <w:rFonts w:ascii="Arial" w:hAnsi="Arial" w:cs="Arial" w:eastAsia="Arial"/>
                <w:b w:val="0"/>
                <w:i w:val="0"/>
                <w:color w:val="000000"/>
                <w:sz w:val="21"/>
              </w:rPr>
              <w:t>Casos marcados N/A erroneamente</w:t>
            </w:r>
          </w:p>
        </w:tc>
        <w:tc>
          <w:tcPr>
            <w:tcW w:type="dxa" w:w="5669"/>
            <w:vAlign w:val="center"/>
          </w:tcPr>
          <w:p>
            <w:pPr>
              <w:jc w:val="left"/>
            </w:pPr>
            <w:r>
              <w:rPr>
                <w:rFonts w:ascii="Arial" w:hAnsi="Arial" w:cs="Arial" w:eastAsia="Arial"/>
                <w:b w:val="0"/>
                <w:i w:val="0"/>
                <w:color w:val="000000"/>
                <w:sz w:val="21"/>
              </w:rPr>
              <w:t>Cinco reglas anti-N/A introducidas en V6.9.9.</w:t>
            </w:r>
          </w:p>
        </w:tc>
      </w:tr>
      <w:tr>
        <w:tc>
          <w:tcPr>
            <w:tcW w:type="dxa" w:w="3402"/>
            <w:vAlign w:val="center"/>
          </w:tcPr>
          <w:p>
            <w:pPr>
              <w:jc w:val="left"/>
            </w:pPr>
            <w:r>
              <w:rPr>
                <w:rFonts w:ascii="Arial" w:hAnsi="Arial" w:cs="Arial" w:eastAsia="Arial"/>
                <w:b w:val="0"/>
                <w:i w:val="0"/>
                <w:color w:val="000000"/>
                <w:sz w:val="21"/>
              </w:rPr>
              <w:t>Cuelgues de UI en lotes grandes</w:t>
            </w:r>
          </w:p>
        </w:tc>
        <w:tc>
          <w:tcPr>
            <w:tcW w:type="dxa" w:w="5669"/>
            <w:vAlign w:val="center"/>
          </w:tcPr>
          <w:p>
            <w:pPr>
              <w:jc w:val="left"/>
            </w:pPr>
            <w:r>
              <w:rPr>
                <w:rFonts w:ascii="Arial" w:hAnsi="Arial" w:cs="Arial" w:eastAsia="Arial"/>
                <w:b w:val="0"/>
                <w:i w:val="0"/>
                <w:color w:val="000000"/>
                <w:sz w:val="21"/>
              </w:rPr>
              <w:t>Bloqueo de UI durante procesamiento masivo.</w:t>
            </w:r>
          </w:p>
        </w:tc>
      </w:tr>
      <w:tr>
        <w:tc>
          <w:tcPr>
            <w:tcW w:type="dxa" w:w="3402"/>
            <w:vAlign w:val="center"/>
          </w:tcPr>
          <w:p>
            <w:pPr>
              <w:jc w:val="left"/>
            </w:pPr>
            <w:r>
              <w:rPr>
                <w:rFonts w:ascii="Arial" w:hAnsi="Arial" w:cs="Arial" w:eastAsia="Arial"/>
                <w:b w:val="0"/>
                <w:i w:val="0"/>
                <w:color w:val="000000"/>
                <w:sz w:val="21"/>
              </w:rPr>
              <w:t>Encoding del config.ini</w:t>
            </w:r>
          </w:p>
        </w:tc>
        <w:tc>
          <w:tcPr>
            <w:tcW w:type="dxa" w:w="5669"/>
            <w:vAlign w:val="center"/>
          </w:tcPr>
          <w:p>
            <w:pPr>
              <w:jc w:val="left"/>
            </w:pPr>
            <w:r>
              <w:rPr>
                <w:rFonts w:ascii="Arial" w:hAnsi="Arial" w:cs="Arial" w:eastAsia="Arial"/>
                <w:b w:val="0"/>
                <w:i w:val="0"/>
                <w:color w:val="000000"/>
                <w:sz w:val="21"/>
              </w:rPr>
              <w:t>Lector forzado a UTF-8 con fallback a ANSI.</w:t>
            </w:r>
          </w:p>
        </w:tc>
      </w:tr>
      <w:tr>
        <w:tc>
          <w:tcPr>
            <w:tcW w:type="dxa" w:w="3402"/>
            <w:vAlign w:val="center"/>
          </w:tcPr>
          <w:p>
            <w:pPr>
              <w:jc w:val="left"/>
            </w:pPr>
            <w:r>
              <w:rPr>
                <w:rFonts w:ascii="Arial" w:hAnsi="Arial" w:cs="Arial" w:eastAsia="Arial"/>
                <w:b w:val="0"/>
                <w:i w:val="0"/>
                <w:color w:val="000000"/>
                <w:sz w:val="21"/>
              </w:rPr>
              <w:t>Modelo gpt-oss inestable</w:t>
            </w:r>
          </w:p>
        </w:tc>
        <w:tc>
          <w:tcPr>
            <w:tcW w:type="dxa" w:w="5669"/>
            <w:vAlign w:val="center"/>
          </w:tcPr>
          <w:p>
            <w:pPr>
              <w:jc w:val="left"/>
            </w:pPr>
            <w:r>
              <w:rPr>
                <w:rFonts w:ascii="Arial" w:hAnsi="Arial" w:cs="Arial" w:eastAsia="Arial"/>
                <w:b w:val="0"/>
                <w:i w:val="0"/>
                <w:color w:val="000000"/>
                <w:sz w:val="21"/>
              </w:rPr>
              <w:t>Descartado tras pruebas comparativas.</w:t>
            </w:r>
          </w:p>
        </w:tc>
      </w:tr>
    </w:tbl>
    <w:p/>
    <w:p>
      <w:pPr>
        <w:jc w:val="left"/>
      </w:pPr>
      <w:r>
        <w:rPr>
          <w:rFonts w:ascii="Arial" w:hAnsi="Arial" w:cs="Arial" w:eastAsia="Arial"/>
          <w:b/>
          <w:i w:val="0"/>
          <w:color w:val="1F3A6A"/>
          <w:sz w:val="28"/>
        </w:rPr>
        <w:t>5. Lecciones aprendidas</w:t>
      </w:r>
    </w:p>
    <w:p>
      <w:pPr>
        <w:ind w:left="340"/>
      </w:pPr>
      <w:r>
        <w:rPr>
          <w:rFonts w:ascii="Arial" w:hAnsi="Arial" w:cs="Arial" w:eastAsia="Arial"/>
          <w:b w:val="0"/>
          <w:i w:val="0"/>
          <w:color w:val="000000"/>
          <w:sz w:val="22"/>
        </w:rPr>
        <w:t>-  La validacion clinica continua del Servicio de Patologia es indispensable para garantizar la utilidad del aplicativo.</w:t>
      </w:r>
    </w:p>
    <w:p>
      <w:pPr>
        <w:ind w:left="340"/>
      </w:pPr>
      <w:r>
        <w:rPr>
          <w:rFonts w:ascii="Arial" w:hAnsi="Arial" w:cs="Arial" w:eastAsia="Arial"/>
          <w:b w:val="0"/>
          <w:i w:val="0"/>
          <w:color w:val="000000"/>
          <w:sz w:val="22"/>
        </w:rPr>
        <w:t>-  El uso de un LLM local no compromete la calidad cuando se elige un modelo apropiado y se itera sobre el prompt.</w:t>
      </w:r>
    </w:p>
    <w:p>
      <w:pPr>
        <w:ind w:left="340"/>
      </w:pPr>
      <w:r>
        <w:rPr>
          <w:rFonts w:ascii="Arial" w:hAnsi="Arial" w:cs="Arial" w:eastAsia="Arial"/>
          <w:b w:val="0"/>
          <w:i w:val="0"/>
          <w:color w:val="000000"/>
          <w:sz w:val="22"/>
        </w:rPr>
        <w:t>-  La trazabilidad mediante respaldos JSON facilita la auditoria y el reproceso de casos sin afectar la BD principal.</w:t>
      </w:r>
    </w:p>
    <w:p>
      <w:pPr>
        <w:ind w:left="340"/>
      </w:pPr>
      <w:r>
        <w:rPr>
          <w:rFonts w:ascii="Arial" w:hAnsi="Arial" w:cs="Arial" w:eastAsia="Arial"/>
          <w:b w:val="0"/>
          <w:i w:val="0"/>
          <w:color w:val="000000"/>
          <w:sz w:val="22"/>
        </w:rPr>
        <w:t>-  La separacion de responsabilidades en core/ acelera los ajustes puntuales sin generar regresiones.</w:t>
      </w:r>
    </w:p>
    <w:p>
      <w:pPr>
        <w:ind w:left="340"/>
      </w:pPr>
      <w:r>
        <w:rPr>
          <w:rFonts w:ascii="Arial" w:hAnsi="Arial" w:cs="Arial" w:eastAsia="Arial"/>
          <w:b w:val="0"/>
          <w:i w:val="0"/>
          <w:color w:val="000000"/>
          <w:sz w:val="22"/>
        </w:rPr>
        <w:t>-  La distribucion mediante PyInstaller con config externo simplifica el despliegue multi-PC en la red institucional.</w:t>
      </w:r>
    </w:p>
    <w:p>
      <w:pPr>
        <w:jc w:val="left"/>
      </w:pPr>
      <w:r>
        <w:rPr>
          <w:rFonts w:ascii="Arial" w:hAnsi="Arial" w:cs="Arial" w:eastAsia="Arial"/>
          <w:b/>
          <w:i w:val="0"/>
          <w:color w:val="1F3A6A"/>
          <w:sz w:val="28"/>
        </w:rPr>
        <w:t>6. Tabla de hitos del proyecto con sus periodos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35"/>
        <w:gridCol w:w="3135"/>
        <w:gridCol w:w="3135"/>
      </w:tblGrid>
      <w:tr>
        <w:tc>
          <w:tcPr>
            <w:tcW w:type="dxa" w:w="1701"/>
            <w:shd w:val="clear" w:color="auto" w:fill="D9E1F2"/>
            <w:vAlign w:val="center"/>
          </w:tcPr>
          <w:p>
            <w:pPr>
              <w:jc w:val="center"/>
            </w:pPr>
            <w:r>
              <w:rPr>
                <w:rFonts w:ascii="Arial" w:hAnsi="Arial" w:cs="Arial" w:eastAsia="Arial"/>
                <w:b/>
                <w:i w:val="0"/>
                <w:color w:val="000000"/>
                <w:sz w:val="21"/>
              </w:rPr>
              <w:t>Version</w:t>
            </w:r>
          </w:p>
        </w:tc>
        <w:tc>
          <w:tcPr>
            <w:tcW w:type="dxa" w:w="1984"/>
            <w:shd w:val="clear" w:color="auto" w:fill="D9E1F2"/>
            <w:vAlign w:val="center"/>
          </w:tcPr>
          <w:p>
            <w:pPr>
              <w:jc w:val="center"/>
            </w:pPr>
            <w:r>
              <w:rPr>
                <w:rFonts w:ascii="Arial" w:hAnsi="Arial" w:cs="Arial" w:eastAsia="Arial"/>
                <w:b/>
                <w:i w:val="0"/>
                <w:color w:val="000000"/>
                <w:sz w:val="21"/>
              </w:rPr>
              <w:t>Fecha</w:t>
            </w:r>
          </w:p>
        </w:tc>
        <w:tc>
          <w:tcPr>
            <w:tcW w:type="dxa" w:w="5386"/>
            <w:shd w:val="clear" w:color="auto" w:fill="D9E1F2"/>
            <w:vAlign w:val="center"/>
          </w:tcPr>
          <w:p>
            <w:pPr>
              <w:jc w:val="center"/>
            </w:pPr>
            <w:r>
              <w:rPr>
                <w:rFonts w:ascii="Arial" w:hAnsi="Arial" w:cs="Arial" w:eastAsia="Arial"/>
                <w:b/>
                <w:i w:val="0"/>
                <w:color w:val="000000"/>
                <w:sz w:val="21"/>
              </w:rPr>
              <w:t>Resultado clave</w:t>
            </w:r>
          </w:p>
        </w:tc>
      </w:tr>
      <w:tr>
        <w:tc>
          <w:tcPr>
            <w:tcW w:type="dxa" w:w="1701"/>
            <w:vAlign w:val="center"/>
          </w:tcPr>
          <w:p>
            <w:pPr>
              <w:jc w:val="left"/>
            </w:pPr>
            <w:r>
              <w:rPr>
                <w:rFonts w:ascii="Arial" w:hAnsi="Arial" w:cs="Arial" w:eastAsia="Arial"/>
                <w:b w:val="0"/>
                <w:i w:val="0"/>
                <w:color w:val="000000"/>
                <w:sz w:val="21"/>
              </w:rPr>
              <w:t>V6.7.0</w:t>
            </w:r>
          </w:p>
        </w:tc>
        <w:tc>
          <w:tcPr>
            <w:tcW w:type="dxa" w:w="1984"/>
            <w:vAlign w:val="center"/>
          </w:tcPr>
          <w:p>
            <w:pPr>
              <w:jc w:val="left"/>
            </w:pPr>
            <w:r>
              <w:rPr>
                <w:rFonts w:ascii="Arial" w:hAnsi="Arial" w:cs="Arial" w:eastAsia="Arial"/>
                <w:b w:val="0"/>
                <w:i w:val="0"/>
                <w:color w:val="000000"/>
                <w:sz w:val="21"/>
              </w:rPr>
              <w:t>Mayo 2025</w:t>
            </w:r>
          </w:p>
        </w:tc>
        <w:tc>
          <w:tcPr>
            <w:tcW w:type="dxa" w:w="5386"/>
            <w:vAlign w:val="center"/>
          </w:tcPr>
          <w:p>
            <w:pPr>
              <w:jc w:val="left"/>
            </w:pPr>
            <w:r>
              <w:rPr>
                <w:rFonts w:ascii="Arial" w:hAnsi="Arial" w:cs="Arial" w:eastAsia="Arial"/>
                <w:b w:val="0"/>
                <w:i w:val="0"/>
                <w:color w:val="000000"/>
                <w:sz w:val="21"/>
              </w:rPr>
              <w:t>Prueba de concepto inicial.</w:t>
            </w:r>
          </w:p>
        </w:tc>
      </w:tr>
      <w:tr>
        <w:tc>
          <w:tcPr>
            <w:tcW w:type="dxa" w:w="1701"/>
            <w:vAlign w:val="center"/>
          </w:tcPr>
          <w:p>
            <w:pPr>
              <w:jc w:val="left"/>
            </w:pPr>
            <w:r>
              <w:rPr>
                <w:rFonts w:ascii="Arial" w:hAnsi="Arial" w:cs="Arial" w:eastAsia="Arial"/>
                <w:b w:val="0"/>
                <w:i w:val="0"/>
                <w:color w:val="000000"/>
                <w:sz w:val="21"/>
              </w:rPr>
              <w:t>V6.8.0</w:t>
            </w:r>
          </w:p>
        </w:tc>
        <w:tc>
          <w:tcPr>
            <w:tcW w:type="dxa" w:w="1984"/>
            <w:vAlign w:val="center"/>
          </w:tcPr>
          <w:p>
            <w:pPr>
              <w:jc w:val="left"/>
            </w:pPr>
            <w:r>
              <w:rPr>
                <w:rFonts w:ascii="Arial" w:hAnsi="Arial" w:cs="Arial" w:eastAsia="Arial"/>
                <w:b w:val="0"/>
                <w:i w:val="0"/>
                <w:color w:val="000000"/>
                <w:sz w:val="21"/>
              </w:rPr>
              <w:t>Septiembre 2025</w:t>
            </w:r>
          </w:p>
        </w:tc>
        <w:tc>
          <w:tcPr>
            <w:tcW w:type="dxa" w:w="5386"/>
            <w:vAlign w:val="center"/>
          </w:tcPr>
          <w:p>
            <w:pPr>
              <w:jc w:val="left"/>
            </w:pPr>
            <w:r>
              <w:rPr>
                <w:rFonts w:ascii="Arial" w:hAnsi="Arial" w:cs="Arial" w:eastAsia="Arial"/>
                <w:b w:val="0"/>
                <w:i w:val="0"/>
                <w:color w:val="000000"/>
                <w:sz w:val="21"/>
              </w:rPr>
              <w:t>184 campos por caso.</w:t>
            </w:r>
          </w:p>
        </w:tc>
      </w:tr>
      <w:tr>
        <w:tc>
          <w:tcPr>
            <w:tcW w:type="dxa" w:w="1701"/>
            <w:vAlign w:val="center"/>
          </w:tcPr>
          <w:p>
            <w:pPr>
              <w:jc w:val="left"/>
            </w:pPr>
            <w:r>
              <w:rPr>
                <w:rFonts w:ascii="Arial" w:hAnsi="Arial" w:cs="Arial" w:eastAsia="Arial"/>
                <w:b w:val="0"/>
                <w:i w:val="0"/>
                <w:color w:val="000000"/>
                <w:sz w:val="21"/>
              </w:rPr>
              <w:t>V6.9.0</w:t>
            </w:r>
          </w:p>
        </w:tc>
        <w:tc>
          <w:tcPr>
            <w:tcW w:type="dxa" w:w="1984"/>
            <w:vAlign w:val="center"/>
          </w:tcPr>
          <w:p>
            <w:pPr>
              <w:jc w:val="left"/>
            </w:pPr>
            <w:r>
              <w:rPr>
                <w:rFonts w:ascii="Arial" w:hAnsi="Arial" w:cs="Arial" w:eastAsia="Arial"/>
                <w:b w:val="0"/>
                <w:i w:val="0"/>
                <w:color w:val="000000"/>
                <w:sz w:val="21"/>
              </w:rPr>
              <w:t>Diciembre 2025</w:t>
            </w:r>
          </w:p>
        </w:tc>
        <w:tc>
          <w:tcPr>
            <w:tcW w:type="dxa" w:w="5386"/>
            <w:vAlign w:val="center"/>
          </w:tcPr>
          <w:p>
            <w:pPr>
              <w:jc w:val="left"/>
            </w:pPr>
            <w:r>
              <w:rPr>
                <w:rFonts w:ascii="Arial" w:hAnsi="Arial" w:cs="Arial" w:eastAsia="Arial"/>
                <w:b w:val="0"/>
                <w:i w:val="0"/>
                <w:color w:val="000000"/>
                <w:sz w:val="21"/>
              </w:rPr>
              <w:t>Multi-usuario sobre MySQL.</w:t>
            </w:r>
          </w:p>
        </w:tc>
      </w:tr>
      <w:tr>
        <w:tc>
          <w:tcPr>
            <w:tcW w:type="dxa" w:w="1701"/>
            <w:vAlign w:val="center"/>
          </w:tcPr>
          <w:p>
            <w:pPr>
              <w:jc w:val="left"/>
            </w:pPr>
            <w:r>
              <w:rPr>
                <w:rFonts w:ascii="Arial" w:hAnsi="Arial" w:cs="Arial" w:eastAsia="Arial"/>
                <w:b w:val="0"/>
                <w:i w:val="0"/>
                <w:color w:val="000000"/>
                <w:sz w:val="21"/>
              </w:rPr>
              <w:t>V6.9.5</w:t>
            </w:r>
          </w:p>
        </w:tc>
        <w:tc>
          <w:tcPr>
            <w:tcW w:type="dxa" w:w="1984"/>
            <w:vAlign w:val="center"/>
          </w:tcPr>
          <w:p>
            <w:pPr>
              <w:jc w:val="left"/>
            </w:pPr>
            <w:r>
              <w:rPr>
                <w:rFonts w:ascii="Arial" w:hAnsi="Arial" w:cs="Arial" w:eastAsia="Arial"/>
                <w:b w:val="0"/>
                <w:i w:val="0"/>
                <w:color w:val="000000"/>
                <w:sz w:val="21"/>
              </w:rPr>
              <w:t>Enero 2026</w:t>
            </w:r>
          </w:p>
        </w:tc>
        <w:tc>
          <w:tcPr>
            <w:tcW w:type="dxa" w:w="5386"/>
            <w:vAlign w:val="center"/>
          </w:tcPr>
          <w:p>
            <w:pPr>
              <w:jc w:val="left"/>
            </w:pPr>
            <w:r>
              <w:rPr>
                <w:rFonts w:ascii="Arial" w:hAnsi="Arial" w:cs="Arial" w:eastAsia="Arial"/>
                <w:b w:val="0"/>
                <w:i w:val="0"/>
                <w:color w:val="000000"/>
                <w:sz w:val="21"/>
              </w:rPr>
              <w:t>Distribuible empaquetado.</w:t>
            </w:r>
          </w:p>
        </w:tc>
      </w:tr>
      <w:tr>
        <w:tc>
          <w:tcPr>
            <w:tcW w:type="dxa" w:w="1701"/>
            <w:vAlign w:val="center"/>
          </w:tcPr>
          <w:p>
            <w:pPr>
              <w:jc w:val="left"/>
            </w:pPr>
            <w:r>
              <w:rPr>
                <w:rFonts w:ascii="Arial" w:hAnsi="Arial" w:cs="Arial" w:eastAsia="Arial"/>
                <w:b w:val="0"/>
                <w:i w:val="0"/>
                <w:color w:val="000000"/>
                <w:sz w:val="21"/>
              </w:rPr>
              <w:t>V6.9.6</w:t>
            </w:r>
          </w:p>
        </w:tc>
        <w:tc>
          <w:tcPr>
            <w:tcW w:type="dxa" w:w="1984"/>
            <w:vAlign w:val="center"/>
          </w:tcPr>
          <w:p>
            <w:pPr>
              <w:jc w:val="left"/>
            </w:pPr>
            <w:r>
              <w:rPr>
                <w:rFonts w:ascii="Arial" w:hAnsi="Arial" w:cs="Arial" w:eastAsia="Arial"/>
                <w:b w:val="0"/>
                <w:i w:val="0"/>
                <w:color w:val="000000"/>
                <w:sz w:val="21"/>
              </w:rPr>
              <w:t>Febrero 2026</w:t>
            </w:r>
          </w:p>
        </w:tc>
        <w:tc>
          <w:tcPr>
            <w:tcW w:type="dxa" w:w="5386"/>
            <w:vAlign w:val="center"/>
          </w:tcPr>
          <w:p>
            <w:pPr>
              <w:jc w:val="left"/>
            </w:pPr>
            <w:r>
              <w:rPr>
                <w:rFonts w:ascii="Arial" w:hAnsi="Arial" w:cs="Arial" w:eastAsia="Arial"/>
                <w:b w:val="0"/>
                <w:i w:val="0"/>
                <w:color w:val="000000"/>
                <w:sz w:val="21"/>
              </w:rPr>
              <w:t>Integracion Ollama.</w:t>
            </w:r>
          </w:p>
        </w:tc>
      </w:tr>
      <w:tr>
        <w:tc>
          <w:tcPr>
            <w:tcW w:type="dxa" w:w="1701"/>
            <w:vAlign w:val="center"/>
          </w:tcPr>
          <w:p>
            <w:pPr>
              <w:jc w:val="left"/>
            </w:pPr>
            <w:r>
              <w:rPr>
                <w:rFonts w:ascii="Arial" w:hAnsi="Arial" w:cs="Arial" w:eastAsia="Arial"/>
                <w:b w:val="0"/>
                <w:i w:val="0"/>
                <w:color w:val="000000"/>
                <w:sz w:val="21"/>
              </w:rPr>
              <w:t>V6.9.7</w:t>
            </w:r>
          </w:p>
        </w:tc>
        <w:tc>
          <w:tcPr>
            <w:tcW w:type="dxa" w:w="1984"/>
            <w:vAlign w:val="center"/>
          </w:tcPr>
          <w:p>
            <w:pPr>
              <w:jc w:val="left"/>
            </w:pPr>
            <w:r>
              <w:rPr>
                <w:rFonts w:ascii="Arial" w:hAnsi="Arial" w:cs="Arial" w:eastAsia="Arial"/>
                <w:b w:val="0"/>
                <w:i w:val="0"/>
                <w:color w:val="000000"/>
                <w:sz w:val="21"/>
              </w:rPr>
              <w:t>Marzo 2026</w:t>
            </w:r>
          </w:p>
        </w:tc>
        <w:tc>
          <w:tcPr>
            <w:tcW w:type="dxa" w:w="5386"/>
            <w:vAlign w:val="center"/>
          </w:tcPr>
          <w:p>
            <w:pPr>
              <w:jc w:val="left"/>
            </w:pPr>
            <w:r>
              <w:rPr>
                <w:rFonts w:ascii="Arial" w:hAnsi="Arial" w:cs="Arial" w:eastAsia="Arial"/>
                <w:b w:val="0"/>
                <w:i w:val="0"/>
                <w:color w:val="000000"/>
                <w:sz w:val="21"/>
              </w:rPr>
              <w:t>Fix de deteccion de proveedor.</w:t>
            </w:r>
          </w:p>
        </w:tc>
      </w:tr>
      <w:tr>
        <w:tc>
          <w:tcPr>
            <w:tcW w:type="dxa" w:w="1701"/>
            <w:vAlign w:val="center"/>
          </w:tcPr>
          <w:p>
            <w:pPr>
              <w:jc w:val="left"/>
            </w:pPr>
            <w:r>
              <w:rPr>
                <w:rFonts w:ascii="Arial" w:hAnsi="Arial" w:cs="Arial" w:eastAsia="Arial"/>
                <w:b w:val="0"/>
                <w:i w:val="0"/>
                <w:color w:val="000000"/>
                <w:sz w:val="21"/>
              </w:rPr>
              <w:t>V6.9.8</w:t>
            </w:r>
          </w:p>
        </w:tc>
        <w:tc>
          <w:tcPr>
            <w:tcW w:type="dxa" w:w="1984"/>
            <w:vAlign w:val="center"/>
          </w:tcPr>
          <w:p>
            <w:pPr>
              <w:jc w:val="left"/>
            </w:pPr>
            <w:r>
              <w:rPr>
                <w:rFonts w:ascii="Arial" w:hAnsi="Arial" w:cs="Arial" w:eastAsia="Arial"/>
                <w:b w:val="0"/>
                <w:i w:val="0"/>
                <w:color w:val="000000"/>
                <w:sz w:val="21"/>
              </w:rPr>
              <w:t>Abril 2026</w:t>
            </w:r>
          </w:p>
        </w:tc>
        <w:tc>
          <w:tcPr>
            <w:tcW w:type="dxa" w:w="5386"/>
            <w:vAlign w:val="center"/>
          </w:tcPr>
          <w:p>
            <w:pPr>
              <w:jc w:val="left"/>
            </w:pPr>
            <w:r>
              <w:rPr>
                <w:rFonts w:ascii="Arial" w:hAnsi="Arial" w:cs="Arial" w:eastAsia="Arial"/>
                <w:b w:val="0"/>
                <w:i w:val="0"/>
                <w:color w:val="000000"/>
                <w:sz w:val="21"/>
              </w:rPr>
              <w:t>Adopcion json_schema.</w:t>
            </w:r>
          </w:p>
        </w:tc>
      </w:tr>
      <w:tr>
        <w:tc>
          <w:tcPr>
            <w:tcW w:type="dxa" w:w="1701"/>
            <w:vAlign w:val="center"/>
          </w:tcPr>
          <w:p>
            <w:pPr>
              <w:jc w:val="left"/>
            </w:pPr>
            <w:r>
              <w:rPr>
                <w:rFonts w:ascii="Arial" w:hAnsi="Arial" w:cs="Arial" w:eastAsia="Arial"/>
                <w:b w:val="0"/>
                <w:i w:val="0"/>
                <w:color w:val="000000"/>
                <w:sz w:val="21"/>
              </w:rPr>
              <w:t>V6.9.9</w:t>
            </w:r>
          </w:p>
        </w:tc>
        <w:tc>
          <w:tcPr>
            <w:tcW w:type="dxa" w:w="1984"/>
            <w:vAlign w:val="center"/>
          </w:tcPr>
          <w:p>
            <w:pPr>
              <w:jc w:val="left"/>
            </w:pPr>
            <w:r>
              <w:rPr>
                <w:rFonts w:ascii="Arial" w:hAnsi="Arial" w:cs="Arial" w:eastAsia="Arial"/>
                <w:b w:val="0"/>
                <w:i w:val="0"/>
                <w:color w:val="000000"/>
                <w:sz w:val="21"/>
              </w:rPr>
              <w:t>Mayo 2026</w:t>
            </w:r>
          </w:p>
        </w:tc>
        <w:tc>
          <w:tcPr>
            <w:tcW w:type="dxa" w:w="5386"/>
            <w:vAlign w:val="center"/>
          </w:tcPr>
          <w:p>
            <w:pPr>
              <w:jc w:val="left"/>
            </w:pPr>
            <w:r>
              <w:rPr>
                <w:rFonts w:ascii="Arial" w:hAnsi="Arial" w:cs="Arial" w:eastAsia="Arial"/>
                <w:b w:val="0"/>
                <w:i w:val="0"/>
                <w:color w:val="000000"/>
                <w:sz w:val="21"/>
              </w:rPr>
              <w:t>Diagnosticos no tumorales preservados.</w:t>
            </w:r>
          </w:p>
        </w:tc>
      </w:tr>
    </w:tbl>
    <w:p/>
    <w:p/>
    <w:p w14:paraId="05413806" w14:textId="77777777" w:rsidR="00255259" w:rsidRPr="00352795" w:rsidRDefault="00255259">
      <w:pPr>
        <w:rPr>
          <w:rFonts w:ascii="Arial" w:hAnsi="Arial" w:cs="Arial"/>
          <w:sz w:val="16"/>
          <w:szCs w:val="16"/>
        </w:rPr>
      </w:pPr>
      <w:r>
        <w:rPr>
          <w:rFonts w:ascii="Arial" w:hAnsi="Arial" w:cs="Arial" w:eastAsia="Arial"/>
          <w:b w:val="0"/>
          <w:i w:val="0"/>
          <w:color w:val="000000"/>
          <w:sz w:val="16"/>
        </w:rPr>
        <w:t>Anexos: No aplica</w:t>
      </w:r>
    </w:p>
    <w:p w14:paraId="320EE0CC" w14:textId="77777777" w:rsidR="00255259" w:rsidRDefault="00255259">
      <w:pPr>
        <w:rPr>
          <w:rFonts w:ascii="Arial" w:hAnsi="Arial" w:cs="Arial"/>
          <w:sz w:val="16"/>
          <w:szCs w:val="16"/>
        </w:rPr>
      </w:pPr>
      <w:r>
        <w:rPr>
          <w:rFonts w:ascii="Arial" w:hAnsi="Arial" w:cs="Arial" w:eastAsia="Arial"/>
          <w:b w:val="0"/>
          <w:i w:val="0"/>
          <w:color w:val="000000"/>
          <w:sz w:val="16"/>
        </w:rPr>
        <w:t>Copia archivo: Innovacion y Desarrollo - HUV</w:t>
      </w:r>
    </w:p>
    <w:p w14:paraId="7FD2C8CC" w14:textId="77777777" w:rsidR="007C738F" w:rsidRPr="00352795" w:rsidRDefault="007C738F">
      <w:pPr>
        <w:rPr>
          <w:rFonts w:ascii="Arial" w:hAnsi="Arial" w:cs="Arial"/>
          <w:sz w:val="16"/>
          <w:szCs w:val="16"/>
        </w:rPr>
      </w:pPr>
      <w:r>
        <w:rPr>
          <w:rFonts w:ascii="Arial" w:hAnsi="Arial" w:cs="Arial" w:eastAsia="Arial"/>
          <w:b w:val="0"/>
          <w:i w:val="0"/>
          <w:color w:val="000000"/>
          <w:sz w:val="16"/>
        </w:rPr>
        <w:t>Fecha: Mayo 2026</w:t>
      </w:r>
    </w:p>
    <w:p w14:paraId="546E4061" w14:textId="77777777" w:rsidR="00255259" w:rsidRDefault="00255259">
      <w:pPr>
        <w:rPr>
          <w:rFonts w:ascii="Helvetica" w:hAnsi="Helvetica"/>
          <w:sz w:val="20"/>
          <w:szCs w:val="20"/>
        </w:rPr>
      </w:pPr>
    </w:p>
    <w:p w14:paraId="24A8B643" w14:textId="77777777" w:rsidR="00255259" w:rsidRPr="007C738F" w:rsidRDefault="00255259">
      <w:pPr>
        <w:jc w:val="both"/>
        <w:rPr>
          <w:rFonts w:ascii="Arial" w:hAnsi="Arial"/>
          <w:color w:val="FF0000"/>
          <w:sz w:val="16"/>
          <w:szCs w:val="16"/>
        </w:rPr>
      </w:pPr>
      <w:bookmarkStart w:id="0" w:name="_Hlk126576693"/>
      <w:r>
        <w:rPr>
          <w:rFonts w:ascii="Arial" w:hAnsi="Arial" w:cs="Arial" w:eastAsia="Arial"/>
          <w:b w:val="0"/>
          <w:i w:val="0"/>
          <w:color w:val="000000"/>
          <w:sz w:val="16"/>
        </w:rPr>
        <w:t>Proyecto:</w:t>
        <w:tab/>
        <w:t>Innovacion y Desarrollo</w:t>
      </w:r>
    </w:p>
    <w:p w14:paraId="7764E6D4" w14:textId="77777777" w:rsidR="00255259" w:rsidRPr="00222D55" w:rsidRDefault="00255259">
      <w:pPr>
        <w:jc w:val="both"/>
        <w:rPr>
          <w:rFonts w:ascii="Arial" w:hAnsi="Arial"/>
          <w:sz w:val="16"/>
          <w:szCs w:val="16"/>
        </w:rPr>
      </w:pPr>
      <w:r>
        <w:rPr>
          <w:rFonts w:ascii="Arial" w:hAnsi="Arial" w:cs="Arial" w:eastAsia="Arial"/>
          <w:b w:val="0"/>
          <w:i w:val="0"/>
          <w:color w:val="000000"/>
          <w:sz w:val="16"/>
        </w:rPr>
        <w:t>Reviso:</w:t>
        <w:tab/>
        <w:t>Innovacion y Desarrollo</w:t>
      </w:r>
    </w:p>
    <w:p w14:paraId="74F83F95" w14:textId="77777777" w:rsidR="00EA410F" w:rsidRPr="00222D55" w:rsidRDefault="00EA410F">
      <w:pPr>
        <w:jc w:val="both"/>
        <w:rPr>
          <w:rFonts w:ascii="Arial" w:hAnsi="Arial"/>
          <w:sz w:val="16"/>
          <w:szCs w:val="16"/>
        </w:rPr>
      </w:pPr>
      <w:r>
        <w:rPr>
          <w:rFonts w:ascii="Arial" w:hAnsi="Arial" w:cs="Arial" w:eastAsia="Arial"/>
          <w:b w:val="0"/>
          <w:i w:val="0"/>
          <w:color w:val="000000"/>
          <w:sz w:val="16"/>
        </w:rPr>
        <w:t>Aprobo:</w:t>
        <w:tab/>
        <w:t>Innovacion y Desarrollo</w:t>
      </w:r>
    </w:p>
    <w:bookmarkEnd w:id="0"/>
    <w:p w14:paraId="72AC3EF9" w14:textId="77777777" w:rsidR="00255259" w:rsidRPr="00222D55" w:rsidRDefault="00255259">
      <w:pPr>
        <w:jc w:val="both"/>
        <w:rPr>
          <w:rFonts w:ascii="Arial" w:hAnsi="Arial"/>
          <w:b/>
          <w:bCs/>
          <w:sz w:val="16"/>
          <w:szCs w:val="16"/>
        </w:rPr>
      </w:pPr>
    </w:p>
    <w:sectPr w:rsidR="00255259" w:rsidRPr="00222D55" w:rsidSect="00A154CB">
      <w:headerReference w:type="default" r:id="rId7"/>
      <w:footerReference w:type="default" r:id="rId8"/>
      <w:pgSz w:w="12240" w:h="15840"/>
      <w:pgMar w:top="2774" w:right="1134" w:bottom="1700" w:left="1701" w:header="283" w:footer="141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636E5" w14:textId="77777777" w:rsidR="00FE5BD2" w:rsidRDefault="00FE5BD2">
      <w:r>
        <w:separator/>
      </w:r>
    </w:p>
  </w:endnote>
  <w:endnote w:type="continuationSeparator" w:id="0">
    <w:p w14:paraId="04C03C56" w14:textId="77777777" w:rsidR="00FE5BD2" w:rsidRDefault="00FE5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jaVu Sans">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C417" w14:textId="77777777" w:rsidR="009B6CEF" w:rsidRDefault="009B6CEF" w:rsidP="006165A0">
    <w:pPr>
      <w:jc w:val="both"/>
      <w:rPr>
        <w:rFonts w:ascii="Arial" w:hAnsi="Arial"/>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85E9" w14:textId="77777777" w:rsidR="00FE5BD2" w:rsidRDefault="00FE5BD2">
      <w:r>
        <w:separator/>
      </w:r>
    </w:p>
  </w:footnote>
  <w:footnote w:type="continuationSeparator" w:id="0">
    <w:p w14:paraId="2EAB7EFC" w14:textId="77777777" w:rsidR="00FE5BD2" w:rsidRDefault="00FE5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1782" w14:textId="77777777" w:rsidR="009B6CEF" w:rsidRDefault="00EF3514">
    <w:pPr>
      <w:pStyle w:val="Encabezado"/>
    </w:pPr>
    <w:r>
      <w:rPr>
        <w:noProof/>
      </w:rPr>
      <w:pict w14:anchorId="6DFD5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margin-left:-75pt;margin-top:-1.15pt;width:591.95pt;height:765.9pt;z-index:-251658752">
          <v:imagedata r:id="rId1" o:title=""/>
        </v:shape>
      </w:pict>
    </w:r>
    <w:r w:rsidR="009B6CEF">
      <w:tab/>
    </w:r>
  </w:p>
  <w:p w14:paraId="348A9DC9" w14:textId="77777777" w:rsidR="009B6CEF" w:rsidRDefault="00717028">
    <w:pPr>
      <w:pStyle w:val="Encabezado"/>
    </w:pPr>
    <w:r>
      <w:pict w14:anchorId="2B331238">
        <v:shape id="_x0000_i1025" type="#_x0000_t75" style="width:438.75pt;height:567.75pt">
          <v:imagedata r:id="rId2" o:title=""/>
        </v:shape>
      </w:pict>
    </w:r>
  </w:p>
  <w:p w14:paraId="44D3ED67" w14:textId="77777777" w:rsidR="009B6CEF" w:rsidRDefault="00717028">
    <w:pPr>
      <w:pStyle w:val="Encabezado"/>
    </w:pPr>
    <w:r>
      <w:pict>
        <v:shape id="_x0000_i1026" type="#_x0000_t75" style="width:438.75pt;height:567.75pt">
          <v:imagedata r:id="rId2" o:title=""/>
        </v:shape>
      </w:pict>
    </w:r>
  </w:p>
  <w:p w14:paraId="114769E7" w14:textId="77777777" w:rsidR="009B6CEF" w:rsidRDefault="009B6CEF">
    <w:pPr>
      <w:pStyle w:val="Encabezado"/>
    </w:pPr>
  </w:p>
  <w:p w14:paraId="7BB68274" w14:textId="77777777" w:rsidR="009B6CEF" w:rsidRDefault="009B6CEF">
    <w:pPr>
      <w:pStyle w:val="Encabezado"/>
    </w:pPr>
  </w:p>
  <w:p w14:paraId="23B79D8B" w14:textId="77777777" w:rsidR="009B6CEF" w:rsidRDefault="009B6CE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3AB2"/>
    <w:rsid w:val="00005BE5"/>
    <w:rsid w:val="00035650"/>
    <w:rsid w:val="0007558F"/>
    <w:rsid w:val="000E3AB2"/>
    <w:rsid w:val="000F0308"/>
    <w:rsid w:val="00185D78"/>
    <w:rsid w:val="001C7B5D"/>
    <w:rsid w:val="001F79CC"/>
    <w:rsid w:val="00222D55"/>
    <w:rsid w:val="00255259"/>
    <w:rsid w:val="002B2FAF"/>
    <w:rsid w:val="002D2430"/>
    <w:rsid w:val="002F4ECD"/>
    <w:rsid w:val="003139A4"/>
    <w:rsid w:val="003349EF"/>
    <w:rsid w:val="003401EB"/>
    <w:rsid w:val="00340DA9"/>
    <w:rsid w:val="00352795"/>
    <w:rsid w:val="003605DB"/>
    <w:rsid w:val="00382F1A"/>
    <w:rsid w:val="00402A36"/>
    <w:rsid w:val="004062F6"/>
    <w:rsid w:val="00447B13"/>
    <w:rsid w:val="00450E99"/>
    <w:rsid w:val="0049728C"/>
    <w:rsid w:val="004D0E78"/>
    <w:rsid w:val="00541B8C"/>
    <w:rsid w:val="00584B71"/>
    <w:rsid w:val="006165A0"/>
    <w:rsid w:val="006674D2"/>
    <w:rsid w:val="006F2043"/>
    <w:rsid w:val="00717028"/>
    <w:rsid w:val="00740A0D"/>
    <w:rsid w:val="00776A6D"/>
    <w:rsid w:val="007A4331"/>
    <w:rsid w:val="007C738F"/>
    <w:rsid w:val="007E657F"/>
    <w:rsid w:val="00842459"/>
    <w:rsid w:val="00872D8D"/>
    <w:rsid w:val="00886295"/>
    <w:rsid w:val="008D0764"/>
    <w:rsid w:val="009320F9"/>
    <w:rsid w:val="00953CDC"/>
    <w:rsid w:val="0096620A"/>
    <w:rsid w:val="0096769F"/>
    <w:rsid w:val="00994663"/>
    <w:rsid w:val="009B6CEF"/>
    <w:rsid w:val="009C162F"/>
    <w:rsid w:val="009E3993"/>
    <w:rsid w:val="00A06304"/>
    <w:rsid w:val="00A154CB"/>
    <w:rsid w:val="00A23068"/>
    <w:rsid w:val="00A31673"/>
    <w:rsid w:val="00A92EC0"/>
    <w:rsid w:val="00AE0797"/>
    <w:rsid w:val="00B5128F"/>
    <w:rsid w:val="00BD024C"/>
    <w:rsid w:val="00C20487"/>
    <w:rsid w:val="00C21C03"/>
    <w:rsid w:val="00C92B2D"/>
    <w:rsid w:val="00C95B16"/>
    <w:rsid w:val="00CD5070"/>
    <w:rsid w:val="00D5450C"/>
    <w:rsid w:val="00D95B81"/>
    <w:rsid w:val="00DE3A83"/>
    <w:rsid w:val="00E40381"/>
    <w:rsid w:val="00E9514F"/>
    <w:rsid w:val="00EA40FA"/>
    <w:rsid w:val="00EA410F"/>
    <w:rsid w:val="00EB2C3D"/>
    <w:rsid w:val="00EC4AB9"/>
    <w:rsid w:val="00ED6A6E"/>
    <w:rsid w:val="00EF3514"/>
    <w:rsid w:val="00F00BA5"/>
    <w:rsid w:val="00F316C3"/>
    <w:rsid w:val="00F32D40"/>
    <w:rsid w:val="00F670E8"/>
    <w:rsid w:val="00F9140D"/>
    <w:rsid w:val="00FE5B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A2133"/>
  <w15:chartTrackingRefBased/>
  <w15:docId w15:val="{E0C168CD-C5EA-4F32-9590-CD92706F5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eastAsia="DejaVu Sans"/>
      <w:kern w:val="1"/>
      <w:sz w:val="24"/>
      <w:szCs w:val="24"/>
      <w:lang/>
    </w:rPr>
  </w:style>
  <w:style w:type="character" w:default="1" w:styleId="Fuentedeprrafopredeter">
    <w:name w:val="Default Paragraph Font"/>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Carcterdenumeracin">
    <w:name w:val="Carácter de numeración"/>
  </w:style>
  <w:style w:type="paragraph" w:styleId="Encabezado">
    <w:name w:val="header"/>
    <w:basedOn w:val="Normal"/>
    <w:pPr>
      <w:suppressLineNumbers/>
      <w:tabs>
        <w:tab w:val="center" w:pos="4702"/>
        <w:tab w:val="right" w:pos="9405"/>
      </w:tabs>
    </w:pPr>
  </w:style>
  <w:style w:type="paragraph" w:customStyle="1" w:styleId="Cuerpodetextoindividual">
    <w:name w:val="Cuerpo de texto individual"/>
    <w:basedOn w:val="Normal"/>
    <w:pPr>
      <w:spacing w:after="120"/>
    </w:pPr>
  </w:style>
  <w:style w:type="paragraph" w:styleId="Textoindependiente">
    <w:name w:val="Body Text"/>
    <w:basedOn w:val="Normal"/>
    <w:pPr>
      <w:spacing w:after="120"/>
    </w:pPr>
  </w:style>
  <w:style w:type="paragraph" w:styleId="Lista">
    <w:name w:val="List"/>
    <w:basedOn w:val="Cuerpodetextoindividual"/>
  </w:style>
  <w:style w:type="paragraph" w:customStyle="1" w:styleId="Rtulo">
    <w:name w:val="Rótulo"/>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pPr>
      <w:suppressLineNumbers/>
      <w:tabs>
        <w:tab w:val="center" w:pos="4702"/>
        <w:tab w:val="right" w:pos="9405"/>
      </w:tabs>
    </w:pPr>
  </w:style>
  <w:style w:type="paragraph" w:customStyle="1" w:styleId="Contenidodelmarco">
    <w:name w:val="Contenido del marco"/>
    <w:basedOn w:val="Cuerpodetextoindividu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1378C-8E60-461B-9984-2FA424C1C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Words>
  <Characters>248</Characters>
  <Application>Microsoft Office Word</Application>
  <DocSecurity>0</DocSecurity>
  <Lines>2</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[Código de Oficina]</vt:lpstr>
      <vt:lpstr>[Código de Oficina]</vt:lpstr>
    </vt:vector>
  </TitlesOfParts>
  <Company>Hewlett-Packard Company</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Oficina]</dc:title>
  <dc:subject/>
  <dc:creator>usuario</dc:creator>
  <cp:keywords/>
  <cp:lastModifiedBy>Kevin David Chavarro Erazo</cp:lastModifiedBy>
  <cp:revision>2</cp:revision>
  <cp:lastPrinted>2026-05-22T15:55:00Z</cp:lastPrinted>
  <dcterms:created xsi:type="dcterms:W3CDTF">2026-05-25T13:53:00Z</dcterms:created>
  <dcterms:modified xsi:type="dcterms:W3CDTF">2026-05-25T13:53:00Z</dcterms:modified>
</cp:coreProperties>
</file>