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0D585A" w14:textId="77777777" w:rsidR="00E40381" w:rsidRDefault="00E40381">
      <w:pPr>
        <w:rPr>
          <w:rFonts w:ascii="Arial" w:hAnsi="Arial" w:cs="Arial"/>
          <w:sz w:val="16"/>
          <w:szCs w:val="16"/>
        </w:rPr>
      </w:pPr>
    </w:p>
    <w:p w14:paraId="58034CF6" w14:textId="77777777" w:rsidR="00E40381" w:rsidRDefault="00E40381">
      <w:pPr>
        <w:rPr>
          <w:rFonts w:ascii="Arial" w:hAnsi="Arial" w:cs="Arial"/>
          <w:sz w:val="16"/>
          <w:szCs w:val="16"/>
        </w:rPr>
      </w:pPr>
    </w:p>
    <w:p w14:paraId="11AC5229" w14:textId="77777777" w:rsidR="00E40381" w:rsidRDefault="00E40381">
      <w:pPr>
        <w:rPr>
          <w:rFonts w:ascii="Arial" w:hAnsi="Arial" w:cs="Arial"/>
          <w:sz w:val="16"/>
          <w:szCs w:val="16"/>
        </w:rPr>
      </w:pPr>
    </w:p>
    <w:p w14:paraId="1AD8ABBD" w14:textId="77777777" w:rsidR="00E40381" w:rsidRDefault="00E40381">
      <w:pPr>
        <w:rPr>
          <w:rFonts w:ascii="Arial" w:hAnsi="Arial" w:cs="Arial"/>
          <w:sz w:val="16"/>
          <w:szCs w:val="16"/>
        </w:rPr>
      </w:pPr>
    </w:p>
    <w:p>
      <w:pPr>
        <w:jc w:val="center"/>
      </w:pPr>
      <w:r>
        <w:rPr>
          <w:rFonts w:ascii="Arial" w:hAnsi="Arial" w:cs="Arial" w:eastAsia="Arial"/>
          <w:b/>
          <w:i w:val="0"/>
          <w:color w:val="1F3A6A"/>
          <w:sz w:val="28"/>
        </w:rPr>
        <w:t>CREDENCIALES Y CONFIGURACION TECNICA - SISTEMA EVARISIS V6.9.9</w:t>
      </w:r>
    </w:p>
    <w:p/>
    <w:p>
      <w:r>
        <w:rPr>
          <w:rFonts w:ascii="Arial" w:hAnsi="Arial" w:cs="Arial" w:eastAsia="Arial"/>
          <w:b/>
          <w:i w:val="0"/>
          <w:color w:val="1F3A6A"/>
          <w:sz w:val="24"/>
        </w:rPr>
        <w:t>Control del documento</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2835"/>
            <w:shd w:val="clear" w:color="auto" w:fill="D9E1F2"/>
            <w:vAlign w:val="center"/>
          </w:tcPr>
          <w:p>
            <w:pPr>
              <w:jc w:val="center"/>
            </w:pPr>
            <w:r>
              <w:rPr>
                <w:rFonts w:ascii="Arial" w:hAnsi="Arial" w:cs="Arial" w:eastAsia="Arial"/>
                <w:b/>
                <w:i w:val="0"/>
                <w:color w:val="000000"/>
                <w:sz w:val="21"/>
              </w:rPr>
              <w:t>Campo</w:t>
            </w:r>
          </w:p>
        </w:tc>
        <w:tc>
          <w:tcPr>
            <w:tcW w:type="dxa" w:w="6236"/>
            <w:shd w:val="clear" w:color="auto" w:fill="D9E1F2"/>
            <w:vAlign w:val="center"/>
          </w:tcPr>
          <w:p>
            <w:pPr>
              <w:jc w:val="center"/>
            </w:pPr>
            <w:r>
              <w:rPr>
                <w:rFonts w:ascii="Arial" w:hAnsi="Arial" w:cs="Arial" w:eastAsia="Arial"/>
                <w:b/>
                <w:i w:val="0"/>
                <w:color w:val="000000"/>
                <w:sz w:val="21"/>
              </w:rPr>
              <w:t>Detalle</w:t>
            </w:r>
          </w:p>
        </w:tc>
      </w:tr>
      <w:tr>
        <w:tc>
          <w:tcPr>
            <w:tcW w:type="dxa" w:w="2835"/>
            <w:vAlign w:val="center"/>
          </w:tcPr>
          <w:p>
            <w:pPr>
              <w:jc w:val="left"/>
            </w:pPr>
            <w:r>
              <w:rPr>
                <w:rFonts w:ascii="Arial" w:hAnsi="Arial" w:cs="Arial" w:eastAsia="Arial"/>
                <w:b w:val="0"/>
                <w:i w:val="0"/>
                <w:color w:val="000000"/>
                <w:sz w:val="21"/>
              </w:rPr>
              <w:t>Codigo del documento</w:t>
            </w:r>
          </w:p>
        </w:tc>
        <w:tc>
          <w:tcPr>
            <w:tcW w:type="dxa" w:w="6236"/>
            <w:vAlign w:val="center"/>
          </w:tcPr>
          <w:p>
            <w:pPr>
              <w:jc w:val="left"/>
            </w:pPr>
            <w:r>
              <w:rPr>
                <w:rFonts w:ascii="Arial" w:hAnsi="Arial" w:cs="Arial" w:eastAsia="Arial"/>
                <w:b w:val="0"/>
                <w:i w:val="0"/>
                <w:color w:val="000000"/>
                <w:sz w:val="21"/>
              </w:rPr>
              <w:t>EVA-CONF-001</w:t>
            </w:r>
          </w:p>
        </w:tc>
      </w:tr>
      <w:tr>
        <w:tc>
          <w:tcPr>
            <w:tcW w:type="dxa" w:w="2835"/>
            <w:vAlign w:val="center"/>
          </w:tcPr>
          <w:p>
            <w:pPr>
              <w:jc w:val="left"/>
            </w:pPr>
            <w:r>
              <w:rPr>
                <w:rFonts w:ascii="Arial" w:hAnsi="Arial" w:cs="Arial" w:eastAsia="Arial"/>
                <w:b w:val="0"/>
                <w:i w:val="0"/>
                <w:color w:val="000000"/>
                <w:sz w:val="21"/>
              </w:rPr>
              <w:t>Titulo</w:t>
            </w:r>
          </w:p>
        </w:tc>
        <w:tc>
          <w:tcPr>
            <w:tcW w:type="dxa" w:w="6236"/>
            <w:vAlign w:val="center"/>
          </w:tcPr>
          <w:p>
            <w:pPr>
              <w:jc w:val="left"/>
            </w:pPr>
            <w:r>
              <w:rPr>
                <w:rFonts w:ascii="Arial" w:hAnsi="Arial" w:cs="Arial" w:eastAsia="Arial"/>
                <w:b w:val="0"/>
                <w:i w:val="0"/>
                <w:color w:val="000000"/>
                <w:sz w:val="21"/>
              </w:rPr>
              <w:t>Credenciales y Configuracion Tecnica - Sistema EVARISIS V6.9.9</w:t>
            </w:r>
          </w:p>
        </w:tc>
      </w:tr>
      <w:tr>
        <w:tc>
          <w:tcPr>
            <w:tcW w:type="dxa" w:w="2835"/>
            <w:vAlign w:val="center"/>
          </w:tcPr>
          <w:p>
            <w:pPr>
              <w:jc w:val="left"/>
            </w:pPr>
            <w:r>
              <w:rPr>
                <w:rFonts w:ascii="Arial" w:hAnsi="Arial" w:cs="Arial" w:eastAsia="Arial"/>
                <w:b w:val="0"/>
                <w:i w:val="0"/>
                <w:color w:val="000000"/>
                <w:sz w:val="21"/>
              </w:rPr>
              <w:t>Version del sistema</w:t>
            </w:r>
          </w:p>
        </w:tc>
        <w:tc>
          <w:tcPr>
            <w:tcW w:type="dxa" w:w="6236"/>
            <w:vAlign w:val="center"/>
          </w:tcPr>
          <w:p>
            <w:pPr>
              <w:jc w:val="left"/>
            </w:pPr>
            <w:r>
              <w:rPr>
                <w:rFonts w:ascii="Arial" w:hAnsi="Arial" w:cs="Arial" w:eastAsia="Arial"/>
                <w:b w:val="0"/>
                <w:i w:val="0"/>
                <w:color w:val="000000"/>
                <w:sz w:val="21"/>
              </w:rPr>
              <w:t>V6.9.9</w:t>
            </w:r>
          </w:p>
        </w:tc>
      </w:tr>
      <w:tr>
        <w:tc>
          <w:tcPr>
            <w:tcW w:type="dxa" w:w="2835"/>
            <w:vAlign w:val="center"/>
          </w:tcPr>
          <w:p>
            <w:pPr>
              <w:jc w:val="left"/>
            </w:pPr>
            <w:r>
              <w:rPr>
                <w:rFonts w:ascii="Arial" w:hAnsi="Arial" w:cs="Arial" w:eastAsia="Arial"/>
                <w:b w:val="0"/>
                <w:i w:val="0"/>
                <w:color w:val="000000"/>
                <w:sz w:val="21"/>
              </w:rPr>
              <w:t>Version del documento</w:t>
            </w:r>
          </w:p>
        </w:tc>
        <w:tc>
          <w:tcPr>
            <w:tcW w:type="dxa" w:w="6236"/>
            <w:vAlign w:val="center"/>
          </w:tcPr>
          <w:p>
            <w:pPr>
              <w:jc w:val="left"/>
            </w:pPr>
            <w:r>
              <w:rPr>
                <w:rFonts w:ascii="Arial" w:hAnsi="Arial" w:cs="Arial" w:eastAsia="Arial"/>
                <w:b w:val="0"/>
                <w:i w:val="0"/>
                <w:color w:val="000000"/>
                <w:sz w:val="21"/>
              </w:rPr>
              <w:t>1.0</w:t>
            </w:r>
          </w:p>
        </w:tc>
      </w:tr>
      <w:tr>
        <w:tc>
          <w:tcPr>
            <w:tcW w:type="dxa" w:w="2835"/>
            <w:vAlign w:val="center"/>
          </w:tcPr>
          <w:p>
            <w:pPr>
              <w:jc w:val="left"/>
            </w:pPr>
            <w:r>
              <w:rPr>
                <w:rFonts w:ascii="Arial" w:hAnsi="Arial" w:cs="Arial" w:eastAsia="Arial"/>
                <w:b w:val="0"/>
                <w:i w:val="0"/>
                <w:color w:val="000000"/>
                <w:sz w:val="21"/>
              </w:rPr>
              <w:t>Fecha de emision</w:t>
            </w:r>
          </w:p>
        </w:tc>
        <w:tc>
          <w:tcPr>
            <w:tcW w:type="dxa" w:w="6236"/>
            <w:vAlign w:val="center"/>
          </w:tcPr>
          <w:p>
            <w:pPr>
              <w:jc w:val="left"/>
            </w:pPr>
            <w:r>
              <w:rPr>
                <w:rFonts w:ascii="Arial" w:hAnsi="Arial" w:cs="Arial" w:eastAsia="Arial"/>
                <w:b w:val="0"/>
                <w:i w:val="0"/>
                <w:color w:val="000000"/>
                <w:sz w:val="21"/>
              </w:rPr>
              <w:t>Mayo 2026</w:t>
            </w:r>
          </w:p>
        </w:tc>
      </w:tr>
      <w:tr>
        <w:tc>
          <w:tcPr>
            <w:tcW w:type="dxa" w:w="2835"/>
            <w:vAlign w:val="center"/>
          </w:tcPr>
          <w:p>
            <w:pPr>
              <w:jc w:val="left"/>
            </w:pPr>
            <w:r>
              <w:rPr>
                <w:rFonts w:ascii="Arial" w:hAnsi="Arial" w:cs="Arial" w:eastAsia="Arial"/>
                <w:b w:val="0"/>
                <w:i w:val="0"/>
                <w:color w:val="000000"/>
                <w:sz w:val="21"/>
              </w:rPr>
              <w:t>Estado</w:t>
            </w:r>
          </w:p>
        </w:tc>
        <w:tc>
          <w:tcPr>
            <w:tcW w:type="dxa" w:w="6236"/>
            <w:vAlign w:val="center"/>
          </w:tcPr>
          <w:p>
            <w:pPr>
              <w:jc w:val="left"/>
            </w:pPr>
            <w:r>
              <w:rPr>
                <w:rFonts w:ascii="Arial" w:hAnsi="Arial" w:cs="Arial" w:eastAsia="Arial"/>
                <w:b w:val="0"/>
                <w:i w:val="0"/>
                <w:color w:val="000000"/>
                <w:sz w:val="21"/>
              </w:rPr>
              <w:t>Vigente</w:t>
            </w:r>
          </w:p>
        </w:tc>
      </w:tr>
      <w:tr>
        <w:tc>
          <w:tcPr>
            <w:tcW w:type="dxa" w:w="2835"/>
            <w:vAlign w:val="center"/>
          </w:tcPr>
          <w:p>
            <w:pPr>
              <w:jc w:val="left"/>
            </w:pPr>
            <w:r>
              <w:rPr>
                <w:rFonts w:ascii="Arial" w:hAnsi="Arial" w:cs="Arial" w:eastAsia="Arial"/>
                <w:b w:val="0"/>
                <w:i w:val="0"/>
                <w:color w:val="000000"/>
                <w:sz w:val="21"/>
              </w:rPr>
              <w:t>Clasificacion</w:t>
            </w:r>
          </w:p>
        </w:tc>
        <w:tc>
          <w:tcPr>
            <w:tcW w:type="dxa" w:w="6236"/>
            <w:vAlign w:val="center"/>
          </w:tcPr>
          <w:p>
            <w:pPr>
              <w:jc w:val="left"/>
            </w:pPr>
            <w:r>
              <w:rPr>
                <w:rFonts w:ascii="Arial" w:hAnsi="Arial" w:cs="Arial" w:eastAsia="Arial"/>
                <w:b w:val="0"/>
                <w:i w:val="0"/>
                <w:color w:val="000000"/>
                <w:sz w:val="21"/>
              </w:rPr>
              <w:t>Uso interno HUV</w:t>
            </w:r>
          </w:p>
        </w:tc>
      </w:tr>
      <w:tr>
        <w:tc>
          <w:tcPr>
            <w:tcW w:type="dxa" w:w="2835"/>
            <w:vAlign w:val="center"/>
          </w:tcPr>
          <w:p>
            <w:pPr>
              <w:jc w:val="left"/>
            </w:pPr>
            <w:r>
              <w:rPr>
                <w:rFonts w:ascii="Arial" w:hAnsi="Arial" w:cs="Arial" w:eastAsia="Arial"/>
                <w:b w:val="0"/>
                <w:i w:val="0"/>
                <w:color w:val="000000"/>
                <w:sz w:val="21"/>
              </w:rPr>
              <w:t>Area responsable</w:t>
            </w:r>
          </w:p>
        </w:tc>
        <w:tc>
          <w:tcPr>
            <w:tcW w:type="dxa" w:w="6236"/>
            <w:vAlign w:val="center"/>
          </w:tcPr>
          <w:p>
            <w:pPr>
              <w:jc w:val="left"/>
            </w:pPr>
            <w:r>
              <w:rPr>
                <w:rFonts w:ascii="Arial" w:hAnsi="Arial" w:cs="Arial" w:eastAsia="Arial"/>
                <w:b w:val="0"/>
                <w:i w:val="0"/>
                <w:color w:val="000000"/>
                <w:sz w:val="21"/>
              </w:rPr>
              <w:t>Innovacion y Desarrollo</w:t>
            </w:r>
          </w:p>
        </w:tc>
      </w:tr>
    </w:tbl>
    <w:p/>
    <w:p>
      <w:pPr>
        <w:jc w:val="left"/>
      </w:pPr>
      <w:r>
        <w:rPr>
          <w:rFonts w:ascii="Arial" w:hAnsi="Arial" w:cs="Arial" w:eastAsia="Arial"/>
          <w:b/>
          <w:i w:val="0"/>
          <w:color w:val="1F3A6A"/>
          <w:sz w:val="28"/>
        </w:rPr>
        <w:t>1. Proposito y alcance del documento</w:t>
      </w:r>
    </w:p>
    <w:p>
      <w:pPr>
        <w:jc w:val="both"/>
      </w:pPr>
      <w:r>
        <w:rPr>
          <w:rFonts w:ascii="Arial" w:hAnsi="Arial" w:cs="Arial" w:eastAsia="Arial"/>
          <w:b w:val="0"/>
          <w:i w:val="0"/>
          <w:color w:val="000000"/>
          <w:sz w:val="22"/>
        </w:rPr>
        <w:t>El presente documento consolida la informacion sensible de configuracion y credenciales requerida para la operacion, despliegue y mantenimiento del Sistema Inteligente de Gestion Oncologica EVARISIS en su version V6.9.9. Esta informacion esta destinada exclusivamente al equipo de Innovacion y Desarrollo del Hospital Universitario del Valle (HUV) y al personal autorizado para la administracion del aplicativo en las estaciones de trabajo del Servicio de Patologia.</w:t>
      </w:r>
    </w:p>
    <w:p>
      <w:pPr>
        <w:jc w:val="both"/>
      </w:pPr>
      <w:r>
        <w:rPr>
          <w:rFonts w:ascii="Arial" w:hAnsi="Arial" w:cs="Arial" w:eastAsia="Arial"/>
          <w:b w:val="0"/>
          <w:i w:val="0"/>
          <w:color w:val="000000"/>
          <w:sz w:val="22"/>
        </w:rPr>
        <w:t>El alcance abarca los parametros del archivo config.ini, las credenciales de base de datos MySQL/MariaDB en proceso de despliegue sobre XAMPP, los parametros del servidor de inferencia local LM Studio, la configuracion del motor OCR Tesseract, el estado de los proveedores de nube y el procedimiento institucional para rotar las credenciales.</w:t>
      </w:r>
    </w:p>
    <w:p>
      <w:pPr>
        <w:jc w:val="left"/>
      </w:pPr>
      <w:r>
        <w:rPr>
          <w:rFonts w:ascii="Arial" w:hAnsi="Arial" w:cs="Arial" w:eastAsia="Arial"/>
          <w:b/>
          <w:i w:val="0"/>
          <w:color w:val="1F3A6A"/>
          <w:sz w:val="28"/>
        </w:rPr>
        <w:t>2. Advertencia de confidencialidad</w:t>
      </w:r>
    </w:p>
    <w:p>
      <w:pPr>
        <w:jc w:val="both"/>
      </w:pPr>
      <w:r>
        <w:rPr>
          <w:rFonts w:ascii="Arial" w:hAnsi="Arial" w:cs="Arial" w:eastAsia="Arial"/>
          <w:b w:val="0"/>
          <w:i w:val="0"/>
          <w:color w:val="000000"/>
          <w:sz w:val="22"/>
        </w:rPr>
        <w:t>Este documento contiene informacion sensible que puede comprometer la seguridad de los datos clinicos custodiados por el HUV. Su circulacion debe restringirse al personal autorizado expresamente por el equipo de Innovacion y Desarrollo. Esta prohibida la publicacion, fotocopia parcial o total, transmision por correo personal o almacenamiento en servicios externos no institucionales. Toda solicitud de acceso debe quedar registrada en la bitacora del area.</w:t>
      </w:r>
    </w:p>
    <w:p>
      <w:pPr>
        <w:ind w:left="340"/>
      </w:pPr>
      <w:r>
        <w:rPr>
          <w:rFonts w:ascii="Arial" w:hAnsi="Arial" w:cs="Arial" w:eastAsia="Arial"/>
          <w:b w:val="0"/>
          <w:i w:val="0"/>
          <w:color w:val="000000"/>
          <w:sz w:val="22"/>
        </w:rPr>
        <w:t>-  Clasificacion: Confidencial - Uso interno HUV.</w:t>
      </w:r>
    </w:p>
    <w:p>
      <w:pPr>
        <w:ind w:left="340"/>
      </w:pPr>
      <w:r>
        <w:rPr>
          <w:rFonts w:ascii="Arial" w:hAnsi="Arial" w:cs="Arial" w:eastAsia="Arial"/>
          <w:b w:val="0"/>
          <w:i w:val="0"/>
          <w:color w:val="000000"/>
          <w:sz w:val="22"/>
        </w:rPr>
        <w:t>-  Custodia: Innovacion y Desarrollo.</w:t>
      </w:r>
    </w:p>
    <w:p>
      <w:pPr>
        <w:ind w:left="340"/>
      </w:pPr>
      <w:r>
        <w:rPr>
          <w:rFonts w:ascii="Arial" w:hAnsi="Arial" w:cs="Arial" w:eastAsia="Arial"/>
          <w:b w:val="0"/>
          <w:i w:val="0"/>
          <w:color w:val="000000"/>
          <w:sz w:val="22"/>
        </w:rPr>
        <w:t>-  Periodo de retencion: vigente mientras el sistema este en operacion.</w:t>
      </w:r>
    </w:p>
    <w:p>
      <w:pPr>
        <w:ind w:left="340"/>
      </w:pPr>
      <w:r>
        <w:rPr>
          <w:rFonts w:ascii="Arial" w:hAnsi="Arial" w:cs="Arial" w:eastAsia="Arial"/>
          <w:b w:val="0"/>
          <w:i w:val="0"/>
          <w:color w:val="000000"/>
          <w:sz w:val="22"/>
        </w:rPr>
        <w:t>-  Soporte de divulgacion: acta de entrega firmada por el receptor.</w:t>
      </w:r>
    </w:p>
    <w:p>
      <w:pPr>
        <w:jc w:val="left"/>
      </w:pPr>
      <w:r>
        <w:rPr>
          <w:rFonts w:ascii="Arial" w:hAnsi="Arial" w:cs="Arial" w:eastAsia="Arial"/>
          <w:b/>
          <w:i w:val="0"/>
          <w:color w:val="1F3A6A"/>
          <w:sz w:val="28"/>
        </w:rPr>
        <w:t>3. Configuracion del archivo config/config.ini</w:t>
      </w:r>
    </w:p>
    <w:p>
      <w:pPr>
        <w:jc w:val="both"/>
      </w:pPr>
      <w:r>
        <w:rPr>
          <w:rFonts w:ascii="Arial" w:hAnsi="Arial" w:cs="Arial" w:eastAsia="Arial"/>
          <w:b w:val="0"/>
          <w:i w:val="0"/>
          <w:color w:val="000000"/>
          <w:sz w:val="22"/>
        </w:rPr>
        <w:t>El archivo config.ini centraliza la totalidad de parametros operativos del aplicativo. Se ubica en la subcarpeta 'config' junto al ejecutable GestorOncologia.exe y puede ser editado con Bloc de notas por personal autorizado. Las secciones que lo componen se describen a continuacion.</w:t>
      </w:r>
    </w:p>
    <w:p>
      <w:r>
        <w:rPr>
          <w:rFonts w:ascii="Arial" w:hAnsi="Arial" w:cs="Arial" w:eastAsia="Arial"/>
          <w:b/>
          <w:i w:val="0"/>
          <w:color w:val="1F3A6A"/>
          <w:sz w:val="24"/>
        </w:rPr>
        <w:t>3.1 Seccion [PATHS]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35"/>
        <w:gridCol w:w="3135"/>
        <w:gridCol w:w="3135"/>
      </w:tblGrid>
      <w:tr>
        <w:tc>
          <w:tcPr>
            <w:tcW w:type="dxa" w:w="2551"/>
            <w:shd w:val="clear" w:color="auto" w:fill="D9E1F2"/>
            <w:vAlign w:val="center"/>
          </w:tcPr>
          <w:p>
            <w:pPr>
              <w:jc w:val="center"/>
            </w:pPr>
            <w:r>
              <w:rPr>
                <w:rFonts w:ascii="Arial" w:hAnsi="Arial" w:cs="Arial" w:eastAsia="Arial"/>
                <w:b/>
                <w:i w:val="0"/>
                <w:color w:val="000000"/>
                <w:sz w:val="21"/>
              </w:rPr>
              <w:t>Parametro</w:t>
            </w:r>
          </w:p>
        </w:tc>
        <w:tc>
          <w:tcPr>
            <w:tcW w:type="dxa" w:w="3118"/>
            <w:shd w:val="clear" w:color="auto" w:fill="D9E1F2"/>
            <w:vAlign w:val="center"/>
          </w:tcPr>
          <w:p>
            <w:pPr>
              <w:jc w:val="center"/>
            </w:pPr>
            <w:r>
              <w:rPr>
                <w:rFonts w:ascii="Arial" w:hAnsi="Arial" w:cs="Arial" w:eastAsia="Arial"/>
                <w:b/>
                <w:i w:val="0"/>
                <w:color w:val="000000"/>
                <w:sz w:val="21"/>
              </w:rPr>
              <w:t>Valor de referencia</w:t>
            </w:r>
          </w:p>
        </w:tc>
        <w:tc>
          <w:tcPr>
            <w:tcW w:type="dxa" w:w="3402"/>
            <w:shd w:val="clear" w:color="auto" w:fill="D9E1F2"/>
            <w:vAlign w:val="center"/>
          </w:tcPr>
          <w:p>
            <w:pPr>
              <w:jc w:val="center"/>
            </w:pPr>
            <w:r>
              <w:rPr>
                <w:rFonts w:ascii="Arial" w:hAnsi="Arial" w:cs="Arial" w:eastAsia="Arial"/>
                <w:b/>
                <w:i w:val="0"/>
                <w:color w:val="000000"/>
                <w:sz w:val="21"/>
              </w:rPr>
              <w:t>Descripcion</w:t>
            </w:r>
          </w:p>
        </w:tc>
      </w:tr>
      <w:tr>
        <w:tc>
          <w:tcPr>
            <w:tcW w:type="dxa" w:w="2551"/>
            <w:vAlign w:val="center"/>
          </w:tcPr>
          <w:p>
            <w:pPr>
              <w:jc w:val="left"/>
            </w:pPr>
            <w:r>
              <w:rPr>
                <w:rFonts w:ascii="Arial" w:hAnsi="Arial" w:cs="Arial" w:eastAsia="Arial"/>
                <w:b w:val="0"/>
                <w:i w:val="0"/>
                <w:color w:val="000000"/>
                <w:sz w:val="21"/>
              </w:rPr>
              <w:t>tesseract_windows</w:t>
            </w:r>
          </w:p>
        </w:tc>
        <w:tc>
          <w:tcPr>
            <w:tcW w:type="dxa" w:w="3118"/>
            <w:vAlign w:val="center"/>
          </w:tcPr>
          <w:p>
            <w:pPr>
              <w:jc w:val="left"/>
            </w:pPr>
            <w:r>
              <w:rPr>
                <w:rFonts w:ascii="Arial" w:hAnsi="Arial" w:cs="Arial" w:eastAsia="Arial"/>
                <w:b w:val="0"/>
                <w:i w:val="0"/>
                <w:color w:val="000000"/>
                <w:sz w:val="21"/>
              </w:rPr>
              <w:t>C:\Program Files\Tesseract-OCR\tesseract.exe</w:t>
            </w:r>
          </w:p>
        </w:tc>
        <w:tc>
          <w:tcPr>
            <w:tcW w:type="dxa" w:w="3402"/>
            <w:vAlign w:val="center"/>
          </w:tcPr>
          <w:p>
            <w:pPr>
              <w:jc w:val="left"/>
            </w:pPr>
            <w:r>
              <w:rPr>
                <w:rFonts w:ascii="Arial" w:hAnsi="Arial" w:cs="Arial" w:eastAsia="Arial"/>
                <w:b w:val="0"/>
                <w:i w:val="0"/>
                <w:color w:val="000000"/>
                <w:sz w:val="21"/>
              </w:rPr>
              <w:t>Ruta absoluta al ejecutable Tesseract en estaciones Windows.</w:t>
            </w:r>
          </w:p>
        </w:tc>
      </w:tr>
      <w:tr>
        <w:tc>
          <w:tcPr>
            <w:tcW w:type="dxa" w:w="2551"/>
            <w:vAlign w:val="center"/>
          </w:tcPr>
          <w:p>
            <w:pPr>
              <w:jc w:val="left"/>
            </w:pPr>
            <w:r>
              <w:rPr>
                <w:rFonts w:ascii="Arial" w:hAnsi="Arial" w:cs="Arial" w:eastAsia="Arial"/>
                <w:b w:val="0"/>
                <w:i w:val="0"/>
                <w:color w:val="000000"/>
                <w:sz w:val="21"/>
              </w:rPr>
              <w:t>base_pdfs</w:t>
            </w:r>
          </w:p>
        </w:tc>
        <w:tc>
          <w:tcPr>
            <w:tcW w:type="dxa" w:w="3118"/>
            <w:vAlign w:val="center"/>
          </w:tcPr>
          <w:p>
            <w:pPr>
              <w:jc w:val="left"/>
            </w:pPr>
            <w:r>
              <w:rPr>
                <w:rFonts w:ascii="Arial" w:hAnsi="Arial" w:cs="Arial" w:eastAsia="Arial"/>
                <w:b w:val="0"/>
                <w:i w:val="0"/>
                <w:color w:val="000000"/>
                <w:sz w:val="21"/>
              </w:rPr>
              <w:t>pdfs_patologia</w:t>
            </w:r>
          </w:p>
        </w:tc>
        <w:tc>
          <w:tcPr>
            <w:tcW w:type="dxa" w:w="3402"/>
            <w:vAlign w:val="center"/>
          </w:tcPr>
          <w:p>
            <w:pPr>
              <w:jc w:val="left"/>
            </w:pPr>
            <w:r>
              <w:rPr>
                <w:rFonts w:ascii="Arial" w:hAnsi="Arial" w:cs="Arial" w:eastAsia="Arial"/>
                <w:b w:val="0"/>
                <w:i w:val="0"/>
                <w:color w:val="000000"/>
                <w:sz w:val="21"/>
              </w:rPr>
              <w:t>Carpeta donde se depositan los informes PDF a procesar.</w:t>
            </w:r>
          </w:p>
        </w:tc>
      </w:tr>
      <w:tr>
        <w:tc>
          <w:tcPr>
            <w:tcW w:type="dxa" w:w="2551"/>
            <w:vAlign w:val="center"/>
          </w:tcPr>
          <w:p>
            <w:pPr>
              <w:jc w:val="left"/>
            </w:pPr>
            <w:r>
              <w:rPr>
                <w:rFonts w:ascii="Arial" w:hAnsi="Arial" w:cs="Arial" w:eastAsia="Arial"/>
                <w:b w:val="0"/>
                <w:i w:val="0"/>
                <w:color w:val="000000"/>
                <w:sz w:val="21"/>
              </w:rPr>
              <w:t>base_datos_sqlite</w:t>
            </w:r>
          </w:p>
        </w:tc>
        <w:tc>
          <w:tcPr>
            <w:tcW w:type="dxa" w:w="3118"/>
            <w:vAlign w:val="center"/>
          </w:tcPr>
          <w:p>
            <w:pPr>
              <w:jc w:val="left"/>
            </w:pPr>
            <w:r>
              <w:rPr>
                <w:rFonts w:ascii="Arial" w:hAnsi="Arial" w:cs="Arial" w:eastAsia="Arial"/>
                <w:b w:val="0"/>
                <w:i w:val="0"/>
                <w:color w:val="000000"/>
                <w:sz w:val="21"/>
              </w:rPr>
              <w:t>data/huv_oncologia_NUEVO.db</w:t>
            </w:r>
          </w:p>
        </w:tc>
        <w:tc>
          <w:tcPr>
            <w:tcW w:type="dxa" w:w="3402"/>
            <w:vAlign w:val="center"/>
          </w:tcPr>
          <w:p>
            <w:pPr>
              <w:jc w:val="left"/>
            </w:pPr>
            <w:r>
              <w:rPr>
                <w:rFonts w:ascii="Arial" w:hAnsi="Arial" w:cs="Arial" w:eastAsia="Arial"/>
                <w:b w:val="0"/>
                <w:i w:val="0"/>
                <w:color w:val="000000"/>
                <w:sz w:val="21"/>
              </w:rPr>
              <w:t>Ruta local de la base SQLite principal del aplicativo.</w:t>
            </w:r>
          </w:p>
        </w:tc>
      </w:tr>
      <w:tr>
        <w:tc>
          <w:tcPr>
            <w:tcW w:type="dxa" w:w="2551"/>
            <w:vAlign w:val="center"/>
          </w:tcPr>
          <w:p>
            <w:pPr>
              <w:jc w:val="left"/>
            </w:pPr>
            <w:r>
              <w:rPr>
                <w:rFonts w:ascii="Arial" w:hAnsi="Arial" w:cs="Arial" w:eastAsia="Arial"/>
                <w:b w:val="0"/>
                <w:i w:val="0"/>
                <w:color w:val="000000"/>
                <w:sz w:val="21"/>
              </w:rPr>
              <w:t>base_datos_diagnosticos</w:t>
            </w:r>
          </w:p>
        </w:tc>
        <w:tc>
          <w:tcPr>
            <w:tcW w:type="dxa" w:w="3118"/>
            <w:vAlign w:val="center"/>
          </w:tcPr>
          <w:p>
            <w:pPr>
              <w:jc w:val="left"/>
            </w:pPr>
            <w:r>
              <w:rPr>
                <w:rFonts w:ascii="Arial" w:hAnsi="Arial" w:cs="Arial" w:eastAsia="Arial"/>
                <w:b w:val="0"/>
                <w:i w:val="0"/>
                <w:color w:val="000000"/>
                <w:sz w:val="21"/>
              </w:rPr>
              <w:t>data/diagnosticos_ia.db</w:t>
            </w:r>
          </w:p>
        </w:tc>
        <w:tc>
          <w:tcPr>
            <w:tcW w:type="dxa" w:w="3402"/>
            <w:vAlign w:val="center"/>
          </w:tcPr>
          <w:p>
            <w:pPr>
              <w:jc w:val="left"/>
            </w:pPr>
            <w:r>
              <w:rPr>
                <w:rFonts w:ascii="Arial" w:hAnsi="Arial" w:cs="Arial" w:eastAsia="Arial"/>
                <w:b w:val="0"/>
                <w:i w:val="0"/>
                <w:color w:val="000000"/>
                <w:sz w:val="21"/>
              </w:rPr>
              <w:t>Base acumulativa con los diagnosticos generados por IA.</w:t>
            </w:r>
          </w:p>
        </w:tc>
      </w:tr>
    </w:tbl>
    <w:p/>
    <w:p>
      <w:r>
        <w:rPr>
          <w:rFonts w:ascii="Arial" w:hAnsi="Arial" w:cs="Arial" w:eastAsia="Arial"/>
          <w:b/>
          <w:i w:val="0"/>
          <w:color w:val="1F3A6A"/>
          <w:sz w:val="24"/>
        </w:rPr>
        <w:t>3.2 Seccion [OCR]</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35"/>
        <w:gridCol w:w="3135"/>
        <w:gridCol w:w="3135"/>
      </w:tblGrid>
      <w:tr>
        <w:tc>
          <w:tcPr>
            <w:tcW w:type="dxa" w:w="2551"/>
            <w:shd w:val="clear" w:color="auto" w:fill="D9E1F2"/>
            <w:vAlign w:val="center"/>
          </w:tcPr>
          <w:p>
            <w:pPr>
              <w:jc w:val="center"/>
            </w:pPr>
            <w:r>
              <w:rPr>
                <w:rFonts w:ascii="Arial" w:hAnsi="Arial" w:cs="Arial" w:eastAsia="Arial"/>
                <w:b/>
                <w:i w:val="0"/>
                <w:color w:val="000000"/>
                <w:sz w:val="21"/>
              </w:rPr>
              <w:t>Parametro</w:t>
            </w:r>
          </w:p>
        </w:tc>
        <w:tc>
          <w:tcPr>
            <w:tcW w:type="dxa" w:w="1984"/>
            <w:shd w:val="clear" w:color="auto" w:fill="D9E1F2"/>
            <w:vAlign w:val="center"/>
          </w:tcPr>
          <w:p>
            <w:pPr>
              <w:jc w:val="center"/>
            </w:pPr>
            <w:r>
              <w:rPr>
                <w:rFonts w:ascii="Arial" w:hAnsi="Arial" w:cs="Arial" w:eastAsia="Arial"/>
                <w:b/>
                <w:i w:val="0"/>
                <w:color w:val="000000"/>
                <w:sz w:val="21"/>
              </w:rPr>
              <w:t>Valor</w:t>
            </w:r>
          </w:p>
        </w:tc>
        <w:tc>
          <w:tcPr>
            <w:tcW w:type="dxa" w:w="4535"/>
            <w:shd w:val="clear" w:color="auto" w:fill="D9E1F2"/>
            <w:vAlign w:val="center"/>
          </w:tcPr>
          <w:p>
            <w:pPr>
              <w:jc w:val="center"/>
            </w:pPr>
            <w:r>
              <w:rPr>
                <w:rFonts w:ascii="Arial" w:hAnsi="Arial" w:cs="Arial" w:eastAsia="Arial"/>
                <w:b/>
                <w:i w:val="0"/>
                <w:color w:val="000000"/>
                <w:sz w:val="21"/>
              </w:rPr>
              <w:t>Justificacion clinica</w:t>
            </w:r>
          </w:p>
        </w:tc>
      </w:tr>
      <w:tr>
        <w:tc>
          <w:tcPr>
            <w:tcW w:type="dxa" w:w="2551"/>
            <w:vAlign w:val="center"/>
          </w:tcPr>
          <w:p>
            <w:pPr>
              <w:jc w:val="left"/>
            </w:pPr>
            <w:r>
              <w:rPr>
                <w:rFonts w:ascii="Arial" w:hAnsi="Arial" w:cs="Arial" w:eastAsia="Arial"/>
                <w:b w:val="0"/>
                <w:i w:val="0"/>
                <w:color w:val="000000"/>
                <w:sz w:val="21"/>
              </w:rPr>
              <w:t>dpi</w:t>
            </w:r>
          </w:p>
        </w:tc>
        <w:tc>
          <w:tcPr>
            <w:tcW w:type="dxa" w:w="1984"/>
            <w:vAlign w:val="center"/>
          </w:tcPr>
          <w:p>
            <w:pPr>
              <w:jc w:val="left"/>
            </w:pPr>
            <w:r>
              <w:rPr>
                <w:rFonts w:ascii="Arial" w:hAnsi="Arial" w:cs="Arial" w:eastAsia="Arial"/>
                <w:b w:val="0"/>
                <w:i w:val="0"/>
                <w:color w:val="000000"/>
                <w:sz w:val="21"/>
              </w:rPr>
              <w:t>400</w:t>
            </w:r>
          </w:p>
        </w:tc>
        <w:tc>
          <w:tcPr>
            <w:tcW w:type="dxa" w:w="4535"/>
            <w:vAlign w:val="center"/>
          </w:tcPr>
          <w:p>
            <w:pPr>
              <w:jc w:val="left"/>
            </w:pPr>
            <w:r>
              <w:rPr>
                <w:rFonts w:ascii="Arial" w:hAnsi="Arial" w:cs="Arial" w:eastAsia="Arial"/>
                <w:b w:val="0"/>
                <w:i w:val="0"/>
                <w:color w:val="000000"/>
                <w:sz w:val="21"/>
              </w:rPr>
              <w:t>Resolucion optima para texto de patologia digitalizado.</w:t>
            </w:r>
          </w:p>
        </w:tc>
      </w:tr>
      <w:tr>
        <w:tc>
          <w:tcPr>
            <w:tcW w:type="dxa" w:w="2551"/>
            <w:vAlign w:val="center"/>
          </w:tcPr>
          <w:p>
            <w:pPr>
              <w:jc w:val="left"/>
            </w:pPr>
            <w:r>
              <w:rPr>
                <w:rFonts w:ascii="Arial" w:hAnsi="Arial" w:cs="Arial" w:eastAsia="Arial"/>
                <w:b w:val="0"/>
                <w:i w:val="0"/>
                <w:color w:val="000000"/>
                <w:sz w:val="21"/>
              </w:rPr>
              <w:t>idioma</w:t>
            </w:r>
          </w:p>
        </w:tc>
        <w:tc>
          <w:tcPr>
            <w:tcW w:type="dxa" w:w="1984"/>
            <w:vAlign w:val="center"/>
          </w:tcPr>
          <w:p>
            <w:pPr>
              <w:jc w:val="left"/>
            </w:pPr>
            <w:r>
              <w:rPr>
                <w:rFonts w:ascii="Arial" w:hAnsi="Arial" w:cs="Arial" w:eastAsia="Arial"/>
                <w:b w:val="0"/>
                <w:i w:val="0"/>
                <w:color w:val="000000"/>
                <w:sz w:val="21"/>
              </w:rPr>
              <w:t>spa</w:t>
            </w:r>
          </w:p>
        </w:tc>
        <w:tc>
          <w:tcPr>
            <w:tcW w:type="dxa" w:w="4535"/>
            <w:vAlign w:val="center"/>
          </w:tcPr>
          <w:p>
            <w:pPr>
              <w:jc w:val="left"/>
            </w:pPr>
            <w:r>
              <w:rPr>
                <w:rFonts w:ascii="Arial" w:hAnsi="Arial" w:cs="Arial" w:eastAsia="Arial"/>
                <w:b w:val="0"/>
                <w:i w:val="0"/>
                <w:color w:val="000000"/>
                <w:sz w:val="21"/>
              </w:rPr>
              <w:t>Diccionarios Tesseract en espanol.</w:t>
            </w:r>
          </w:p>
        </w:tc>
      </w:tr>
      <w:tr>
        <w:tc>
          <w:tcPr>
            <w:tcW w:type="dxa" w:w="2551"/>
            <w:vAlign w:val="center"/>
          </w:tcPr>
          <w:p>
            <w:pPr>
              <w:jc w:val="left"/>
            </w:pPr>
            <w:r>
              <w:rPr>
                <w:rFonts w:ascii="Arial" w:hAnsi="Arial" w:cs="Arial" w:eastAsia="Arial"/>
                <w:b w:val="0"/>
                <w:i w:val="0"/>
                <w:color w:val="000000"/>
                <w:sz w:val="21"/>
              </w:rPr>
              <w:t>psm</w:t>
            </w:r>
          </w:p>
        </w:tc>
        <w:tc>
          <w:tcPr>
            <w:tcW w:type="dxa" w:w="1984"/>
            <w:vAlign w:val="center"/>
          </w:tcPr>
          <w:p>
            <w:pPr>
              <w:jc w:val="left"/>
            </w:pPr>
            <w:r>
              <w:rPr>
                <w:rFonts w:ascii="Arial" w:hAnsi="Arial" w:cs="Arial" w:eastAsia="Arial"/>
                <w:b w:val="0"/>
                <w:i w:val="0"/>
                <w:color w:val="000000"/>
                <w:sz w:val="21"/>
              </w:rPr>
              <w:t>6</w:t>
            </w:r>
          </w:p>
        </w:tc>
        <w:tc>
          <w:tcPr>
            <w:tcW w:type="dxa" w:w="4535"/>
            <w:vAlign w:val="center"/>
          </w:tcPr>
          <w:p>
            <w:pPr>
              <w:jc w:val="left"/>
            </w:pPr>
            <w:r>
              <w:rPr>
                <w:rFonts w:ascii="Arial" w:hAnsi="Arial" w:cs="Arial" w:eastAsia="Arial"/>
                <w:b w:val="0"/>
                <w:i w:val="0"/>
                <w:color w:val="000000"/>
                <w:sz w:val="21"/>
              </w:rPr>
              <w:t>Layout de bloque uniforme, adecuado para informes.</w:t>
            </w:r>
          </w:p>
        </w:tc>
      </w:tr>
      <w:tr>
        <w:tc>
          <w:tcPr>
            <w:tcW w:type="dxa" w:w="2551"/>
            <w:vAlign w:val="center"/>
          </w:tcPr>
          <w:p>
            <w:pPr>
              <w:jc w:val="left"/>
            </w:pPr>
            <w:r>
              <w:rPr>
                <w:rFonts w:ascii="Arial" w:hAnsi="Arial" w:cs="Arial" w:eastAsia="Arial"/>
                <w:b w:val="0"/>
                <w:i w:val="0"/>
                <w:color w:val="000000"/>
                <w:sz w:val="21"/>
              </w:rPr>
              <w:t>preprocesamiento</w:t>
            </w:r>
          </w:p>
        </w:tc>
        <w:tc>
          <w:tcPr>
            <w:tcW w:type="dxa" w:w="1984"/>
            <w:vAlign w:val="center"/>
          </w:tcPr>
          <w:p>
            <w:pPr>
              <w:jc w:val="left"/>
            </w:pPr>
            <w:r>
              <w:rPr>
                <w:rFonts w:ascii="Arial" w:hAnsi="Arial" w:cs="Arial" w:eastAsia="Arial"/>
                <w:b w:val="0"/>
                <w:i w:val="0"/>
                <w:color w:val="000000"/>
                <w:sz w:val="21"/>
              </w:rPr>
              <w:t>True</w:t>
            </w:r>
          </w:p>
        </w:tc>
        <w:tc>
          <w:tcPr>
            <w:tcW w:type="dxa" w:w="4535"/>
            <w:vAlign w:val="center"/>
          </w:tcPr>
          <w:p>
            <w:pPr>
              <w:jc w:val="left"/>
            </w:pPr>
            <w:r>
              <w:rPr>
                <w:rFonts w:ascii="Arial" w:hAnsi="Arial" w:cs="Arial" w:eastAsia="Arial"/>
                <w:b w:val="0"/>
                <w:i w:val="0"/>
                <w:color w:val="000000"/>
                <w:sz w:val="21"/>
              </w:rPr>
              <w:t>Activa binarizacion adaptativa y eliminacion de ruido.</w:t>
            </w:r>
          </w:p>
        </w:tc>
      </w:tr>
    </w:tbl>
    <w:p/>
    <w:p>
      <w:r>
        <w:rPr>
          <w:rFonts w:ascii="Arial" w:hAnsi="Arial" w:cs="Arial" w:eastAsia="Arial"/>
          <w:b/>
          <w:i w:val="0"/>
          <w:color w:val="1F3A6A"/>
          <w:sz w:val="24"/>
        </w:rPr>
        <w:t>3.3 Seccion [LM_STUDIO]</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35"/>
        <w:gridCol w:w="3135"/>
        <w:gridCol w:w="3135"/>
      </w:tblGrid>
      <w:tr>
        <w:tc>
          <w:tcPr>
            <w:tcW w:type="dxa" w:w="2551"/>
            <w:shd w:val="clear" w:color="auto" w:fill="D9E1F2"/>
            <w:vAlign w:val="center"/>
          </w:tcPr>
          <w:p>
            <w:pPr>
              <w:jc w:val="center"/>
            </w:pPr>
            <w:r>
              <w:rPr>
                <w:rFonts w:ascii="Arial" w:hAnsi="Arial" w:cs="Arial" w:eastAsia="Arial"/>
                <w:b/>
                <w:i w:val="0"/>
                <w:color w:val="000000"/>
                <w:sz w:val="21"/>
              </w:rPr>
              <w:t>Parametro</w:t>
            </w:r>
          </w:p>
        </w:tc>
        <w:tc>
          <w:tcPr>
            <w:tcW w:type="dxa" w:w="2551"/>
            <w:shd w:val="clear" w:color="auto" w:fill="D9E1F2"/>
            <w:vAlign w:val="center"/>
          </w:tcPr>
          <w:p>
            <w:pPr>
              <w:jc w:val="center"/>
            </w:pPr>
            <w:r>
              <w:rPr>
                <w:rFonts w:ascii="Arial" w:hAnsi="Arial" w:cs="Arial" w:eastAsia="Arial"/>
                <w:b/>
                <w:i w:val="0"/>
                <w:color w:val="000000"/>
                <w:sz w:val="21"/>
              </w:rPr>
              <w:t>Valor</w:t>
            </w:r>
          </w:p>
        </w:tc>
        <w:tc>
          <w:tcPr>
            <w:tcW w:type="dxa" w:w="3969"/>
            <w:shd w:val="clear" w:color="auto" w:fill="D9E1F2"/>
            <w:vAlign w:val="center"/>
          </w:tcPr>
          <w:p>
            <w:pPr>
              <w:jc w:val="center"/>
            </w:pPr>
            <w:r>
              <w:rPr>
                <w:rFonts w:ascii="Arial" w:hAnsi="Arial" w:cs="Arial" w:eastAsia="Arial"/>
                <w:b/>
                <w:i w:val="0"/>
                <w:color w:val="000000"/>
                <w:sz w:val="21"/>
              </w:rPr>
              <w:t>Descripcion</w:t>
            </w:r>
          </w:p>
        </w:tc>
      </w:tr>
      <w:tr>
        <w:tc>
          <w:tcPr>
            <w:tcW w:type="dxa" w:w="2551"/>
            <w:vAlign w:val="center"/>
          </w:tcPr>
          <w:p>
            <w:pPr>
              <w:jc w:val="left"/>
            </w:pPr>
            <w:r>
              <w:rPr>
                <w:rFonts w:ascii="Arial" w:hAnsi="Arial" w:cs="Arial" w:eastAsia="Arial"/>
                <w:b w:val="0"/>
                <w:i w:val="0"/>
                <w:color w:val="000000"/>
                <w:sz w:val="21"/>
              </w:rPr>
              <w:t>endpoint</w:t>
            </w:r>
          </w:p>
        </w:tc>
        <w:tc>
          <w:tcPr>
            <w:tcW w:type="dxa" w:w="2551"/>
            <w:vAlign w:val="center"/>
          </w:tcPr>
          <w:p>
            <w:pPr>
              <w:jc w:val="left"/>
            </w:pPr>
            <w:r>
              <w:rPr>
                <w:rFonts w:ascii="Arial" w:hAnsi="Arial" w:cs="Arial" w:eastAsia="Arial"/>
                <w:b w:val="0"/>
                <w:i w:val="0"/>
                <w:color w:val="000000"/>
                <w:sz w:val="21"/>
              </w:rPr>
              <w:t>http://127.0.0.1:1234/v1</w:t>
            </w:r>
          </w:p>
        </w:tc>
        <w:tc>
          <w:tcPr>
            <w:tcW w:type="dxa" w:w="3969"/>
            <w:vAlign w:val="center"/>
          </w:tcPr>
          <w:p>
            <w:pPr>
              <w:jc w:val="left"/>
            </w:pPr>
            <w:r>
              <w:rPr>
                <w:rFonts w:ascii="Arial" w:hAnsi="Arial" w:cs="Arial" w:eastAsia="Arial"/>
                <w:b w:val="0"/>
                <w:i w:val="0"/>
                <w:color w:val="000000"/>
                <w:sz w:val="21"/>
              </w:rPr>
              <w:t>URL del servicio OpenAI-compatible expuesto por LM Studio.</w:t>
            </w:r>
          </w:p>
        </w:tc>
      </w:tr>
      <w:tr>
        <w:tc>
          <w:tcPr>
            <w:tcW w:type="dxa" w:w="2551"/>
            <w:vAlign w:val="center"/>
          </w:tcPr>
          <w:p>
            <w:pPr>
              <w:jc w:val="left"/>
            </w:pPr>
            <w:r>
              <w:rPr>
                <w:rFonts w:ascii="Arial" w:hAnsi="Arial" w:cs="Arial" w:eastAsia="Arial"/>
                <w:b w:val="0"/>
                <w:i w:val="0"/>
                <w:color w:val="000000"/>
                <w:sz w:val="21"/>
              </w:rPr>
              <w:t>api_key</w:t>
            </w:r>
          </w:p>
        </w:tc>
        <w:tc>
          <w:tcPr>
            <w:tcW w:type="dxa" w:w="2551"/>
            <w:vAlign w:val="center"/>
          </w:tcPr>
          <w:p>
            <w:pPr>
              <w:jc w:val="left"/>
            </w:pPr>
            <w:r>
              <w:rPr>
                <w:rFonts w:ascii="Arial" w:hAnsi="Arial" w:cs="Arial" w:eastAsia="Arial"/>
                <w:b w:val="0"/>
                <w:i w:val="0"/>
                <w:color w:val="000000"/>
                <w:sz w:val="21"/>
              </w:rPr>
              <w:t>lm-studio</w:t>
            </w:r>
          </w:p>
        </w:tc>
        <w:tc>
          <w:tcPr>
            <w:tcW w:type="dxa" w:w="3969"/>
            <w:vAlign w:val="center"/>
          </w:tcPr>
          <w:p>
            <w:pPr>
              <w:jc w:val="left"/>
            </w:pPr>
            <w:r>
              <w:rPr>
                <w:rFonts w:ascii="Arial" w:hAnsi="Arial" w:cs="Arial" w:eastAsia="Arial"/>
                <w:b w:val="0"/>
                <w:i w:val="0"/>
                <w:color w:val="000000"/>
                <w:sz w:val="21"/>
              </w:rPr>
              <w:t>Token simbolico (LM Studio no exige autenticacion real).</w:t>
            </w:r>
          </w:p>
        </w:tc>
      </w:tr>
      <w:tr>
        <w:tc>
          <w:tcPr>
            <w:tcW w:type="dxa" w:w="2551"/>
            <w:vAlign w:val="center"/>
          </w:tcPr>
          <w:p>
            <w:pPr>
              <w:jc w:val="left"/>
            </w:pPr>
            <w:r>
              <w:rPr>
                <w:rFonts w:ascii="Arial" w:hAnsi="Arial" w:cs="Arial" w:eastAsia="Arial"/>
                <w:b w:val="0"/>
                <w:i w:val="0"/>
                <w:color w:val="000000"/>
                <w:sz w:val="21"/>
              </w:rPr>
              <w:t>modelo_produccion</w:t>
            </w:r>
          </w:p>
        </w:tc>
        <w:tc>
          <w:tcPr>
            <w:tcW w:type="dxa" w:w="2551"/>
            <w:vAlign w:val="center"/>
          </w:tcPr>
          <w:p>
            <w:pPr>
              <w:jc w:val="left"/>
            </w:pPr>
            <w:r>
              <w:rPr>
                <w:rFonts w:ascii="Arial" w:hAnsi="Arial" w:cs="Arial" w:eastAsia="Arial"/>
                <w:b w:val="0"/>
                <w:i w:val="0"/>
                <w:color w:val="000000"/>
                <w:sz w:val="21"/>
              </w:rPr>
              <w:t>nvidia/nemotron-3-nano</w:t>
            </w:r>
          </w:p>
        </w:tc>
        <w:tc>
          <w:tcPr>
            <w:tcW w:type="dxa" w:w="3969"/>
            <w:vAlign w:val="center"/>
          </w:tcPr>
          <w:p>
            <w:pPr>
              <w:jc w:val="left"/>
            </w:pPr>
            <w:r>
              <w:rPr>
                <w:rFonts w:ascii="Arial" w:hAnsi="Arial" w:cs="Arial" w:eastAsia="Arial"/>
                <w:b w:val="0"/>
                <w:i w:val="0"/>
                <w:color w:val="000000"/>
                <w:sz w:val="21"/>
              </w:rPr>
              <w:t>Modelo aprobado para la version V6.9.9.</w:t>
            </w:r>
          </w:p>
        </w:tc>
      </w:tr>
      <w:tr>
        <w:tc>
          <w:tcPr>
            <w:tcW w:type="dxa" w:w="2551"/>
            <w:vAlign w:val="center"/>
          </w:tcPr>
          <w:p>
            <w:pPr>
              <w:jc w:val="left"/>
            </w:pPr>
            <w:r>
              <w:rPr>
                <w:rFonts w:ascii="Arial" w:hAnsi="Arial" w:cs="Arial" w:eastAsia="Arial"/>
                <w:b w:val="0"/>
                <w:i w:val="0"/>
                <w:color w:val="000000"/>
                <w:sz w:val="21"/>
              </w:rPr>
              <w:t>timeout_segundos</w:t>
            </w:r>
          </w:p>
        </w:tc>
        <w:tc>
          <w:tcPr>
            <w:tcW w:type="dxa" w:w="2551"/>
            <w:vAlign w:val="center"/>
          </w:tcPr>
          <w:p>
            <w:pPr>
              <w:jc w:val="left"/>
            </w:pPr>
            <w:r>
              <w:rPr>
                <w:rFonts w:ascii="Arial" w:hAnsi="Arial" w:cs="Arial" w:eastAsia="Arial"/>
                <w:b w:val="0"/>
                <w:i w:val="0"/>
                <w:color w:val="000000"/>
                <w:sz w:val="21"/>
              </w:rPr>
              <w:t>900</w:t>
            </w:r>
          </w:p>
        </w:tc>
        <w:tc>
          <w:tcPr>
            <w:tcW w:type="dxa" w:w="3969"/>
            <w:vAlign w:val="center"/>
          </w:tcPr>
          <w:p>
            <w:pPr>
              <w:jc w:val="left"/>
            </w:pPr>
            <w:r>
              <w:rPr>
                <w:rFonts w:ascii="Arial" w:hAnsi="Arial" w:cs="Arial" w:eastAsia="Arial"/>
                <w:b w:val="0"/>
                <w:i w:val="0"/>
                <w:color w:val="000000"/>
                <w:sz w:val="21"/>
              </w:rPr>
              <w:t>Tiempo maximo por chunk; cubre los picos de inferencia.</w:t>
            </w:r>
          </w:p>
        </w:tc>
      </w:tr>
      <w:tr>
        <w:tc>
          <w:tcPr>
            <w:tcW w:type="dxa" w:w="2551"/>
            <w:vAlign w:val="center"/>
          </w:tcPr>
          <w:p>
            <w:pPr>
              <w:jc w:val="left"/>
            </w:pPr>
            <w:r>
              <w:rPr>
                <w:rFonts w:ascii="Arial" w:hAnsi="Arial" w:cs="Arial" w:eastAsia="Arial"/>
                <w:b w:val="0"/>
                <w:i w:val="0"/>
                <w:color w:val="000000"/>
                <w:sz w:val="21"/>
              </w:rPr>
              <w:t>max_tokens</w:t>
            </w:r>
          </w:p>
        </w:tc>
        <w:tc>
          <w:tcPr>
            <w:tcW w:type="dxa" w:w="2551"/>
            <w:vAlign w:val="center"/>
          </w:tcPr>
          <w:p>
            <w:pPr>
              <w:jc w:val="left"/>
            </w:pPr>
            <w:r>
              <w:rPr>
                <w:rFonts w:ascii="Arial" w:hAnsi="Arial" w:cs="Arial" w:eastAsia="Arial"/>
                <w:b w:val="0"/>
                <w:i w:val="0"/>
                <w:color w:val="000000"/>
                <w:sz w:val="21"/>
              </w:rPr>
              <w:t>8000</w:t>
            </w:r>
          </w:p>
        </w:tc>
        <w:tc>
          <w:tcPr>
            <w:tcW w:type="dxa" w:w="3969"/>
            <w:vAlign w:val="center"/>
          </w:tcPr>
          <w:p>
            <w:pPr>
              <w:jc w:val="left"/>
            </w:pPr>
            <w:r>
              <w:rPr>
                <w:rFonts w:ascii="Arial" w:hAnsi="Arial" w:cs="Arial" w:eastAsia="Arial"/>
                <w:b w:val="0"/>
                <w:i w:val="0"/>
                <w:color w:val="000000"/>
                <w:sz w:val="21"/>
              </w:rPr>
              <w:t>Limite superior por respuesta JSON estructurada.</w:t>
            </w:r>
          </w:p>
        </w:tc>
      </w:tr>
      <w:tr>
        <w:tc>
          <w:tcPr>
            <w:tcW w:type="dxa" w:w="2551"/>
            <w:vAlign w:val="center"/>
          </w:tcPr>
          <w:p>
            <w:pPr>
              <w:jc w:val="left"/>
            </w:pPr>
            <w:r>
              <w:rPr>
                <w:rFonts w:ascii="Arial" w:hAnsi="Arial" w:cs="Arial" w:eastAsia="Arial"/>
                <w:b w:val="0"/>
                <w:i w:val="0"/>
                <w:color w:val="000000"/>
                <w:sz w:val="21"/>
              </w:rPr>
              <w:t>temperature</w:t>
            </w:r>
          </w:p>
        </w:tc>
        <w:tc>
          <w:tcPr>
            <w:tcW w:type="dxa" w:w="2551"/>
            <w:vAlign w:val="center"/>
          </w:tcPr>
          <w:p>
            <w:pPr>
              <w:jc w:val="left"/>
            </w:pPr>
            <w:r>
              <w:rPr>
                <w:rFonts w:ascii="Arial" w:hAnsi="Arial" w:cs="Arial" w:eastAsia="Arial"/>
                <w:b w:val="0"/>
                <w:i w:val="0"/>
                <w:color w:val="000000"/>
                <w:sz w:val="21"/>
              </w:rPr>
              <w:t>0</w:t>
            </w:r>
          </w:p>
        </w:tc>
        <w:tc>
          <w:tcPr>
            <w:tcW w:type="dxa" w:w="3969"/>
            <w:vAlign w:val="center"/>
          </w:tcPr>
          <w:p>
            <w:pPr>
              <w:jc w:val="left"/>
            </w:pPr>
            <w:r>
              <w:rPr>
                <w:rFonts w:ascii="Arial" w:hAnsi="Arial" w:cs="Arial" w:eastAsia="Arial"/>
                <w:b w:val="0"/>
                <w:i w:val="0"/>
                <w:color w:val="000000"/>
                <w:sz w:val="21"/>
              </w:rPr>
              <w:t>Determinismo total para mantener trazabilidad clinica.</w:t>
            </w:r>
          </w:p>
        </w:tc>
      </w:tr>
    </w:tbl>
    <w:p/>
    <w:p>
      <w:r>
        <w:rPr>
          <w:rFonts w:ascii="Arial" w:hAnsi="Arial" w:cs="Arial" w:eastAsia="Arial"/>
          <w:b/>
          <w:i w:val="0"/>
          <w:color w:val="1F3A6A"/>
          <w:sz w:val="24"/>
        </w:rPr>
        <w:t>3.4 Seccion [BD_REMOTA] (despliegue futuro multi-PC)</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35"/>
        <w:gridCol w:w="3135"/>
        <w:gridCol w:w="3135"/>
      </w:tblGrid>
      <w:tr>
        <w:tc>
          <w:tcPr>
            <w:tcW w:type="dxa" w:w="2551"/>
            <w:shd w:val="clear" w:color="auto" w:fill="D9E1F2"/>
            <w:vAlign w:val="center"/>
          </w:tcPr>
          <w:p>
            <w:pPr>
              <w:jc w:val="center"/>
            </w:pPr>
            <w:r>
              <w:rPr>
                <w:rFonts w:ascii="Arial" w:hAnsi="Arial" w:cs="Arial" w:eastAsia="Arial"/>
                <w:b/>
                <w:i w:val="0"/>
                <w:color w:val="000000"/>
                <w:sz w:val="21"/>
              </w:rPr>
              <w:t>Parametro</w:t>
            </w:r>
          </w:p>
        </w:tc>
        <w:tc>
          <w:tcPr>
            <w:tcW w:type="dxa" w:w="2551"/>
            <w:shd w:val="clear" w:color="auto" w:fill="D9E1F2"/>
            <w:vAlign w:val="center"/>
          </w:tcPr>
          <w:p>
            <w:pPr>
              <w:jc w:val="center"/>
            </w:pPr>
            <w:r>
              <w:rPr>
                <w:rFonts w:ascii="Arial" w:hAnsi="Arial" w:cs="Arial" w:eastAsia="Arial"/>
                <w:b/>
                <w:i w:val="0"/>
                <w:color w:val="000000"/>
                <w:sz w:val="21"/>
              </w:rPr>
              <w:t>Valor de referencia</w:t>
            </w:r>
          </w:p>
        </w:tc>
        <w:tc>
          <w:tcPr>
            <w:tcW w:type="dxa" w:w="3969"/>
            <w:shd w:val="clear" w:color="auto" w:fill="D9E1F2"/>
            <w:vAlign w:val="center"/>
          </w:tcPr>
          <w:p>
            <w:pPr>
              <w:jc w:val="center"/>
            </w:pPr>
            <w:r>
              <w:rPr>
                <w:rFonts w:ascii="Arial" w:hAnsi="Arial" w:cs="Arial" w:eastAsia="Arial"/>
                <w:b/>
                <w:i w:val="0"/>
                <w:color w:val="000000"/>
                <w:sz w:val="21"/>
              </w:rPr>
              <w:t>Observacion</w:t>
            </w:r>
          </w:p>
        </w:tc>
      </w:tr>
      <w:tr>
        <w:tc>
          <w:tcPr>
            <w:tcW w:type="dxa" w:w="2551"/>
            <w:vAlign w:val="center"/>
          </w:tcPr>
          <w:p>
            <w:pPr>
              <w:jc w:val="left"/>
            </w:pPr>
            <w:r>
              <w:rPr>
                <w:rFonts w:ascii="Arial" w:hAnsi="Arial" w:cs="Arial" w:eastAsia="Arial"/>
                <w:b w:val="0"/>
                <w:i w:val="0"/>
                <w:color w:val="000000"/>
                <w:sz w:val="21"/>
              </w:rPr>
              <w:t>motor</w:t>
            </w:r>
          </w:p>
        </w:tc>
        <w:tc>
          <w:tcPr>
            <w:tcW w:type="dxa" w:w="2551"/>
            <w:vAlign w:val="center"/>
          </w:tcPr>
          <w:p>
            <w:pPr>
              <w:jc w:val="left"/>
            </w:pPr>
            <w:r>
              <w:rPr>
                <w:rFonts w:ascii="Arial" w:hAnsi="Arial" w:cs="Arial" w:eastAsia="Arial"/>
                <w:b w:val="0"/>
                <w:i w:val="0"/>
                <w:color w:val="000000"/>
                <w:sz w:val="21"/>
              </w:rPr>
              <w:t>MySQL / MariaDB</w:t>
            </w:r>
          </w:p>
        </w:tc>
        <w:tc>
          <w:tcPr>
            <w:tcW w:type="dxa" w:w="3969"/>
            <w:vAlign w:val="center"/>
          </w:tcPr>
          <w:p>
            <w:pPr>
              <w:jc w:val="left"/>
            </w:pPr>
            <w:r>
              <w:rPr>
                <w:rFonts w:ascii="Arial" w:hAnsi="Arial" w:cs="Arial" w:eastAsia="Arial"/>
                <w:b w:val="0"/>
                <w:i w:val="0"/>
                <w:color w:val="000000"/>
                <w:sz w:val="21"/>
              </w:rPr>
              <w:t>Sobre XAMPP en servidor LAN.</w:t>
            </w:r>
          </w:p>
        </w:tc>
      </w:tr>
      <w:tr>
        <w:tc>
          <w:tcPr>
            <w:tcW w:type="dxa" w:w="2551"/>
            <w:vAlign w:val="center"/>
          </w:tcPr>
          <w:p>
            <w:pPr>
              <w:jc w:val="left"/>
            </w:pPr>
            <w:r>
              <w:rPr>
                <w:rFonts w:ascii="Arial" w:hAnsi="Arial" w:cs="Arial" w:eastAsia="Arial"/>
                <w:b w:val="0"/>
                <w:i w:val="0"/>
                <w:color w:val="000000"/>
                <w:sz w:val="21"/>
              </w:rPr>
              <w:t>host</w:t>
            </w:r>
          </w:p>
        </w:tc>
        <w:tc>
          <w:tcPr>
            <w:tcW w:type="dxa" w:w="2551"/>
            <w:vAlign w:val="center"/>
          </w:tcPr>
          <w:p>
            <w:pPr>
              <w:jc w:val="left"/>
            </w:pPr>
            <w:r>
              <w:rPr>
                <w:rFonts w:ascii="Arial" w:hAnsi="Arial" w:cs="Arial" w:eastAsia="Arial"/>
                <w:b w:val="0"/>
                <w:i w:val="0"/>
                <w:color w:val="000000"/>
                <w:sz w:val="21"/>
              </w:rPr>
              <w:t>192.168.X.Y</w:t>
            </w:r>
          </w:p>
        </w:tc>
        <w:tc>
          <w:tcPr>
            <w:tcW w:type="dxa" w:w="3969"/>
            <w:vAlign w:val="center"/>
          </w:tcPr>
          <w:p>
            <w:pPr>
              <w:jc w:val="left"/>
            </w:pPr>
            <w:r>
              <w:rPr>
                <w:rFonts w:ascii="Arial" w:hAnsi="Arial" w:cs="Arial" w:eastAsia="Arial"/>
                <w:b w:val="0"/>
                <w:i w:val="0"/>
                <w:color w:val="000000"/>
                <w:sz w:val="21"/>
              </w:rPr>
              <w:t>IP fija del servidor HUV - por confirmar.</w:t>
            </w:r>
          </w:p>
        </w:tc>
      </w:tr>
      <w:tr>
        <w:tc>
          <w:tcPr>
            <w:tcW w:type="dxa" w:w="2551"/>
            <w:vAlign w:val="center"/>
          </w:tcPr>
          <w:p>
            <w:pPr>
              <w:jc w:val="left"/>
            </w:pPr>
            <w:r>
              <w:rPr>
                <w:rFonts w:ascii="Arial" w:hAnsi="Arial" w:cs="Arial" w:eastAsia="Arial"/>
                <w:b w:val="0"/>
                <w:i w:val="0"/>
                <w:color w:val="000000"/>
                <w:sz w:val="21"/>
              </w:rPr>
              <w:t>puerto</w:t>
            </w:r>
          </w:p>
        </w:tc>
        <w:tc>
          <w:tcPr>
            <w:tcW w:type="dxa" w:w="2551"/>
            <w:vAlign w:val="center"/>
          </w:tcPr>
          <w:p>
            <w:pPr>
              <w:jc w:val="left"/>
            </w:pPr>
            <w:r>
              <w:rPr>
                <w:rFonts w:ascii="Arial" w:hAnsi="Arial" w:cs="Arial" w:eastAsia="Arial"/>
                <w:b w:val="0"/>
                <w:i w:val="0"/>
                <w:color w:val="000000"/>
                <w:sz w:val="21"/>
              </w:rPr>
              <w:t>3306</w:t>
            </w:r>
          </w:p>
        </w:tc>
        <w:tc>
          <w:tcPr>
            <w:tcW w:type="dxa" w:w="3969"/>
            <w:vAlign w:val="center"/>
          </w:tcPr>
          <w:p>
            <w:pPr>
              <w:jc w:val="left"/>
            </w:pPr>
            <w:r>
              <w:rPr>
                <w:rFonts w:ascii="Arial" w:hAnsi="Arial" w:cs="Arial" w:eastAsia="Arial"/>
                <w:b w:val="0"/>
                <w:i w:val="0"/>
                <w:color w:val="000000"/>
                <w:sz w:val="21"/>
              </w:rPr>
              <w:t>Puerto estandar MySQL.</w:t>
            </w:r>
          </w:p>
        </w:tc>
      </w:tr>
      <w:tr>
        <w:tc>
          <w:tcPr>
            <w:tcW w:type="dxa" w:w="2551"/>
            <w:vAlign w:val="center"/>
          </w:tcPr>
          <w:p>
            <w:pPr>
              <w:jc w:val="left"/>
            </w:pPr>
            <w:r>
              <w:rPr>
                <w:rFonts w:ascii="Arial" w:hAnsi="Arial" w:cs="Arial" w:eastAsia="Arial"/>
                <w:b w:val="0"/>
                <w:i w:val="0"/>
                <w:color w:val="000000"/>
                <w:sz w:val="21"/>
              </w:rPr>
              <w:t>base_de_datos</w:t>
            </w:r>
          </w:p>
        </w:tc>
        <w:tc>
          <w:tcPr>
            <w:tcW w:type="dxa" w:w="2551"/>
            <w:vAlign w:val="center"/>
          </w:tcPr>
          <w:p>
            <w:pPr>
              <w:jc w:val="left"/>
            </w:pPr>
            <w:r>
              <w:rPr>
                <w:rFonts w:ascii="Arial" w:hAnsi="Arial" w:cs="Arial" w:eastAsia="Arial"/>
                <w:b w:val="0"/>
                <w:i w:val="0"/>
                <w:color w:val="000000"/>
                <w:sz w:val="21"/>
              </w:rPr>
              <w:t>huv_oncologia</w:t>
            </w:r>
          </w:p>
        </w:tc>
        <w:tc>
          <w:tcPr>
            <w:tcW w:type="dxa" w:w="3969"/>
            <w:vAlign w:val="center"/>
          </w:tcPr>
          <w:p>
            <w:pPr>
              <w:jc w:val="left"/>
            </w:pPr>
            <w:r>
              <w:rPr>
                <w:rFonts w:ascii="Arial" w:hAnsi="Arial" w:cs="Arial" w:eastAsia="Arial"/>
                <w:b w:val="0"/>
                <w:i w:val="0"/>
                <w:color w:val="000000"/>
                <w:sz w:val="21"/>
              </w:rPr>
              <w:t>Esquema creado por DBA HUV.</w:t>
            </w:r>
          </w:p>
        </w:tc>
      </w:tr>
      <w:tr>
        <w:tc>
          <w:tcPr>
            <w:tcW w:type="dxa" w:w="2551"/>
            <w:vAlign w:val="center"/>
          </w:tcPr>
          <w:p>
            <w:pPr>
              <w:jc w:val="left"/>
            </w:pPr>
            <w:r>
              <w:rPr>
                <w:rFonts w:ascii="Arial" w:hAnsi="Arial" w:cs="Arial" w:eastAsia="Arial"/>
                <w:b w:val="0"/>
                <w:i w:val="0"/>
                <w:color w:val="000000"/>
                <w:sz w:val="21"/>
              </w:rPr>
              <w:t>usuario</w:t>
            </w:r>
          </w:p>
        </w:tc>
        <w:tc>
          <w:tcPr>
            <w:tcW w:type="dxa" w:w="2551"/>
            <w:vAlign w:val="center"/>
          </w:tcPr>
          <w:p>
            <w:pPr>
              <w:jc w:val="left"/>
            </w:pPr>
            <w:r>
              <w:rPr>
                <w:rFonts w:ascii="Arial" w:hAnsi="Arial" w:cs="Arial" w:eastAsia="Arial"/>
                <w:b w:val="0"/>
                <w:i w:val="0"/>
                <w:color w:val="000000"/>
                <w:sz w:val="21"/>
              </w:rPr>
              <w:t>huv_app</w:t>
            </w:r>
          </w:p>
        </w:tc>
        <w:tc>
          <w:tcPr>
            <w:tcW w:type="dxa" w:w="3969"/>
            <w:vAlign w:val="center"/>
          </w:tcPr>
          <w:p>
            <w:pPr>
              <w:jc w:val="left"/>
            </w:pPr>
            <w:r>
              <w:rPr>
                <w:rFonts w:ascii="Arial" w:hAnsi="Arial" w:cs="Arial" w:eastAsia="Arial"/>
                <w:b w:val="0"/>
                <w:i w:val="0"/>
                <w:color w:val="000000"/>
                <w:sz w:val="21"/>
              </w:rPr>
              <w:t>Cuenta de aplicacion con permisos DML.</w:t>
            </w:r>
          </w:p>
        </w:tc>
      </w:tr>
      <w:tr>
        <w:tc>
          <w:tcPr>
            <w:tcW w:type="dxa" w:w="2551"/>
            <w:vAlign w:val="center"/>
          </w:tcPr>
          <w:p>
            <w:pPr>
              <w:jc w:val="left"/>
            </w:pPr>
            <w:r>
              <w:rPr>
                <w:rFonts w:ascii="Arial" w:hAnsi="Arial" w:cs="Arial" w:eastAsia="Arial"/>
                <w:b w:val="0"/>
                <w:i w:val="0"/>
                <w:color w:val="000000"/>
                <w:sz w:val="21"/>
              </w:rPr>
              <w:t>password</w:t>
            </w:r>
          </w:p>
        </w:tc>
        <w:tc>
          <w:tcPr>
            <w:tcW w:type="dxa" w:w="2551"/>
            <w:vAlign w:val="center"/>
          </w:tcPr>
          <w:p>
            <w:pPr>
              <w:jc w:val="left"/>
            </w:pPr>
            <w:r>
              <w:rPr>
                <w:rFonts w:ascii="Arial" w:hAnsi="Arial" w:cs="Arial" w:eastAsia="Arial"/>
                <w:b w:val="0"/>
                <w:i w:val="0"/>
                <w:color w:val="000000"/>
                <w:sz w:val="21"/>
              </w:rPr>
              <w:t>huv2026</w:t>
            </w:r>
          </w:p>
        </w:tc>
        <w:tc>
          <w:tcPr>
            <w:tcW w:type="dxa" w:w="3969"/>
            <w:vAlign w:val="center"/>
          </w:tcPr>
          <w:p>
            <w:pPr>
              <w:jc w:val="left"/>
            </w:pPr>
            <w:r>
              <w:rPr>
                <w:rFonts w:ascii="Arial" w:hAnsi="Arial" w:cs="Arial" w:eastAsia="Arial"/>
                <w:b w:val="0"/>
                <w:i w:val="0"/>
                <w:color w:val="000000"/>
                <w:sz w:val="21"/>
              </w:rPr>
              <w:t>Contrasena institucional - rotacion semestral recomendada.</w:t>
            </w:r>
          </w:p>
        </w:tc>
      </w:tr>
      <w:tr>
        <w:tc>
          <w:tcPr>
            <w:tcW w:type="dxa" w:w="2551"/>
            <w:vAlign w:val="center"/>
          </w:tcPr>
          <w:p>
            <w:pPr>
              <w:jc w:val="left"/>
            </w:pPr>
            <w:r>
              <w:rPr>
                <w:rFonts w:ascii="Arial" w:hAnsi="Arial" w:cs="Arial" w:eastAsia="Arial"/>
                <w:b w:val="0"/>
                <w:i w:val="0"/>
                <w:color w:val="000000"/>
                <w:sz w:val="21"/>
              </w:rPr>
              <w:t>charset</w:t>
            </w:r>
          </w:p>
        </w:tc>
        <w:tc>
          <w:tcPr>
            <w:tcW w:type="dxa" w:w="2551"/>
            <w:vAlign w:val="center"/>
          </w:tcPr>
          <w:p>
            <w:pPr>
              <w:jc w:val="left"/>
            </w:pPr>
            <w:r>
              <w:rPr>
                <w:rFonts w:ascii="Arial" w:hAnsi="Arial" w:cs="Arial" w:eastAsia="Arial"/>
                <w:b w:val="0"/>
                <w:i w:val="0"/>
                <w:color w:val="000000"/>
                <w:sz w:val="21"/>
              </w:rPr>
              <w:t>utf8mb4</w:t>
            </w:r>
          </w:p>
        </w:tc>
        <w:tc>
          <w:tcPr>
            <w:tcW w:type="dxa" w:w="3969"/>
            <w:vAlign w:val="center"/>
          </w:tcPr>
          <w:p>
            <w:pPr>
              <w:jc w:val="left"/>
            </w:pPr>
            <w:r>
              <w:rPr>
                <w:rFonts w:ascii="Arial" w:hAnsi="Arial" w:cs="Arial" w:eastAsia="Arial"/>
                <w:b w:val="0"/>
                <w:i w:val="0"/>
                <w:color w:val="000000"/>
                <w:sz w:val="21"/>
              </w:rPr>
              <w:t>Soporte de caracteres clinicos especiales.</w:t>
            </w:r>
          </w:p>
        </w:tc>
      </w:tr>
    </w:tbl>
    <w:p/>
    <w:p>
      <w:pPr>
        <w:jc w:val="left"/>
      </w:pPr>
      <w:r>
        <w:rPr>
          <w:rFonts w:ascii="Arial" w:hAnsi="Arial" w:cs="Arial" w:eastAsia="Arial"/>
          <w:b/>
          <w:i w:val="0"/>
          <w:color w:val="1F3A6A"/>
          <w:sz w:val="28"/>
        </w:rPr>
        <w:t>4. Credenciales de base de datos MySQL/MariaDB</w:t>
      </w:r>
    </w:p>
    <w:p>
      <w:pPr>
        <w:jc w:val="both"/>
      </w:pPr>
      <w:r>
        <w:rPr>
          <w:rFonts w:ascii="Arial" w:hAnsi="Arial" w:cs="Arial" w:eastAsia="Arial"/>
          <w:b w:val="0"/>
          <w:i w:val="0"/>
          <w:color w:val="000000"/>
          <w:sz w:val="22"/>
        </w:rPr>
        <w:t>Para el despliegue multi-usuario en la red HUV, se utilizara una instancia de MariaDB embebida en XAMPP. El esquema huv_oncologia contiene la tabla informes_ihq con 186 columnas y la tabla diagnosticos_ia con 1.415 registros al cierre del periodo. El acceso desde las estaciones cliente se realiza usando el driver pymysql ya empaquetado en el ejecutable.</w:t>
      </w:r>
    </w:p>
    <w:p>
      <w:pPr>
        <w:ind w:left="340"/>
      </w:pPr>
      <w:r>
        <w:rPr>
          <w:rFonts w:ascii="Arial" w:hAnsi="Arial" w:cs="Arial" w:eastAsia="Arial"/>
          <w:b w:val="0"/>
          <w:i w:val="0"/>
          <w:color w:val="000000"/>
          <w:sz w:val="22"/>
        </w:rPr>
        <w:t>-  Cuenta administrativa: root - solo para el DBA del HUV.</w:t>
      </w:r>
    </w:p>
    <w:p>
      <w:pPr>
        <w:ind w:left="340"/>
      </w:pPr>
      <w:r>
        <w:rPr>
          <w:rFonts w:ascii="Arial" w:hAnsi="Arial" w:cs="Arial" w:eastAsia="Arial"/>
          <w:b w:val="0"/>
          <w:i w:val="0"/>
          <w:color w:val="000000"/>
          <w:sz w:val="22"/>
        </w:rPr>
        <w:t>-  Cuenta aplicacion: huv_app - solo permisos SELECT, INSERT, UPDATE.</w:t>
      </w:r>
    </w:p>
    <w:p>
      <w:pPr>
        <w:ind w:left="340"/>
      </w:pPr>
      <w:r>
        <w:rPr>
          <w:rFonts w:ascii="Arial" w:hAnsi="Arial" w:cs="Arial" w:eastAsia="Arial"/>
          <w:b w:val="0"/>
          <w:i w:val="0"/>
          <w:color w:val="000000"/>
          <w:sz w:val="22"/>
        </w:rPr>
        <w:t>-  Cuenta lectura: huv_lectura - reservada para reportes de gerencia.</w:t>
      </w:r>
    </w:p>
    <w:p>
      <w:pPr>
        <w:ind w:left="340"/>
      </w:pPr>
      <w:r>
        <w:rPr>
          <w:rFonts w:ascii="Arial" w:hAnsi="Arial" w:cs="Arial" w:eastAsia="Arial"/>
          <w:b w:val="0"/>
          <w:i w:val="0"/>
          <w:color w:val="000000"/>
          <w:sz w:val="22"/>
        </w:rPr>
        <w:t>-  Backup diario programado en el servidor XAMPP a las 23:00 horas.</w:t>
      </w:r>
    </w:p>
    <w:p>
      <w:pPr>
        <w:jc w:val="left"/>
      </w:pPr>
      <w:r>
        <w:rPr>
          <w:rFonts w:ascii="Arial" w:hAnsi="Arial" w:cs="Arial" w:eastAsia="Arial"/>
          <w:b/>
          <w:i w:val="0"/>
          <w:color w:val="1F3A6A"/>
          <w:sz w:val="28"/>
        </w:rPr>
        <w:t>5. Configuracion de LM Studio</w:t>
      </w:r>
    </w:p>
    <w:p>
      <w:pPr>
        <w:jc w:val="both"/>
      </w:pPr>
      <w:r>
        <w:rPr>
          <w:rFonts w:ascii="Arial" w:hAnsi="Arial" w:cs="Arial" w:eastAsia="Arial"/>
          <w:b w:val="0"/>
          <w:i w:val="0"/>
          <w:color w:val="000000"/>
          <w:sz w:val="22"/>
        </w:rPr>
        <w:t>LM Studio actua como servidor local de inferencia, garantizando que la informacion del paciente nunca abandone la infraestructura del HUV. La instalacion debe realizarse en cada estacion que ejecute el aplicativo o, alternativamente, en un servidor GPU compartido al que apunten todas las estaciones.</w:t>
      </w:r>
    </w:p>
    <w:p>
      <w:r>
        <w:rPr>
          <w:rFonts w:ascii="Arial" w:hAnsi="Arial" w:cs="Arial" w:eastAsia="Arial"/>
          <w:b/>
          <w:i w:val="0"/>
          <w:color w:val="000000"/>
          <w:sz w:val="22"/>
        </w:rPr>
        <w:t>Pasos de verificacion en cada estacion:</w:t>
      </w:r>
    </w:p>
    <w:p>
      <w:pPr>
        <w:ind w:left="340"/>
      </w:pPr>
      <w:r>
        <w:rPr>
          <w:rFonts w:ascii="Arial" w:hAnsi="Arial" w:cs="Arial" w:eastAsia="Arial"/>
          <w:b w:val="0"/>
          <w:i w:val="0"/>
          <w:color w:val="000000"/>
          <w:sz w:val="22"/>
        </w:rPr>
        <w:t>1.  Abrir LM Studio y cargar el modelo nvidia/nemotron-3-nano.</w:t>
      </w:r>
    </w:p>
    <w:p>
      <w:pPr>
        <w:ind w:left="340"/>
      </w:pPr>
      <w:r>
        <w:rPr>
          <w:rFonts w:ascii="Arial" w:hAnsi="Arial" w:cs="Arial" w:eastAsia="Arial"/>
          <w:b w:val="0"/>
          <w:i w:val="0"/>
          <w:color w:val="000000"/>
          <w:sz w:val="22"/>
        </w:rPr>
        <w:t>2.  Iniciar el servidor en la pestana 'Local Server' (puerto 1234).</w:t>
      </w:r>
    </w:p>
    <w:p>
      <w:pPr>
        <w:ind w:left="340"/>
      </w:pPr>
      <w:r>
        <w:rPr>
          <w:rFonts w:ascii="Arial" w:hAnsi="Arial" w:cs="Arial" w:eastAsia="Arial"/>
          <w:b w:val="0"/>
          <w:i w:val="0"/>
          <w:color w:val="000000"/>
          <w:sz w:val="22"/>
        </w:rPr>
        <w:t>3.  Confirmar que la URL http://127.0.0.1:1234/v1/models responda.</w:t>
      </w:r>
    </w:p>
    <w:p>
      <w:pPr>
        <w:ind w:left="340"/>
      </w:pPr>
      <w:r>
        <w:rPr>
          <w:rFonts w:ascii="Arial" w:hAnsi="Arial" w:cs="Arial" w:eastAsia="Arial"/>
          <w:b w:val="0"/>
          <w:i w:val="0"/>
          <w:color w:val="000000"/>
          <w:sz w:val="22"/>
        </w:rPr>
        <w:t>4.  Validar que la temperatura este fijada en 0 y max_tokens en 8000.</w:t>
      </w:r>
    </w:p>
    <w:p>
      <w:pPr>
        <w:ind w:left="340"/>
      </w:pPr>
      <w:r>
        <w:rPr>
          <w:rFonts w:ascii="Arial" w:hAnsi="Arial" w:cs="Arial" w:eastAsia="Arial"/>
          <w:b w:val="0"/>
          <w:i w:val="0"/>
          <w:color w:val="000000"/>
          <w:sz w:val="22"/>
        </w:rPr>
        <w:t>5.  Comprobar GPU activa para minimizar la latencia por chunk.</w:t>
      </w:r>
    </w:p>
    <w:p>
      <w:pPr>
        <w:jc w:val="left"/>
      </w:pPr>
      <w:r>
        <w:rPr>
          <w:rFonts w:ascii="Arial" w:hAnsi="Arial" w:cs="Arial" w:eastAsia="Arial"/>
          <w:b/>
          <w:i w:val="0"/>
          <w:color w:val="1F3A6A"/>
          <w:sz w:val="28"/>
        </w:rPr>
        <w:t>6. Configuracion OCR Tesseract</w:t>
      </w:r>
    </w:p>
    <w:p>
      <w:pPr>
        <w:jc w:val="both"/>
      </w:pPr>
      <w:r>
        <w:rPr>
          <w:rFonts w:ascii="Arial" w:hAnsi="Arial" w:cs="Arial" w:eastAsia="Arial"/>
          <w:b w:val="0"/>
          <w:i w:val="0"/>
          <w:color w:val="000000"/>
          <w:sz w:val="22"/>
        </w:rPr>
        <w:t>El motor Tesseract se invoca como subproceso desde el aplicativo. Se requiere version 5.3 o superior con el paquete de idioma espanol instalado. La ruta por defecto en Windows es 'C:\Program Files\Tesseract-OCR\tesseract.exe'.</w:t>
      </w:r>
    </w:p>
    <w:p>
      <w:pPr>
        <w:ind w:left="340"/>
      </w:pPr>
      <w:r>
        <w:rPr>
          <w:rFonts w:ascii="Arial" w:hAnsi="Arial" w:cs="Arial" w:eastAsia="Arial"/>
          <w:b w:val="0"/>
          <w:i w:val="0"/>
          <w:color w:val="000000"/>
          <w:sz w:val="22"/>
        </w:rPr>
        <w:t>-  Resolucion de digitalizacion: 400 DPI a color o escala de grises.</w:t>
      </w:r>
    </w:p>
    <w:p>
      <w:pPr>
        <w:ind w:left="340"/>
      </w:pPr>
      <w:r>
        <w:rPr>
          <w:rFonts w:ascii="Arial" w:hAnsi="Arial" w:cs="Arial" w:eastAsia="Arial"/>
          <w:b w:val="0"/>
          <w:i w:val="0"/>
          <w:color w:val="000000"/>
          <w:sz w:val="22"/>
        </w:rPr>
        <w:t>-  Idioma del traineddata: spa (incluye signos diacriticos).</w:t>
      </w:r>
    </w:p>
    <w:p>
      <w:pPr>
        <w:ind w:left="340"/>
      </w:pPr>
      <w:r>
        <w:rPr>
          <w:rFonts w:ascii="Arial" w:hAnsi="Arial" w:cs="Arial" w:eastAsia="Arial"/>
          <w:b w:val="0"/>
          <w:i w:val="0"/>
          <w:color w:val="000000"/>
          <w:sz w:val="22"/>
        </w:rPr>
        <w:t>-  Page Segmentation Mode: PSM 6 (bloque uniforme de texto).</w:t>
      </w:r>
    </w:p>
    <w:p>
      <w:pPr>
        <w:ind w:left="340"/>
      </w:pPr>
      <w:r>
        <w:rPr>
          <w:rFonts w:ascii="Arial" w:hAnsi="Arial" w:cs="Arial" w:eastAsia="Arial"/>
          <w:b w:val="0"/>
          <w:i w:val="0"/>
          <w:color w:val="000000"/>
          <w:sz w:val="22"/>
        </w:rPr>
        <w:t>-  Preprocesamiento: binarizacion adaptativa Sauvola.</w:t>
      </w:r>
    </w:p>
    <w:p>
      <w:pPr>
        <w:jc w:val="left"/>
      </w:pPr>
      <w:r>
        <w:rPr>
          <w:rFonts w:ascii="Arial" w:hAnsi="Arial" w:cs="Arial" w:eastAsia="Arial"/>
          <w:b/>
          <w:i w:val="0"/>
          <w:color w:val="1F3A6A"/>
          <w:sz w:val="28"/>
        </w:rPr>
        <w:t>7. Proveedores cloud (estado actual)</w:t>
      </w:r>
    </w:p>
    <w:p>
      <w:pPr>
        <w:jc w:val="both"/>
      </w:pPr>
      <w:r>
        <w:rPr>
          <w:rFonts w:ascii="Arial" w:hAnsi="Arial" w:cs="Arial" w:eastAsia="Arial"/>
          <w:b w:val="0"/>
          <w:i w:val="0"/>
          <w:color w:val="000000"/>
          <w:sz w:val="22"/>
        </w:rPr>
        <w:t>Por politica institucional de confidencialidad de datos clinicos, los proveedores de inferencia en la nube se mantienen deshabilitados en V6.9.9. Esta decision se adopta hasta que el Comite de Etica y la oficina juridica del HUV emitan lineamientos especificos sobre el envio de datos seudonimizados a terceros.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35"/>
        <w:gridCol w:w="3135"/>
        <w:gridCol w:w="3135"/>
      </w:tblGrid>
      <w:tr>
        <w:tc>
          <w:tcPr>
            <w:tcW w:type="dxa" w:w="2551"/>
            <w:shd w:val="clear" w:color="auto" w:fill="D9E1F2"/>
            <w:vAlign w:val="center"/>
          </w:tcPr>
          <w:p>
            <w:pPr>
              <w:jc w:val="center"/>
            </w:pPr>
            <w:r>
              <w:rPr>
                <w:rFonts w:ascii="Arial" w:hAnsi="Arial" w:cs="Arial" w:eastAsia="Arial"/>
                <w:b/>
                <w:i w:val="0"/>
                <w:color w:val="000000"/>
                <w:sz w:val="21"/>
              </w:rPr>
              <w:t>Proveedor</w:t>
            </w:r>
          </w:p>
        </w:tc>
        <w:tc>
          <w:tcPr>
            <w:tcW w:type="dxa" w:w="2268"/>
            <w:shd w:val="clear" w:color="auto" w:fill="D9E1F2"/>
            <w:vAlign w:val="center"/>
          </w:tcPr>
          <w:p>
            <w:pPr>
              <w:jc w:val="center"/>
            </w:pPr>
            <w:r>
              <w:rPr>
                <w:rFonts w:ascii="Arial" w:hAnsi="Arial" w:cs="Arial" w:eastAsia="Arial"/>
                <w:b/>
                <w:i w:val="0"/>
                <w:color w:val="000000"/>
                <w:sz w:val="21"/>
              </w:rPr>
              <w:t>Estado</w:t>
            </w:r>
          </w:p>
        </w:tc>
        <w:tc>
          <w:tcPr>
            <w:tcW w:type="dxa" w:w="4252"/>
            <w:shd w:val="clear" w:color="auto" w:fill="D9E1F2"/>
            <w:vAlign w:val="center"/>
          </w:tcPr>
          <w:p>
            <w:pPr>
              <w:jc w:val="center"/>
            </w:pPr>
            <w:r>
              <w:rPr>
                <w:rFonts w:ascii="Arial" w:hAnsi="Arial" w:cs="Arial" w:eastAsia="Arial"/>
                <w:b/>
                <w:i w:val="0"/>
                <w:color w:val="000000"/>
                <w:sz w:val="21"/>
              </w:rPr>
              <w:t>Motivo</w:t>
            </w:r>
          </w:p>
        </w:tc>
      </w:tr>
      <w:tr>
        <w:tc>
          <w:tcPr>
            <w:tcW w:type="dxa" w:w="2551"/>
            <w:vAlign w:val="center"/>
          </w:tcPr>
          <w:p>
            <w:pPr>
              <w:jc w:val="left"/>
            </w:pPr>
            <w:r>
              <w:rPr>
                <w:rFonts w:ascii="Arial" w:hAnsi="Arial" w:cs="Arial" w:eastAsia="Arial"/>
                <w:b w:val="0"/>
                <w:i w:val="0"/>
                <w:color w:val="000000"/>
                <w:sz w:val="21"/>
              </w:rPr>
              <w:t>Google Gemini</w:t>
            </w:r>
          </w:p>
        </w:tc>
        <w:tc>
          <w:tcPr>
            <w:tcW w:type="dxa" w:w="2268"/>
            <w:vAlign w:val="center"/>
          </w:tcPr>
          <w:p>
            <w:pPr>
              <w:jc w:val="left"/>
            </w:pPr>
            <w:r>
              <w:rPr>
                <w:rFonts w:ascii="Arial" w:hAnsi="Arial" w:cs="Arial" w:eastAsia="Arial"/>
                <w:b w:val="0"/>
                <w:i w:val="0"/>
                <w:color w:val="000000"/>
                <w:sz w:val="21"/>
              </w:rPr>
              <w:t>Deshabilitado</w:t>
            </w:r>
          </w:p>
        </w:tc>
        <w:tc>
          <w:tcPr>
            <w:tcW w:type="dxa" w:w="4252"/>
            <w:vAlign w:val="center"/>
          </w:tcPr>
          <w:p>
            <w:pPr>
              <w:jc w:val="left"/>
            </w:pPr>
            <w:r>
              <w:rPr>
                <w:rFonts w:ascii="Arial" w:hAnsi="Arial" w:cs="Arial" w:eastAsia="Arial"/>
                <w:b w:val="0"/>
                <w:i w:val="0"/>
                <w:color w:val="000000"/>
                <w:sz w:val="21"/>
              </w:rPr>
              <w:t>Politica de no envio a nube.</w:t>
            </w:r>
          </w:p>
        </w:tc>
      </w:tr>
      <w:tr>
        <w:tc>
          <w:tcPr>
            <w:tcW w:type="dxa" w:w="2551"/>
            <w:vAlign w:val="center"/>
          </w:tcPr>
          <w:p>
            <w:pPr>
              <w:jc w:val="left"/>
            </w:pPr>
            <w:r>
              <w:rPr>
                <w:rFonts w:ascii="Arial" w:hAnsi="Arial" w:cs="Arial" w:eastAsia="Arial"/>
                <w:b w:val="0"/>
                <w:i w:val="0"/>
                <w:color w:val="000000"/>
                <w:sz w:val="21"/>
              </w:rPr>
              <w:t>Groq</w:t>
            </w:r>
          </w:p>
        </w:tc>
        <w:tc>
          <w:tcPr>
            <w:tcW w:type="dxa" w:w="2268"/>
            <w:vAlign w:val="center"/>
          </w:tcPr>
          <w:p>
            <w:pPr>
              <w:jc w:val="left"/>
            </w:pPr>
            <w:r>
              <w:rPr>
                <w:rFonts w:ascii="Arial" w:hAnsi="Arial" w:cs="Arial" w:eastAsia="Arial"/>
                <w:b w:val="0"/>
                <w:i w:val="0"/>
                <w:color w:val="000000"/>
                <w:sz w:val="21"/>
              </w:rPr>
              <w:t>Deshabilitado</w:t>
            </w:r>
          </w:p>
        </w:tc>
        <w:tc>
          <w:tcPr>
            <w:tcW w:type="dxa" w:w="4252"/>
            <w:vAlign w:val="center"/>
          </w:tcPr>
          <w:p>
            <w:pPr>
              <w:jc w:val="left"/>
            </w:pPr>
            <w:r>
              <w:rPr>
                <w:rFonts w:ascii="Arial" w:hAnsi="Arial" w:cs="Arial" w:eastAsia="Arial"/>
                <w:b w:val="0"/>
                <w:i w:val="0"/>
                <w:color w:val="000000"/>
                <w:sz w:val="21"/>
              </w:rPr>
              <w:t>Sin acuerdo de confidencialidad firmado.</w:t>
            </w:r>
          </w:p>
        </w:tc>
      </w:tr>
      <w:tr>
        <w:tc>
          <w:tcPr>
            <w:tcW w:type="dxa" w:w="2551"/>
            <w:vAlign w:val="center"/>
          </w:tcPr>
          <w:p>
            <w:pPr>
              <w:jc w:val="left"/>
            </w:pPr>
            <w:r>
              <w:rPr>
                <w:rFonts w:ascii="Arial" w:hAnsi="Arial" w:cs="Arial" w:eastAsia="Arial"/>
                <w:b w:val="0"/>
                <w:i w:val="0"/>
                <w:color w:val="000000"/>
                <w:sz w:val="21"/>
              </w:rPr>
              <w:t>OpenRouter</w:t>
            </w:r>
          </w:p>
        </w:tc>
        <w:tc>
          <w:tcPr>
            <w:tcW w:type="dxa" w:w="2268"/>
            <w:vAlign w:val="center"/>
          </w:tcPr>
          <w:p>
            <w:pPr>
              <w:jc w:val="left"/>
            </w:pPr>
            <w:r>
              <w:rPr>
                <w:rFonts w:ascii="Arial" w:hAnsi="Arial" w:cs="Arial" w:eastAsia="Arial"/>
                <w:b w:val="0"/>
                <w:i w:val="0"/>
                <w:color w:val="000000"/>
                <w:sz w:val="21"/>
              </w:rPr>
              <w:t>Deshabilitado</w:t>
            </w:r>
          </w:p>
        </w:tc>
        <w:tc>
          <w:tcPr>
            <w:tcW w:type="dxa" w:w="4252"/>
            <w:vAlign w:val="center"/>
          </w:tcPr>
          <w:p>
            <w:pPr>
              <w:jc w:val="left"/>
            </w:pPr>
            <w:r>
              <w:rPr>
                <w:rFonts w:ascii="Arial" w:hAnsi="Arial" w:cs="Arial" w:eastAsia="Arial"/>
                <w:b w:val="0"/>
                <w:i w:val="0"/>
                <w:color w:val="000000"/>
                <w:sz w:val="21"/>
              </w:rPr>
              <w:t>Enruta a multiples proveedores externos.</w:t>
            </w:r>
          </w:p>
        </w:tc>
      </w:tr>
    </w:tbl>
    <w:p/>
    <w:p>
      <w:pPr>
        <w:jc w:val="left"/>
      </w:pPr>
      <w:r>
        <w:rPr>
          <w:rFonts w:ascii="Arial" w:hAnsi="Arial" w:cs="Arial" w:eastAsia="Arial"/>
          <w:b/>
          <w:i w:val="0"/>
          <w:color w:val="1F3A6A"/>
          <w:sz w:val="28"/>
        </w:rPr>
        <w:t>8. Procedimiento de cambio de credenciales</w:t>
      </w:r>
    </w:p>
    <w:p>
      <w:pPr>
        <w:ind w:left="340"/>
      </w:pPr>
      <w:r>
        <w:rPr>
          <w:rFonts w:ascii="Arial" w:hAnsi="Arial" w:cs="Arial" w:eastAsia="Arial"/>
          <w:b w:val="0"/>
          <w:i w:val="0"/>
          <w:color w:val="000000"/>
          <w:sz w:val="22"/>
        </w:rPr>
        <w:t>1.  Solicitar autorizacion escrita al lider de Innovacion y Desarrollo.</w:t>
      </w:r>
    </w:p>
    <w:p>
      <w:pPr>
        <w:ind w:left="340"/>
      </w:pPr>
      <w:r>
        <w:rPr>
          <w:rFonts w:ascii="Arial" w:hAnsi="Arial" w:cs="Arial" w:eastAsia="Arial"/>
          <w:b w:val="0"/>
          <w:i w:val="0"/>
          <w:color w:val="000000"/>
          <w:sz w:val="22"/>
        </w:rPr>
        <w:t>2.  Detener todas las estaciones que esten ejecutando el aplicativo.</w:t>
      </w:r>
    </w:p>
    <w:p>
      <w:pPr>
        <w:ind w:left="340"/>
      </w:pPr>
      <w:r>
        <w:rPr>
          <w:rFonts w:ascii="Arial" w:hAnsi="Arial" w:cs="Arial" w:eastAsia="Arial"/>
          <w:b w:val="0"/>
          <w:i w:val="0"/>
          <w:color w:val="000000"/>
          <w:sz w:val="22"/>
        </w:rPr>
        <w:t>3.  Realizar respaldo completo del archivo config.ini vigente.</w:t>
      </w:r>
    </w:p>
    <w:p>
      <w:pPr>
        <w:ind w:left="340"/>
      </w:pPr>
      <w:r>
        <w:rPr>
          <w:rFonts w:ascii="Arial" w:hAnsi="Arial" w:cs="Arial" w:eastAsia="Arial"/>
          <w:b w:val="0"/>
          <w:i w:val="0"/>
          <w:color w:val="000000"/>
          <w:sz w:val="22"/>
        </w:rPr>
        <w:t>4.  Aplicar el cambio con un editor de texto plano (Bloc de notas).</w:t>
      </w:r>
    </w:p>
    <w:p>
      <w:pPr>
        <w:ind w:left="340"/>
      </w:pPr>
      <w:r>
        <w:rPr>
          <w:rFonts w:ascii="Arial" w:hAnsi="Arial" w:cs="Arial" w:eastAsia="Arial"/>
          <w:b w:val="0"/>
          <w:i w:val="0"/>
          <w:color w:val="000000"/>
          <w:sz w:val="22"/>
        </w:rPr>
        <w:t>5.  Validar el nuevo parametro abriendo el aplicativo en modo lectura.</w:t>
      </w:r>
    </w:p>
    <w:p>
      <w:pPr>
        <w:ind w:left="340"/>
      </w:pPr>
      <w:r>
        <w:rPr>
          <w:rFonts w:ascii="Arial" w:hAnsi="Arial" w:cs="Arial" w:eastAsia="Arial"/>
          <w:b w:val="0"/>
          <w:i w:val="0"/>
          <w:color w:val="000000"/>
          <w:sz w:val="22"/>
        </w:rPr>
        <w:t>6.  Registrar el cambio en la bitacora con fecha, hora y responsable.</w:t>
      </w:r>
    </w:p>
    <w:p>
      <w:pPr>
        <w:ind w:left="340"/>
      </w:pPr>
      <w:r>
        <w:rPr>
          <w:rFonts w:ascii="Arial" w:hAnsi="Arial" w:cs="Arial" w:eastAsia="Arial"/>
          <w:b w:val="0"/>
          <w:i w:val="0"/>
          <w:color w:val="000000"/>
          <w:sz w:val="22"/>
        </w:rPr>
        <w:t>7.  Comunicar la fecha y hora del cambio a los usuarios finales.</w:t>
      </w:r>
    </w:p>
    <w:p>
      <w:pPr>
        <w:jc w:val="left"/>
      </w:pPr>
      <w:r>
        <w:rPr>
          <w:rFonts w:ascii="Arial" w:hAnsi="Arial" w:cs="Arial" w:eastAsia="Arial"/>
          <w:b/>
          <w:i w:val="0"/>
          <w:color w:val="1F3A6A"/>
          <w:sz w:val="28"/>
        </w:rPr>
        <w:t>9. Permisos requeridos en la red HUV</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81"/>
        <w:gridCol w:w="1881"/>
        <w:gridCol w:w="1881"/>
        <w:gridCol w:w="1881"/>
        <w:gridCol w:w="1881"/>
      </w:tblGrid>
      <w:tr>
        <w:tc>
          <w:tcPr>
            <w:tcW w:type="dxa" w:w="2268"/>
            <w:shd w:val="clear" w:color="auto" w:fill="D9E1F2"/>
            <w:vAlign w:val="center"/>
          </w:tcPr>
          <w:p>
            <w:pPr>
              <w:jc w:val="center"/>
            </w:pPr>
            <w:r>
              <w:rPr>
                <w:rFonts w:ascii="Arial" w:hAnsi="Arial" w:cs="Arial" w:eastAsia="Arial"/>
                <w:b/>
                <w:i w:val="0"/>
                <w:color w:val="000000"/>
                <w:sz w:val="21"/>
              </w:rPr>
              <w:t>Servicio</w:t>
            </w:r>
          </w:p>
        </w:tc>
        <w:tc>
          <w:tcPr>
            <w:tcW w:type="dxa" w:w="1134"/>
            <w:shd w:val="clear" w:color="auto" w:fill="D9E1F2"/>
            <w:vAlign w:val="center"/>
          </w:tcPr>
          <w:p>
            <w:pPr>
              <w:jc w:val="center"/>
            </w:pPr>
            <w:r>
              <w:rPr>
                <w:rFonts w:ascii="Arial" w:hAnsi="Arial" w:cs="Arial" w:eastAsia="Arial"/>
                <w:b/>
                <w:i w:val="0"/>
                <w:color w:val="000000"/>
                <w:sz w:val="21"/>
              </w:rPr>
              <w:t>Puerto</w:t>
            </w:r>
          </w:p>
        </w:tc>
        <w:tc>
          <w:tcPr>
            <w:tcW w:type="dxa" w:w="1417"/>
            <w:shd w:val="clear" w:color="auto" w:fill="D9E1F2"/>
            <w:vAlign w:val="center"/>
          </w:tcPr>
          <w:p>
            <w:pPr>
              <w:jc w:val="center"/>
            </w:pPr>
            <w:r>
              <w:rPr>
                <w:rFonts w:ascii="Arial" w:hAnsi="Arial" w:cs="Arial" w:eastAsia="Arial"/>
                <w:b/>
                <w:i w:val="0"/>
                <w:color w:val="000000"/>
                <w:sz w:val="21"/>
              </w:rPr>
              <w:t>Protocolo</w:t>
            </w:r>
          </w:p>
        </w:tc>
        <w:tc>
          <w:tcPr>
            <w:tcW w:type="dxa" w:w="2268"/>
            <w:shd w:val="clear" w:color="auto" w:fill="D9E1F2"/>
            <w:vAlign w:val="center"/>
          </w:tcPr>
          <w:p>
            <w:pPr>
              <w:jc w:val="center"/>
            </w:pPr>
            <w:r>
              <w:rPr>
                <w:rFonts w:ascii="Arial" w:hAnsi="Arial" w:cs="Arial" w:eastAsia="Arial"/>
                <w:b/>
                <w:i w:val="0"/>
                <w:color w:val="000000"/>
                <w:sz w:val="21"/>
              </w:rPr>
              <w:t>Origen</w:t>
            </w:r>
          </w:p>
        </w:tc>
        <w:tc>
          <w:tcPr>
            <w:tcW w:type="dxa" w:w="1984"/>
            <w:shd w:val="clear" w:color="auto" w:fill="D9E1F2"/>
            <w:vAlign w:val="center"/>
          </w:tcPr>
          <w:p>
            <w:pPr>
              <w:jc w:val="center"/>
            </w:pPr>
            <w:r>
              <w:rPr>
                <w:rFonts w:ascii="Arial" w:hAnsi="Arial" w:cs="Arial" w:eastAsia="Arial"/>
                <w:b/>
                <w:i w:val="0"/>
                <w:color w:val="000000"/>
                <w:sz w:val="21"/>
              </w:rPr>
              <w:t>Destino</w:t>
            </w:r>
          </w:p>
        </w:tc>
      </w:tr>
      <w:tr>
        <w:tc>
          <w:tcPr>
            <w:tcW w:type="dxa" w:w="2268"/>
            <w:vAlign w:val="center"/>
          </w:tcPr>
          <w:p>
            <w:pPr>
              <w:jc w:val="left"/>
            </w:pPr>
            <w:r>
              <w:rPr>
                <w:rFonts w:ascii="Arial" w:hAnsi="Arial" w:cs="Arial" w:eastAsia="Arial"/>
                <w:b w:val="0"/>
                <w:i w:val="0"/>
                <w:color w:val="000000"/>
                <w:sz w:val="21"/>
              </w:rPr>
              <w:t>MySQL/MariaDB</w:t>
            </w:r>
          </w:p>
        </w:tc>
        <w:tc>
          <w:tcPr>
            <w:tcW w:type="dxa" w:w="1134"/>
            <w:vAlign w:val="center"/>
          </w:tcPr>
          <w:p>
            <w:pPr>
              <w:jc w:val="left"/>
            </w:pPr>
            <w:r>
              <w:rPr>
                <w:rFonts w:ascii="Arial" w:hAnsi="Arial" w:cs="Arial" w:eastAsia="Arial"/>
                <w:b w:val="0"/>
                <w:i w:val="0"/>
                <w:color w:val="000000"/>
                <w:sz w:val="21"/>
              </w:rPr>
              <w:t>3306</w:t>
            </w:r>
          </w:p>
        </w:tc>
        <w:tc>
          <w:tcPr>
            <w:tcW w:type="dxa" w:w="1417"/>
            <w:vAlign w:val="center"/>
          </w:tcPr>
          <w:p>
            <w:pPr>
              <w:jc w:val="left"/>
            </w:pPr>
            <w:r>
              <w:rPr>
                <w:rFonts w:ascii="Arial" w:hAnsi="Arial" w:cs="Arial" w:eastAsia="Arial"/>
                <w:b w:val="0"/>
                <w:i w:val="0"/>
                <w:color w:val="000000"/>
                <w:sz w:val="21"/>
              </w:rPr>
              <w:t>TCP</w:t>
            </w:r>
          </w:p>
        </w:tc>
        <w:tc>
          <w:tcPr>
            <w:tcW w:type="dxa" w:w="2268"/>
            <w:vAlign w:val="center"/>
          </w:tcPr>
          <w:p>
            <w:pPr>
              <w:jc w:val="left"/>
            </w:pPr>
            <w:r>
              <w:rPr>
                <w:rFonts w:ascii="Arial" w:hAnsi="Arial" w:cs="Arial" w:eastAsia="Arial"/>
                <w:b w:val="0"/>
                <w:i w:val="0"/>
                <w:color w:val="000000"/>
                <w:sz w:val="21"/>
              </w:rPr>
              <w:t>Estaciones cliente</w:t>
            </w:r>
          </w:p>
        </w:tc>
        <w:tc>
          <w:tcPr>
            <w:tcW w:type="dxa" w:w="1984"/>
            <w:vAlign w:val="center"/>
          </w:tcPr>
          <w:p>
            <w:pPr>
              <w:jc w:val="left"/>
            </w:pPr>
            <w:r>
              <w:rPr>
                <w:rFonts w:ascii="Arial" w:hAnsi="Arial" w:cs="Arial" w:eastAsia="Arial"/>
                <w:b w:val="0"/>
                <w:i w:val="0"/>
                <w:color w:val="000000"/>
                <w:sz w:val="21"/>
              </w:rPr>
              <w:t>Servidor XAMPP</w:t>
            </w:r>
          </w:p>
        </w:tc>
      </w:tr>
      <w:tr>
        <w:tc>
          <w:tcPr>
            <w:tcW w:type="dxa" w:w="2268"/>
            <w:vAlign w:val="center"/>
          </w:tcPr>
          <w:p>
            <w:pPr>
              <w:jc w:val="left"/>
            </w:pPr>
            <w:r>
              <w:rPr>
                <w:rFonts w:ascii="Arial" w:hAnsi="Arial" w:cs="Arial" w:eastAsia="Arial"/>
                <w:b w:val="0"/>
                <w:i w:val="0"/>
                <w:color w:val="000000"/>
                <w:sz w:val="21"/>
              </w:rPr>
              <w:t>LM Studio</w:t>
            </w:r>
          </w:p>
        </w:tc>
        <w:tc>
          <w:tcPr>
            <w:tcW w:type="dxa" w:w="1134"/>
            <w:vAlign w:val="center"/>
          </w:tcPr>
          <w:p>
            <w:pPr>
              <w:jc w:val="left"/>
            </w:pPr>
            <w:r>
              <w:rPr>
                <w:rFonts w:ascii="Arial" w:hAnsi="Arial" w:cs="Arial" w:eastAsia="Arial"/>
                <w:b w:val="0"/>
                <w:i w:val="0"/>
                <w:color w:val="000000"/>
                <w:sz w:val="21"/>
              </w:rPr>
              <w:t>1234</w:t>
            </w:r>
          </w:p>
        </w:tc>
        <w:tc>
          <w:tcPr>
            <w:tcW w:type="dxa" w:w="1417"/>
            <w:vAlign w:val="center"/>
          </w:tcPr>
          <w:p>
            <w:pPr>
              <w:jc w:val="left"/>
            </w:pPr>
            <w:r>
              <w:rPr>
                <w:rFonts w:ascii="Arial" w:hAnsi="Arial" w:cs="Arial" w:eastAsia="Arial"/>
                <w:b w:val="0"/>
                <w:i w:val="0"/>
                <w:color w:val="000000"/>
                <w:sz w:val="21"/>
              </w:rPr>
              <w:t>TCP</w:t>
            </w:r>
          </w:p>
        </w:tc>
        <w:tc>
          <w:tcPr>
            <w:tcW w:type="dxa" w:w="2268"/>
            <w:vAlign w:val="center"/>
          </w:tcPr>
          <w:p>
            <w:pPr>
              <w:jc w:val="left"/>
            </w:pPr>
            <w:r>
              <w:rPr>
                <w:rFonts w:ascii="Arial" w:hAnsi="Arial" w:cs="Arial" w:eastAsia="Arial"/>
                <w:b w:val="0"/>
                <w:i w:val="0"/>
                <w:color w:val="000000"/>
                <w:sz w:val="21"/>
              </w:rPr>
              <w:t>Estaciones cliente</w:t>
            </w:r>
          </w:p>
        </w:tc>
        <w:tc>
          <w:tcPr>
            <w:tcW w:type="dxa" w:w="1984"/>
            <w:vAlign w:val="center"/>
          </w:tcPr>
          <w:p>
            <w:pPr>
              <w:jc w:val="left"/>
            </w:pPr>
            <w:r>
              <w:rPr>
                <w:rFonts w:ascii="Arial" w:hAnsi="Arial" w:cs="Arial" w:eastAsia="Arial"/>
                <w:b w:val="0"/>
                <w:i w:val="0"/>
                <w:color w:val="000000"/>
                <w:sz w:val="21"/>
              </w:rPr>
              <w:t>Localhost o servidor GPU</w:t>
            </w:r>
          </w:p>
        </w:tc>
      </w:tr>
      <w:tr>
        <w:tc>
          <w:tcPr>
            <w:tcW w:type="dxa" w:w="2268"/>
            <w:vAlign w:val="center"/>
          </w:tcPr>
          <w:p>
            <w:pPr>
              <w:jc w:val="left"/>
            </w:pPr>
            <w:r>
              <w:rPr>
                <w:rFonts w:ascii="Arial" w:hAnsi="Arial" w:cs="Arial" w:eastAsia="Arial"/>
                <w:b w:val="0"/>
                <w:i w:val="0"/>
                <w:color w:val="000000"/>
                <w:sz w:val="21"/>
              </w:rPr>
              <w:t>Compartido SMB</w:t>
            </w:r>
          </w:p>
        </w:tc>
        <w:tc>
          <w:tcPr>
            <w:tcW w:type="dxa" w:w="1134"/>
            <w:vAlign w:val="center"/>
          </w:tcPr>
          <w:p>
            <w:pPr>
              <w:jc w:val="left"/>
            </w:pPr>
            <w:r>
              <w:rPr>
                <w:rFonts w:ascii="Arial" w:hAnsi="Arial" w:cs="Arial" w:eastAsia="Arial"/>
                <w:b w:val="0"/>
                <w:i w:val="0"/>
                <w:color w:val="000000"/>
                <w:sz w:val="21"/>
              </w:rPr>
              <w:t>445</w:t>
            </w:r>
          </w:p>
        </w:tc>
        <w:tc>
          <w:tcPr>
            <w:tcW w:type="dxa" w:w="1417"/>
            <w:vAlign w:val="center"/>
          </w:tcPr>
          <w:p>
            <w:pPr>
              <w:jc w:val="left"/>
            </w:pPr>
            <w:r>
              <w:rPr>
                <w:rFonts w:ascii="Arial" w:hAnsi="Arial" w:cs="Arial" w:eastAsia="Arial"/>
                <w:b w:val="0"/>
                <w:i w:val="0"/>
                <w:color w:val="000000"/>
                <w:sz w:val="21"/>
              </w:rPr>
              <w:t>TCP</w:t>
            </w:r>
          </w:p>
        </w:tc>
        <w:tc>
          <w:tcPr>
            <w:tcW w:type="dxa" w:w="2268"/>
            <w:vAlign w:val="center"/>
          </w:tcPr>
          <w:p>
            <w:pPr>
              <w:jc w:val="left"/>
            </w:pPr>
            <w:r>
              <w:rPr>
                <w:rFonts w:ascii="Arial" w:hAnsi="Arial" w:cs="Arial" w:eastAsia="Arial"/>
                <w:b w:val="0"/>
                <w:i w:val="0"/>
                <w:color w:val="000000"/>
                <w:sz w:val="21"/>
              </w:rPr>
              <w:t>Estaciones cliente</w:t>
            </w:r>
          </w:p>
        </w:tc>
        <w:tc>
          <w:tcPr>
            <w:tcW w:type="dxa" w:w="1984"/>
            <w:vAlign w:val="center"/>
          </w:tcPr>
          <w:p>
            <w:pPr>
              <w:jc w:val="left"/>
            </w:pPr>
            <w:r>
              <w:rPr>
                <w:rFonts w:ascii="Arial" w:hAnsi="Arial" w:cs="Arial" w:eastAsia="Arial"/>
                <w:b w:val="0"/>
                <w:i w:val="0"/>
                <w:color w:val="000000"/>
                <w:sz w:val="21"/>
              </w:rPr>
              <w:t>Carpeta institucional de PDFs</w:t>
            </w:r>
          </w:p>
        </w:tc>
      </w:tr>
      <w:tr>
        <w:tc>
          <w:tcPr>
            <w:tcW w:type="dxa" w:w="2268"/>
            <w:vAlign w:val="center"/>
          </w:tcPr>
          <w:p>
            <w:pPr>
              <w:jc w:val="left"/>
            </w:pPr>
            <w:r>
              <w:rPr>
                <w:rFonts w:ascii="Arial" w:hAnsi="Arial" w:cs="Arial" w:eastAsia="Arial"/>
                <w:b w:val="0"/>
                <w:i w:val="0"/>
                <w:color w:val="000000"/>
                <w:sz w:val="21"/>
              </w:rPr>
              <w:t>DNS interno</w:t>
            </w:r>
          </w:p>
        </w:tc>
        <w:tc>
          <w:tcPr>
            <w:tcW w:type="dxa" w:w="1134"/>
            <w:vAlign w:val="center"/>
          </w:tcPr>
          <w:p>
            <w:pPr>
              <w:jc w:val="left"/>
            </w:pPr>
            <w:r>
              <w:rPr>
                <w:rFonts w:ascii="Arial" w:hAnsi="Arial" w:cs="Arial" w:eastAsia="Arial"/>
                <w:b w:val="0"/>
                <w:i w:val="0"/>
                <w:color w:val="000000"/>
                <w:sz w:val="21"/>
              </w:rPr>
              <w:t>53</w:t>
            </w:r>
          </w:p>
        </w:tc>
        <w:tc>
          <w:tcPr>
            <w:tcW w:type="dxa" w:w="1417"/>
            <w:vAlign w:val="center"/>
          </w:tcPr>
          <w:p>
            <w:pPr>
              <w:jc w:val="left"/>
            </w:pPr>
            <w:r>
              <w:rPr>
                <w:rFonts w:ascii="Arial" w:hAnsi="Arial" w:cs="Arial" w:eastAsia="Arial"/>
                <w:b w:val="0"/>
                <w:i w:val="0"/>
                <w:color w:val="000000"/>
                <w:sz w:val="21"/>
              </w:rPr>
              <w:t>TCP/UDP</w:t>
            </w:r>
          </w:p>
        </w:tc>
        <w:tc>
          <w:tcPr>
            <w:tcW w:type="dxa" w:w="2268"/>
            <w:vAlign w:val="center"/>
          </w:tcPr>
          <w:p>
            <w:pPr>
              <w:jc w:val="left"/>
            </w:pPr>
            <w:r>
              <w:rPr>
                <w:rFonts w:ascii="Arial" w:hAnsi="Arial" w:cs="Arial" w:eastAsia="Arial"/>
                <w:b w:val="0"/>
                <w:i w:val="0"/>
                <w:color w:val="000000"/>
                <w:sz w:val="21"/>
              </w:rPr>
              <w:t>Estaciones cliente</w:t>
            </w:r>
          </w:p>
        </w:tc>
        <w:tc>
          <w:tcPr>
            <w:tcW w:type="dxa" w:w="1984"/>
            <w:vAlign w:val="center"/>
          </w:tcPr>
          <w:p>
            <w:pPr>
              <w:jc w:val="left"/>
            </w:pPr>
            <w:r>
              <w:rPr>
                <w:rFonts w:ascii="Arial" w:hAnsi="Arial" w:cs="Arial" w:eastAsia="Arial"/>
                <w:b w:val="0"/>
                <w:i w:val="0"/>
                <w:color w:val="000000"/>
                <w:sz w:val="21"/>
              </w:rPr>
              <w:t>Servidor DNS HUV</w:t>
            </w:r>
          </w:p>
        </w:tc>
      </w:tr>
    </w:tbl>
    <w:p/>
    <w:p>
      <w:pPr>
        <w:jc w:val="left"/>
      </w:pPr>
      <w:r>
        <w:rPr>
          <w:rFonts w:ascii="Arial" w:hAnsi="Arial" w:cs="Arial" w:eastAsia="Arial"/>
          <w:b/>
          <w:i w:val="0"/>
          <w:color w:val="1F3A6A"/>
          <w:sz w:val="28"/>
        </w:rPr>
        <w:t>10. Custodia del documento</w:t>
      </w:r>
    </w:p>
    <w:p>
      <w:pPr>
        <w:jc w:val="both"/>
      </w:pPr>
      <w:r>
        <w:rPr>
          <w:rFonts w:ascii="Arial" w:hAnsi="Arial" w:cs="Arial" w:eastAsia="Arial"/>
          <w:b w:val="0"/>
          <w:i w:val="0"/>
          <w:color w:val="000000"/>
          <w:sz w:val="22"/>
        </w:rPr>
        <w:t>El original de este documento reposa en la oficina del area de Innovacion y Desarrollo. Cualquier copia distribuida debe estar numerada y registrada en la planilla de control de copias. La vigencia del documento es de un (1) ano calendario contado desde su fecha de emision; transcurrido este plazo debera revisarse y reemitirse una nueva version.</w:t>
      </w:r>
    </w:p>
    <w:p/>
    <w:p w14:paraId="05413806" w14:textId="77777777" w:rsidR="00255259" w:rsidRPr="00352795" w:rsidRDefault="00255259">
      <w:pPr>
        <w:rPr>
          <w:rFonts w:ascii="Arial" w:hAnsi="Arial" w:cs="Arial"/>
          <w:sz w:val="16"/>
          <w:szCs w:val="16"/>
        </w:rPr>
      </w:pPr>
      <w:r>
        <w:rPr>
          <w:rFonts w:ascii="Arial" w:hAnsi="Arial" w:cs="Arial" w:eastAsia="Arial"/>
          <w:b w:val="0"/>
          <w:i w:val="0"/>
          <w:color w:val="000000"/>
          <w:sz w:val="16"/>
        </w:rPr>
        <w:t>Anexos: No aplica</w:t>
      </w:r>
    </w:p>
    <w:p w14:paraId="320EE0CC" w14:textId="77777777" w:rsidR="00255259" w:rsidRDefault="00255259">
      <w:pPr>
        <w:rPr>
          <w:rFonts w:ascii="Arial" w:hAnsi="Arial" w:cs="Arial"/>
          <w:sz w:val="16"/>
          <w:szCs w:val="16"/>
        </w:rPr>
      </w:pPr>
      <w:r>
        <w:rPr>
          <w:rFonts w:ascii="Arial" w:hAnsi="Arial" w:cs="Arial" w:eastAsia="Arial"/>
          <w:b w:val="0"/>
          <w:i w:val="0"/>
          <w:color w:val="000000"/>
          <w:sz w:val="16"/>
        </w:rPr>
        <w:t>Copia archivo: Innovacion y Desarrollo - HUV</w:t>
      </w:r>
    </w:p>
    <w:p w14:paraId="7FD2C8CC" w14:textId="77777777" w:rsidR="007C738F" w:rsidRPr="00352795" w:rsidRDefault="007C738F">
      <w:pPr>
        <w:rPr>
          <w:rFonts w:ascii="Arial" w:hAnsi="Arial" w:cs="Arial"/>
          <w:sz w:val="16"/>
          <w:szCs w:val="16"/>
        </w:rPr>
      </w:pPr>
      <w:r>
        <w:rPr>
          <w:rFonts w:ascii="Arial" w:hAnsi="Arial" w:cs="Arial" w:eastAsia="Arial"/>
          <w:b w:val="0"/>
          <w:i w:val="0"/>
          <w:color w:val="000000"/>
          <w:sz w:val="16"/>
        </w:rPr>
        <w:t>Fecha: Mayo 2026</w:t>
      </w:r>
    </w:p>
    <w:p w14:paraId="546E4061" w14:textId="77777777" w:rsidR="00255259" w:rsidRDefault="00255259">
      <w:pPr>
        <w:rPr>
          <w:rFonts w:ascii="Helvetica" w:hAnsi="Helvetica"/>
          <w:sz w:val="20"/>
          <w:szCs w:val="20"/>
        </w:rPr>
      </w:pPr>
    </w:p>
    <w:p w14:paraId="24A8B643" w14:textId="77777777" w:rsidR="00255259" w:rsidRPr="007C738F" w:rsidRDefault="00255259">
      <w:pPr>
        <w:jc w:val="both"/>
        <w:rPr>
          <w:rFonts w:ascii="Arial" w:hAnsi="Arial"/>
          <w:color w:val="FF0000"/>
          <w:sz w:val="16"/>
          <w:szCs w:val="16"/>
        </w:rPr>
      </w:pPr>
      <w:bookmarkStart w:id="0" w:name="_Hlk126576693"/>
      <w:r>
        <w:rPr>
          <w:rFonts w:ascii="Arial" w:hAnsi="Arial" w:cs="Arial" w:eastAsia="Arial"/>
          <w:b w:val="0"/>
          <w:i w:val="0"/>
          <w:color w:val="000000"/>
          <w:sz w:val="16"/>
        </w:rPr>
        <w:t>Proyecto:</w:t>
        <w:tab/>
        <w:t>Innovacion y Desarrollo</w:t>
      </w:r>
    </w:p>
    <w:p w14:paraId="7764E6D4" w14:textId="77777777" w:rsidR="00255259" w:rsidRPr="00222D55" w:rsidRDefault="00255259">
      <w:pPr>
        <w:jc w:val="both"/>
        <w:rPr>
          <w:rFonts w:ascii="Arial" w:hAnsi="Arial"/>
          <w:sz w:val="16"/>
          <w:szCs w:val="16"/>
        </w:rPr>
      </w:pPr>
      <w:r>
        <w:rPr>
          <w:rFonts w:ascii="Arial" w:hAnsi="Arial" w:cs="Arial" w:eastAsia="Arial"/>
          <w:b w:val="0"/>
          <w:i w:val="0"/>
          <w:color w:val="000000"/>
          <w:sz w:val="16"/>
        </w:rPr>
        <w:t>Reviso:</w:t>
        <w:tab/>
        <w:t>Innovacion y Desarrollo</w:t>
      </w:r>
    </w:p>
    <w:p w14:paraId="74F83F95" w14:textId="77777777" w:rsidR="00EA410F" w:rsidRPr="00222D55" w:rsidRDefault="00EA410F">
      <w:pPr>
        <w:jc w:val="both"/>
        <w:rPr>
          <w:rFonts w:ascii="Arial" w:hAnsi="Arial"/>
          <w:sz w:val="16"/>
          <w:szCs w:val="16"/>
        </w:rPr>
      </w:pPr>
      <w:r>
        <w:rPr>
          <w:rFonts w:ascii="Arial" w:hAnsi="Arial" w:cs="Arial" w:eastAsia="Arial"/>
          <w:b w:val="0"/>
          <w:i w:val="0"/>
          <w:color w:val="000000"/>
          <w:sz w:val="16"/>
        </w:rPr>
        <w:t>Aprobo:</w:t>
        <w:tab/>
        <w:t>Innovacion y Desarrollo</w:t>
      </w:r>
    </w:p>
    <w:bookmarkEnd w:id="0"/>
    <w:p w14:paraId="72AC3EF9" w14:textId="77777777" w:rsidR="00255259" w:rsidRPr="00222D55" w:rsidRDefault="00255259">
      <w:pPr>
        <w:jc w:val="both"/>
        <w:rPr>
          <w:rFonts w:ascii="Arial" w:hAnsi="Arial"/>
          <w:b/>
          <w:bCs/>
          <w:sz w:val="16"/>
          <w:szCs w:val="16"/>
        </w:rPr>
      </w:pPr>
    </w:p>
    <w:sectPr w:rsidR="00255259" w:rsidRPr="00222D55" w:rsidSect="00A154CB">
      <w:headerReference w:type="default" r:id="rId7"/>
      <w:footerReference w:type="default" r:id="rId8"/>
      <w:pgSz w:w="12240" w:h="15840"/>
      <w:pgMar w:top="2774" w:right="1134" w:bottom="1700" w:left="1701" w:header="283" w:footer="141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636E5" w14:textId="77777777" w:rsidR="00FE5BD2" w:rsidRDefault="00FE5BD2">
      <w:r>
        <w:separator/>
      </w:r>
    </w:p>
  </w:endnote>
  <w:endnote w:type="continuationSeparator" w:id="0">
    <w:p w14:paraId="04C03C56" w14:textId="77777777" w:rsidR="00FE5BD2" w:rsidRDefault="00FE5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jaVu Sans">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C417" w14:textId="77777777" w:rsidR="009B6CEF" w:rsidRDefault="009B6CEF" w:rsidP="006165A0">
    <w:pPr>
      <w:jc w:val="both"/>
      <w:rPr>
        <w:rFonts w:ascii="Arial" w:hAnsi="Arial"/>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85E9" w14:textId="77777777" w:rsidR="00FE5BD2" w:rsidRDefault="00FE5BD2">
      <w:r>
        <w:separator/>
      </w:r>
    </w:p>
  </w:footnote>
  <w:footnote w:type="continuationSeparator" w:id="0">
    <w:p w14:paraId="2EAB7EFC" w14:textId="77777777" w:rsidR="00FE5BD2" w:rsidRDefault="00FE5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1782" w14:textId="77777777" w:rsidR="009B6CEF" w:rsidRDefault="00EF3514">
    <w:pPr>
      <w:pStyle w:val="Encabezado"/>
    </w:pPr>
    <w:r>
      <w:rPr>
        <w:noProof/>
      </w:rPr>
      <w:pict w14:anchorId="6DFD5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margin-left:-75pt;margin-top:-1.15pt;width:591.95pt;height:765.9pt;z-index:-251658752">
          <v:imagedata r:id="rId1" o:title=""/>
        </v:shape>
      </w:pict>
    </w:r>
    <w:r w:rsidR="009B6CEF">
      <w:tab/>
    </w:r>
  </w:p>
  <w:p w14:paraId="348A9DC9" w14:textId="77777777" w:rsidR="009B6CEF" w:rsidRDefault="00717028">
    <w:pPr>
      <w:pStyle w:val="Encabezado"/>
    </w:pPr>
    <w:r>
      <w:pict w14:anchorId="2B331238">
        <v:shape id="_x0000_i1025" type="#_x0000_t75" style="width:438.75pt;height:567.75pt">
          <v:imagedata r:id="rId2" o:title=""/>
        </v:shape>
      </w:pict>
    </w:r>
  </w:p>
  <w:p w14:paraId="44D3ED67" w14:textId="77777777" w:rsidR="009B6CEF" w:rsidRDefault="00717028">
    <w:pPr>
      <w:pStyle w:val="Encabezado"/>
    </w:pPr>
    <w:r>
      <w:pict>
        <v:shape id="_x0000_i1026" type="#_x0000_t75" style="width:438.75pt;height:567.75pt">
          <v:imagedata r:id="rId2" o:title=""/>
        </v:shape>
      </w:pict>
    </w:r>
  </w:p>
  <w:p w14:paraId="114769E7" w14:textId="77777777" w:rsidR="009B6CEF" w:rsidRDefault="009B6CEF">
    <w:pPr>
      <w:pStyle w:val="Encabezado"/>
    </w:pPr>
  </w:p>
  <w:p w14:paraId="7BB68274" w14:textId="77777777" w:rsidR="009B6CEF" w:rsidRDefault="009B6CEF">
    <w:pPr>
      <w:pStyle w:val="Encabezado"/>
    </w:pPr>
  </w:p>
  <w:p w14:paraId="23B79D8B" w14:textId="77777777" w:rsidR="009B6CEF" w:rsidRDefault="009B6CE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3AB2"/>
    <w:rsid w:val="00005BE5"/>
    <w:rsid w:val="00035650"/>
    <w:rsid w:val="0007558F"/>
    <w:rsid w:val="000E3AB2"/>
    <w:rsid w:val="000F0308"/>
    <w:rsid w:val="00185D78"/>
    <w:rsid w:val="001C7B5D"/>
    <w:rsid w:val="001F79CC"/>
    <w:rsid w:val="00222D55"/>
    <w:rsid w:val="00255259"/>
    <w:rsid w:val="002B2FAF"/>
    <w:rsid w:val="002D2430"/>
    <w:rsid w:val="002F4ECD"/>
    <w:rsid w:val="003139A4"/>
    <w:rsid w:val="003349EF"/>
    <w:rsid w:val="003401EB"/>
    <w:rsid w:val="00340DA9"/>
    <w:rsid w:val="00352795"/>
    <w:rsid w:val="003605DB"/>
    <w:rsid w:val="00382F1A"/>
    <w:rsid w:val="00402A36"/>
    <w:rsid w:val="004062F6"/>
    <w:rsid w:val="00447B13"/>
    <w:rsid w:val="00450E99"/>
    <w:rsid w:val="0049728C"/>
    <w:rsid w:val="004D0E78"/>
    <w:rsid w:val="00541B8C"/>
    <w:rsid w:val="00584B71"/>
    <w:rsid w:val="006165A0"/>
    <w:rsid w:val="006674D2"/>
    <w:rsid w:val="006F2043"/>
    <w:rsid w:val="00717028"/>
    <w:rsid w:val="00740A0D"/>
    <w:rsid w:val="00776A6D"/>
    <w:rsid w:val="007A4331"/>
    <w:rsid w:val="007C738F"/>
    <w:rsid w:val="007E657F"/>
    <w:rsid w:val="00842459"/>
    <w:rsid w:val="00872D8D"/>
    <w:rsid w:val="00886295"/>
    <w:rsid w:val="008D0764"/>
    <w:rsid w:val="009320F9"/>
    <w:rsid w:val="00953CDC"/>
    <w:rsid w:val="0096620A"/>
    <w:rsid w:val="0096769F"/>
    <w:rsid w:val="00994663"/>
    <w:rsid w:val="009B6CEF"/>
    <w:rsid w:val="009C162F"/>
    <w:rsid w:val="009E3993"/>
    <w:rsid w:val="00A06304"/>
    <w:rsid w:val="00A154CB"/>
    <w:rsid w:val="00A23068"/>
    <w:rsid w:val="00A31673"/>
    <w:rsid w:val="00A92EC0"/>
    <w:rsid w:val="00AE0797"/>
    <w:rsid w:val="00B5128F"/>
    <w:rsid w:val="00BD024C"/>
    <w:rsid w:val="00C20487"/>
    <w:rsid w:val="00C21C03"/>
    <w:rsid w:val="00C92B2D"/>
    <w:rsid w:val="00C95B16"/>
    <w:rsid w:val="00CD5070"/>
    <w:rsid w:val="00D5450C"/>
    <w:rsid w:val="00D95B81"/>
    <w:rsid w:val="00DE3A83"/>
    <w:rsid w:val="00E40381"/>
    <w:rsid w:val="00E9514F"/>
    <w:rsid w:val="00EA40FA"/>
    <w:rsid w:val="00EA410F"/>
    <w:rsid w:val="00EB2C3D"/>
    <w:rsid w:val="00EC4AB9"/>
    <w:rsid w:val="00ED6A6E"/>
    <w:rsid w:val="00EF3514"/>
    <w:rsid w:val="00F00BA5"/>
    <w:rsid w:val="00F316C3"/>
    <w:rsid w:val="00F32D40"/>
    <w:rsid w:val="00F670E8"/>
    <w:rsid w:val="00F9140D"/>
    <w:rsid w:val="00FE5B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A2133"/>
  <w15:chartTrackingRefBased/>
  <w15:docId w15:val="{E0C168CD-C5EA-4F32-9590-CD92706F5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eastAsia="DejaVu Sans"/>
      <w:kern w:val="1"/>
      <w:sz w:val="24"/>
      <w:szCs w:val="24"/>
      <w:lang/>
    </w:rPr>
  </w:style>
  <w:style w:type="character" w:default="1" w:styleId="Fuentedeprrafopredeter">
    <w:name w:val="Default Paragraph Font"/>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Carcterdenumeracin">
    <w:name w:val="Carácter de numeración"/>
  </w:style>
  <w:style w:type="paragraph" w:styleId="Encabezado">
    <w:name w:val="header"/>
    <w:basedOn w:val="Normal"/>
    <w:pPr>
      <w:suppressLineNumbers/>
      <w:tabs>
        <w:tab w:val="center" w:pos="4702"/>
        <w:tab w:val="right" w:pos="9405"/>
      </w:tabs>
    </w:pPr>
  </w:style>
  <w:style w:type="paragraph" w:customStyle="1" w:styleId="Cuerpodetextoindividual">
    <w:name w:val="Cuerpo de texto individual"/>
    <w:basedOn w:val="Normal"/>
    <w:pPr>
      <w:spacing w:after="120"/>
    </w:pPr>
  </w:style>
  <w:style w:type="paragraph" w:styleId="Textoindependiente">
    <w:name w:val="Body Text"/>
    <w:basedOn w:val="Normal"/>
    <w:pPr>
      <w:spacing w:after="120"/>
    </w:pPr>
  </w:style>
  <w:style w:type="paragraph" w:styleId="Lista">
    <w:name w:val="List"/>
    <w:basedOn w:val="Cuerpodetextoindividual"/>
  </w:style>
  <w:style w:type="paragraph" w:customStyle="1" w:styleId="Rtulo">
    <w:name w:val="Rótulo"/>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pPr>
      <w:suppressLineNumbers/>
      <w:tabs>
        <w:tab w:val="center" w:pos="4702"/>
        <w:tab w:val="right" w:pos="9405"/>
      </w:tabs>
    </w:pPr>
  </w:style>
  <w:style w:type="paragraph" w:customStyle="1" w:styleId="Contenidodelmarco">
    <w:name w:val="Contenido del marco"/>
    <w:basedOn w:val="Cuerpodetextoindividu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1378C-8E60-461B-9984-2FA424C1C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Words>
  <Characters>248</Characters>
  <Application>Microsoft Office Word</Application>
  <DocSecurity>0</DocSecurity>
  <Lines>2</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[Código de Oficina]</vt:lpstr>
      <vt:lpstr>[Código de Oficina]</vt:lpstr>
    </vt:vector>
  </TitlesOfParts>
  <Company>Hewlett-Packard Company</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Oficina]</dc:title>
  <dc:subject/>
  <dc:creator>usuario</dc:creator>
  <cp:keywords/>
  <cp:lastModifiedBy>Kevin David Chavarro Erazo</cp:lastModifiedBy>
  <cp:revision>2</cp:revision>
  <cp:lastPrinted>2026-05-22T15:55:00Z</cp:lastPrinted>
  <dcterms:created xsi:type="dcterms:W3CDTF">2026-05-25T13:53:00Z</dcterms:created>
  <dcterms:modified xsi:type="dcterms:W3CDTF">2026-05-25T13:53:00Z</dcterms:modified>
</cp:coreProperties>
</file>