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10D585A" w14:textId="77777777" w:rsidR="00E40381" w:rsidRDefault="00E40381">
      <w:pPr>
        <w:rPr>
          <w:rFonts w:ascii="Arial" w:hAnsi="Arial" w:cs="Arial"/>
          <w:sz w:val="16"/>
          <w:szCs w:val="16"/>
        </w:rPr>
      </w:pPr>
    </w:p>
    <w:p w14:paraId="58034CF6" w14:textId="77777777" w:rsidR="00E40381" w:rsidRDefault="00E40381">
      <w:pPr>
        <w:rPr>
          <w:rFonts w:ascii="Arial" w:hAnsi="Arial" w:cs="Arial"/>
          <w:sz w:val="16"/>
          <w:szCs w:val="16"/>
        </w:rPr>
      </w:pPr>
    </w:p>
    <w:p w14:paraId="11AC5229" w14:textId="77777777" w:rsidR="00E40381" w:rsidRDefault="00E40381">
      <w:pPr>
        <w:rPr>
          <w:rFonts w:ascii="Arial" w:hAnsi="Arial" w:cs="Arial"/>
          <w:sz w:val="16"/>
          <w:szCs w:val="16"/>
        </w:rPr>
      </w:pPr>
    </w:p>
    <w:p w14:paraId="1AD8ABBD" w14:textId="77777777" w:rsidR="00E40381" w:rsidRDefault="00E40381">
      <w:pPr>
        <w:rPr>
          <w:rFonts w:ascii="Arial" w:hAnsi="Arial" w:cs="Arial"/>
          <w:sz w:val="16"/>
          <w:szCs w:val="16"/>
        </w:rPr>
      </w:pPr>
    </w:p>
    <w:p>
      <w:pPr>
        <w:jc w:val="center"/>
      </w:pPr>
      <w:r>
        <w:rPr>
          <w:rFonts w:ascii="Arial" w:hAnsi="Arial" w:cs="Arial" w:eastAsia="Arial"/>
          <w:b/>
          <w:i w:val="0"/>
          <w:color w:val="1F3A6A"/>
          <w:sz w:val="28"/>
        </w:rPr>
        <w:t>MANUAL DE USUARIO - SISTEMA EVARISIS V6.9.9</w:t>
      </w:r>
    </w:p>
    <w:p/>
    <w:p>
      <w:r>
        <w:rPr>
          <w:rFonts w:ascii="Arial" w:hAnsi="Arial" w:cs="Arial" w:eastAsia="Arial"/>
          <w:b/>
          <w:i w:val="0"/>
          <w:color w:val="1F3A6A"/>
          <w:sz w:val="24"/>
        </w:rPr>
        <w:t>Control del documento</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702"/>
        <w:gridCol w:w="4702"/>
      </w:tblGrid>
      <w:tr>
        <w:tc>
          <w:tcPr>
            <w:tcW w:type="dxa" w:w="2835"/>
            <w:shd w:val="clear" w:color="auto" w:fill="D9E1F2"/>
            <w:vAlign w:val="center"/>
          </w:tcPr>
          <w:p>
            <w:pPr>
              <w:jc w:val="center"/>
            </w:pPr>
            <w:r>
              <w:rPr>
                <w:rFonts w:ascii="Arial" w:hAnsi="Arial" w:cs="Arial" w:eastAsia="Arial"/>
                <w:b/>
                <w:i w:val="0"/>
                <w:color w:val="000000"/>
                <w:sz w:val="21"/>
              </w:rPr>
              <w:t>Campo</w:t>
            </w:r>
          </w:p>
        </w:tc>
        <w:tc>
          <w:tcPr>
            <w:tcW w:type="dxa" w:w="6236"/>
            <w:shd w:val="clear" w:color="auto" w:fill="D9E1F2"/>
            <w:vAlign w:val="center"/>
          </w:tcPr>
          <w:p>
            <w:pPr>
              <w:jc w:val="center"/>
            </w:pPr>
            <w:r>
              <w:rPr>
                <w:rFonts w:ascii="Arial" w:hAnsi="Arial" w:cs="Arial" w:eastAsia="Arial"/>
                <w:b/>
                <w:i w:val="0"/>
                <w:color w:val="000000"/>
                <w:sz w:val="21"/>
              </w:rPr>
              <w:t>Detalle</w:t>
            </w:r>
          </w:p>
        </w:tc>
      </w:tr>
      <w:tr>
        <w:tc>
          <w:tcPr>
            <w:tcW w:type="dxa" w:w="2835"/>
            <w:vAlign w:val="center"/>
          </w:tcPr>
          <w:p>
            <w:pPr>
              <w:jc w:val="left"/>
            </w:pPr>
            <w:r>
              <w:rPr>
                <w:rFonts w:ascii="Arial" w:hAnsi="Arial" w:cs="Arial" w:eastAsia="Arial"/>
                <w:b w:val="0"/>
                <w:i w:val="0"/>
                <w:color w:val="000000"/>
                <w:sz w:val="21"/>
              </w:rPr>
              <w:t>Codigo del documento</w:t>
            </w:r>
          </w:p>
        </w:tc>
        <w:tc>
          <w:tcPr>
            <w:tcW w:type="dxa" w:w="6236"/>
            <w:vAlign w:val="center"/>
          </w:tcPr>
          <w:p>
            <w:pPr>
              <w:jc w:val="left"/>
            </w:pPr>
            <w:r>
              <w:rPr>
                <w:rFonts w:ascii="Arial" w:hAnsi="Arial" w:cs="Arial" w:eastAsia="Arial"/>
                <w:b w:val="0"/>
                <w:i w:val="0"/>
                <w:color w:val="000000"/>
                <w:sz w:val="21"/>
              </w:rPr>
              <w:t>EVA-USR-001</w:t>
            </w:r>
          </w:p>
        </w:tc>
      </w:tr>
      <w:tr>
        <w:tc>
          <w:tcPr>
            <w:tcW w:type="dxa" w:w="2835"/>
            <w:vAlign w:val="center"/>
          </w:tcPr>
          <w:p>
            <w:pPr>
              <w:jc w:val="left"/>
            </w:pPr>
            <w:r>
              <w:rPr>
                <w:rFonts w:ascii="Arial" w:hAnsi="Arial" w:cs="Arial" w:eastAsia="Arial"/>
                <w:b w:val="0"/>
                <w:i w:val="0"/>
                <w:color w:val="000000"/>
                <w:sz w:val="21"/>
              </w:rPr>
              <w:t>Titulo</w:t>
            </w:r>
          </w:p>
        </w:tc>
        <w:tc>
          <w:tcPr>
            <w:tcW w:type="dxa" w:w="6236"/>
            <w:vAlign w:val="center"/>
          </w:tcPr>
          <w:p>
            <w:pPr>
              <w:jc w:val="left"/>
            </w:pPr>
            <w:r>
              <w:rPr>
                <w:rFonts w:ascii="Arial" w:hAnsi="Arial" w:cs="Arial" w:eastAsia="Arial"/>
                <w:b w:val="0"/>
                <w:i w:val="0"/>
                <w:color w:val="000000"/>
                <w:sz w:val="21"/>
              </w:rPr>
              <w:t>Manual de Usuario - Sistema EVARISIS V6.9.9</w:t>
            </w:r>
          </w:p>
        </w:tc>
      </w:tr>
      <w:tr>
        <w:tc>
          <w:tcPr>
            <w:tcW w:type="dxa" w:w="2835"/>
            <w:vAlign w:val="center"/>
          </w:tcPr>
          <w:p>
            <w:pPr>
              <w:jc w:val="left"/>
            </w:pPr>
            <w:r>
              <w:rPr>
                <w:rFonts w:ascii="Arial" w:hAnsi="Arial" w:cs="Arial" w:eastAsia="Arial"/>
                <w:b w:val="0"/>
                <w:i w:val="0"/>
                <w:color w:val="000000"/>
                <w:sz w:val="21"/>
              </w:rPr>
              <w:t>Version del sistema</w:t>
            </w:r>
          </w:p>
        </w:tc>
        <w:tc>
          <w:tcPr>
            <w:tcW w:type="dxa" w:w="6236"/>
            <w:vAlign w:val="center"/>
          </w:tcPr>
          <w:p>
            <w:pPr>
              <w:jc w:val="left"/>
            </w:pPr>
            <w:r>
              <w:rPr>
                <w:rFonts w:ascii="Arial" w:hAnsi="Arial" w:cs="Arial" w:eastAsia="Arial"/>
                <w:b w:val="0"/>
                <w:i w:val="0"/>
                <w:color w:val="000000"/>
                <w:sz w:val="21"/>
              </w:rPr>
              <w:t>V6.9.9</w:t>
            </w:r>
          </w:p>
        </w:tc>
      </w:tr>
      <w:tr>
        <w:tc>
          <w:tcPr>
            <w:tcW w:type="dxa" w:w="2835"/>
            <w:vAlign w:val="center"/>
          </w:tcPr>
          <w:p>
            <w:pPr>
              <w:jc w:val="left"/>
            </w:pPr>
            <w:r>
              <w:rPr>
                <w:rFonts w:ascii="Arial" w:hAnsi="Arial" w:cs="Arial" w:eastAsia="Arial"/>
                <w:b w:val="0"/>
                <w:i w:val="0"/>
                <w:color w:val="000000"/>
                <w:sz w:val="21"/>
              </w:rPr>
              <w:t>Version del documento</w:t>
            </w:r>
          </w:p>
        </w:tc>
        <w:tc>
          <w:tcPr>
            <w:tcW w:type="dxa" w:w="6236"/>
            <w:vAlign w:val="center"/>
          </w:tcPr>
          <w:p>
            <w:pPr>
              <w:jc w:val="left"/>
            </w:pPr>
            <w:r>
              <w:rPr>
                <w:rFonts w:ascii="Arial" w:hAnsi="Arial" w:cs="Arial" w:eastAsia="Arial"/>
                <w:b w:val="0"/>
                <w:i w:val="0"/>
                <w:color w:val="000000"/>
                <w:sz w:val="21"/>
              </w:rPr>
              <w:t>1.0</w:t>
            </w:r>
          </w:p>
        </w:tc>
      </w:tr>
      <w:tr>
        <w:tc>
          <w:tcPr>
            <w:tcW w:type="dxa" w:w="2835"/>
            <w:vAlign w:val="center"/>
          </w:tcPr>
          <w:p>
            <w:pPr>
              <w:jc w:val="left"/>
            </w:pPr>
            <w:r>
              <w:rPr>
                <w:rFonts w:ascii="Arial" w:hAnsi="Arial" w:cs="Arial" w:eastAsia="Arial"/>
                <w:b w:val="0"/>
                <w:i w:val="0"/>
                <w:color w:val="000000"/>
                <w:sz w:val="21"/>
              </w:rPr>
              <w:t>Fecha de emision</w:t>
            </w:r>
          </w:p>
        </w:tc>
        <w:tc>
          <w:tcPr>
            <w:tcW w:type="dxa" w:w="6236"/>
            <w:vAlign w:val="center"/>
          </w:tcPr>
          <w:p>
            <w:pPr>
              <w:jc w:val="left"/>
            </w:pPr>
            <w:r>
              <w:rPr>
                <w:rFonts w:ascii="Arial" w:hAnsi="Arial" w:cs="Arial" w:eastAsia="Arial"/>
                <w:b w:val="0"/>
                <w:i w:val="0"/>
                <w:color w:val="000000"/>
                <w:sz w:val="21"/>
              </w:rPr>
              <w:t>Mayo 2026</w:t>
            </w:r>
          </w:p>
        </w:tc>
      </w:tr>
      <w:tr>
        <w:tc>
          <w:tcPr>
            <w:tcW w:type="dxa" w:w="2835"/>
            <w:vAlign w:val="center"/>
          </w:tcPr>
          <w:p>
            <w:pPr>
              <w:jc w:val="left"/>
            </w:pPr>
            <w:r>
              <w:rPr>
                <w:rFonts w:ascii="Arial" w:hAnsi="Arial" w:cs="Arial" w:eastAsia="Arial"/>
                <w:b w:val="0"/>
                <w:i w:val="0"/>
                <w:color w:val="000000"/>
                <w:sz w:val="21"/>
              </w:rPr>
              <w:t>Estado</w:t>
            </w:r>
          </w:p>
        </w:tc>
        <w:tc>
          <w:tcPr>
            <w:tcW w:type="dxa" w:w="6236"/>
            <w:vAlign w:val="center"/>
          </w:tcPr>
          <w:p>
            <w:pPr>
              <w:jc w:val="left"/>
            </w:pPr>
            <w:r>
              <w:rPr>
                <w:rFonts w:ascii="Arial" w:hAnsi="Arial" w:cs="Arial" w:eastAsia="Arial"/>
                <w:b w:val="0"/>
                <w:i w:val="0"/>
                <w:color w:val="000000"/>
                <w:sz w:val="21"/>
              </w:rPr>
              <w:t>Vigente</w:t>
            </w:r>
          </w:p>
        </w:tc>
      </w:tr>
      <w:tr>
        <w:tc>
          <w:tcPr>
            <w:tcW w:type="dxa" w:w="2835"/>
            <w:vAlign w:val="center"/>
          </w:tcPr>
          <w:p>
            <w:pPr>
              <w:jc w:val="left"/>
            </w:pPr>
            <w:r>
              <w:rPr>
                <w:rFonts w:ascii="Arial" w:hAnsi="Arial" w:cs="Arial" w:eastAsia="Arial"/>
                <w:b w:val="0"/>
                <w:i w:val="0"/>
                <w:color w:val="000000"/>
                <w:sz w:val="21"/>
              </w:rPr>
              <w:t>Clasificacion</w:t>
            </w:r>
          </w:p>
        </w:tc>
        <w:tc>
          <w:tcPr>
            <w:tcW w:type="dxa" w:w="6236"/>
            <w:vAlign w:val="center"/>
          </w:tcPr>
          <w:p>
            <w:pPr>
              <w:jc w:val="left"/>
            </w:pPr>
            <w:r>
              <w:rPr>
                <w:rFonts w:ascii="Arial" w:hAnsi="Arial" w:cs="Arial" w:eastAsia="Arial"/>
                <w:b w:val="0"/>
                <w:i w:val="0"/>
                <w:color w:val="000000"/>
                <w:sz w:val="21"/>
              </w:rPr>
              <w:t>Uso interno HUV</w:t>
            </w:r>
          </w:p>
        </w:tc>
      </w:tr>
      <w:tr>
        <w:tc>
          <w:tcPr>
            <w:tcW w:type="dxa" w:w="2835"/>
            <w:vAlign w:val="center"/>
          </w:tcPr>
          <w:p>
            <w:pPr>
              <w:jc w:val="left"/>
            </w:pPr>
            <w:r>
              <w:rPr>
                <w:rFonts w:ascii="Arial" w:hAnsi="Arial" w:cs="Arial" w:eastAsia="Arial"/>
                <w:b w:val="0"/>
                <w:i w:val="0"/>
                <w:color w:val="000000"/>
                <w:sz w:val="21"/>
              </w:rPr>
              <w:t>Area responsable</w:t>
            </w:r>
          </w:p>
        </w:tc>
        <w:tc>
          <w:tcPr>
            <w:tcW w:type="dxa" w:w="6236"/>
            <w:vAlign w:val="center"/>
          </w:tcPr>
          <w:p>
            <w:pPr>
              <w:jc w:val="left"/>
            </w:pPr>
            <w:r>
              <w:rPr>
                <w:rFonts w:ascii="Arial" w:hAnsi="Arial" w:cs="Arial" w:eastAsia="Arial"/>
                <w:b w:val="0"/>
                <w:i w:val="0"/>
                <w:color w:val="000000"/>
                <w:sz w:val="21"/>
              </w:rPr>
              <w:t>Innovacion y Desarrollo</w:t>
            </w:r>
          </w:p>
        </w:tc>
      </w:tr>
    </w:tbl>
    <w:p/>
    <w:p>
      <w:pPr>
        <w:jc w:val="left"/>
      </w:pPr>
      <w:r>
        <w:rPr>
          <w:rFonts w:ascii="Arial" w:hAnsi="Arial" w:cs="Arial" w:eastAsia="Arial"/>
          <w:b/>
          <w:i w:val="0"/>
          <w:color w:val="1F3A6A"/>
          <w:sz w:val="28"/>
        </w:rPr>
        <w:t>1. Introduccion</w:t>
      </w:r>
    </w:p>
    <w:p>
      <w:pPr>
        <w:jc w:val="both"/>
      </w:pPr>
      <w:r>
        <w:rPr>
          <w:rFonts w:ascii="Arial" w:hAnsi="Arial" w:cs="Arial" w:eastAsia="Arial"/>
          <w:b w:val="0"/>
          <w:i w:val="0"/>
          <w:color w:val="000000"/>
          <w:sz w:val="22"/>
        </w:rPr>
        <w:t>Bienvenido al Sistema Inteligente de Gestion Oncologica EVARISIS, una herramienta institucional del Hospital Universitario del Valle que automatiza la extraccion de informacion clinica relevante a partir de los informes de patologia. Este manual esta dirigido al personal del Servicio de Patologia, del Comite de Tumores y a auxiliares administrativos que apoyen la operacion del sistema.</w:t>
      </w:r>
    </w:p>
    <w:p>
      <w:pPr>
        <w:jc w:val="both"/>
      </w:pPr>
      <w:r>
        <w:rPr>
          <w:rFonts w:ascii="Arial" w:hAnsi="Arial" w:cs="Arial" w:eastAsia="Arial"/>
          <w:b w:val="0"/>
          <w:i w:val="0"/>
          <w:color w:val="000000"/>
          <w:sz w:val="22"/>
        </w:rPr>
        <w:t>EVARISIS le permitira procesar de manera masiva los informes en formato PDF, consultar los datos clinicos extraidos, generar reportes en Excel y obtener indicadores visuales del trabajo realizado. Toda la informacion se mantiene dentro de la infraestructura del HUV, garantizando la confidencialidad.</w:t>
      </w:r>
    </w:p>
    <w:p>
      <w:pPr>
        <w:jc w:val="left"/>
      </w:pPr>
      <w:r>
        <w:rPr>
          <w:rFonts w:ascii="Arial" w:hAnsi="Arial" w:cs="Arial" w:eastAsia="Arial"/>
          <w:b/>
          <w:i w:val="0"/>
          <w:color w:val="1F3A6A"/>
          <w:sz w:val="28"/>
        </w:rPr>
        <w:t>2. Requisitos previos</w:t>
      </w:r>
    </w:p>
    <w:p>
      <w:pPr>
        <w:ind w:left="340"/>
      </w:pPr>
      <w:r>
        <w:rPr>
          <w:rFonts w:ascii="Arial" w:hAnsi="Arial" w:cs="Arial" w:eastAsia="Arial"/>
          <w:b w:val="0"/>
          <w:i w:val="0"/>
          <w:color w:val="000000"/>
          <w:sz w:val="22"/>
        </w:rPr>
        <w:t>-  Equipo con sistema operativo Windows 10 o superior.</w:t>
      </w:r>
    </w:p>
    <w:p>
      <w:pPr>
        <w:ind w:left="340"/>
      </w:pPr>
      <w:r>
        <w:rPr>
          <w:rFonts w:ascii="Arial" w:hAnsi="Arial" w:cs="Arial" w:eastAsia="Arial"/>
          <w:b w:val="0"/>
          <w:i w:val="0"/>
          <w:color w:val="000000"/>
          <w:sz w:val="22"/>
        </w:rPr>
        <w:t>-  Acceso a la red institucional del HUV.</w:t>
      </w:r>
    </w:p>
    <w:p>
      <w:pPr>
        <w:ind w:left="340"/>
      </w:pPr>
      <w:r>
        <w:rPr>
          <w:rFonts w:ascii="Arial" w:hAnsi="Arial" w:cs="Arial" w:eastAsia="Arial"/>
          <w:b w:val="0"/>
          <w:i w:val="0"/>
          <w:color w:val="000000"/>
          <w:sz w:val="22"/>
        </w:rPr>
        <w:t>-  LM Studio instalado y con el modelo nvidia/nemotron-3-nano cargado.</w:t>
      </w:r>
    </w:p>
    <w:p>
      <w:pPr>
        <w:ind w:left="340"/>
      </w:pPr>
      <w:r>
        <w:rPr>
          <w:rFonts w:ascii="Arial" w:hAnsi="Arial" w:cs="Arial" w:eastAsia="Arial"/>
          <w:b w:val="0"/>
          <w:i w:val="0"/>
          <w:color w:val="000000"/>
          <w:sz w:val="22"/>
        </w:rPr>
        <w:t>-  Tesseract OCR instalado en C:\Program Files\Tesseract-OCR.</w:t>
      </w:r>
    </w:p>
    <w:p>
      <w:pPr>
        <w:ind w:left="340"/>
      </w:pPr>
      <w:r>
        <w:rPr>
          <w:rFonts w:ascii="Arial" w:hAnsi="Arial" w:cs="Arial" w:eastAsia="Arial"/>
          <w:b w:val="0"/>
          <w:i w:val="0"/>
          <w:color w:val="000000"/>
          <w:sz w:val="22"/>
        </w:rPr>
        <w:t>-  Espacio en disco minimo 5 GB para PDFs y base de datos local.</w:t>
      </w:r>
    </w:p>
    <w:p>
      <w:pPr>
        <w:ind w:left="340"/>
      </w:pPr>
      <w:r>
        <w:rPr>
          <w:rFonts w:ascii="Arial" w:hAnsi="Arial" w:cs="Arial" w:eastAsia="Arial"/>
          <w:b w:val="0"/>
          <w:i w:val="0"/>
          <w:color w:val="000000"/>
          <w:sz w:val="22"/>
        </w:rPr>
        <w:t>-  Permisos de escritura en la carpeta del aplicativo.</w:t>
      </w:r>
    </w:p>
    <w:p>
      <w:pPr>
        <w:jc w:val="left"/>
      </w:pPr>
      <w:r>
        <w:rPr>
          <w:rFonts w:ascii="Arial" w:hAnsi="Arial" w:cs="Arial" w:eastAsia="Arial"/>
          <w:b/>
          <w:i w:val="0"/>
          <w:color w:val="1F3A6A"/>
          <w:sz w:val="28"/>
        </w:rPr>
        <w:t>3. Primera vez que abre el aplicativo</w:t>
      </w:r>
    </w:p>
    <w:p>
      <w:pPr>
        <w:ind w:left="340"/>
      </w:pPr>
      <w:r>
        <w:rPr>
          <w:rFonts w:ascii="Arial" w:hAnsi="Arial" w:cs="Arial" w:eastAsia="Arial"/>
          <w:b w:val="0"/>
          <w:i w:val="0"/>
          <w:color w:val="000000"/>
          <w:sz w:val="22"/>
        </w:rPr>
        <w:t>1.  Localice la carpeta del aplicativo (por defecto C:\EVARISIS).</w:t>
      </w:r>
    </w:p>
    <w:p>
      <w:pPr>
        <w:ind w:left="340"/>
      </w:pPr>
      <w:r>
        <w:rPr>
          <w:rFonts w:ascii="Arial" w:hAnsi="Arial" w:cs="Arial" w:eastAsia="Arial"/>
          <w:b w:val="0"/>
          <w:i w:val="0"/>
          <w:color w:val="000000"/>
          <w:sz w:val="22"/>
        </w:rPr>
        <w:t>2.  Ejecute con doble clic GestorOncologia.exe.</w:t>
      </w:r>
    </w:p>
    <w:p>
      <w:pPr>
        <w:ind w:left="340"/>
      </w:pPr>
      <w:r>
        <w:rPr>
          <w:rFonts w:ascii="Arial" w:hAnsi="Arial" w:cs="Arial" w:eastAsia="Arial"/>
          <w:b w:val="0"/>
          <w:i w:val="0"/>
          <w:color w:val="000000"/>
          <w:sz w:val="22"/>
        </w:rPr>
        <w:t>3.  Espere a que se carguen los modulos (puede tardar 20 a 30 segundos).</w:t>
      </w:r>
    </w:p>
    <w:p>
      <w:pPr>
        <w:ind w:left="340"/>
      </w:pPr>
      <w:r>
        <w:rPr>
          <w:rFonts w:ascii="Arial" w:hAnsi="Arial" w:cs="Arial" w:eastAsia="Arial"/>
          <w:b w:val="0"/>
          <w:i w:val="0"/>
          <w:color w:val="000000"/>
          <w:sz w:val="22"/>
        </w:rPr>
        <w:t>4.  Verifique en la barra inferior el mensaje 'Conectado a LM Studio'.</w:t>
      </w:r>
    </w:p>
    <w:p>
      <w:pPr>
        <w:ind w:left="340"/>
      </w:pPr>
      <w:r>
        <w:rPr>
          <w:rFonts w:ascii="Arial" w:hAnsi="Arial" w:cs="Arial" w:eastAsia="Arial"/>
          <w:b w:val="0"/>
          <w:i w:val="0"/>
          <w:color w:val="000000"/>
          <w:sz w:val="22"/>
        </w:rPr>
        <w:t>5.  Si aparece un mensaje en rojo, abra LM Studio y cargue el modelo.</w:t>
      </w:r>
    </w:p>
    <w:p>
      <w:pPr>
        <w:ind w:left="340"/>
      </w:pPr>
      <w:r>
        <w:rPr>
          <w:rFonts w:ascii="Arial" w:hAnsi="Arial" w:cs="Arial" w:eastAsia="Arial"/>
          <w:b w:val="0"/>
          <w:i w:val="0"/>
          <w:color w:val="000000"/>
          <w:sz w:val="22"/>
        </w:rPr>
        <w:t>6.  Confirme en la pestana Visualizador que la base de datos responde.</w:t>
      </w:r>
    </w:p>
    <w:p>
      <w:pPr>
        <w:jc w:val="left"/>
      </w:pPr>
      <w:r>
        <w:rPr>
          <w:rFonts w:ascii="Arial" w:hAnsi="Arial" w:cs="Arial" w:eastAsia="Arial"/>
          <w:b/>
          <w:i w:val="0"/>
          <w:color w:val="1F3A6A"/>
          <w:sz w:val="28"/>
        </w:rPr>
        <w:t>4. Pantalla principal</w:t>
      </w:r>
    </w:p>
    <w:p>
      <w:pPr>
        <w:jc w:val="both"/>
      </w:pPr>
      <w:r>
        <w:rPr>
          <w:rFonts w:ascii="Arial" w:hAnsi="Arial" w:cs="Arial" w:eastAsia="Arial"/>
          <w:b w:val="0"/>
          <w:i w:val="0"/>
          <w:color w:val="000000"/>
          <w:sz w:val="22"/>
        </w:rPr>
        <w:t>La interfaz se organiza en pestanas tematicas. Cada pestana esta disenada para una tarea operativa especifica.</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702"/>
        <w:gridCol w:w="4702"/>
      </w:tblGrid>
      <w:tr>
        <w:tc>
          <w:tcPr>
            <w:tcW w:type="dxa" w:w="2551"/>
            <w:shd w:val="clear" w:color="auto" w:fill="D9E1F2"/>
            <w:vAlign w:val="center"/>
          </w:tcPr>
          <w:p>
            <w:pPr>
              <w:jc w:val="center"/>
            </w:pPr>
            <w:r>
              <w:rPr>
                <w:rFonts w:ascii="Arial" w:hAnsi="Arial" w:cs="Arial" w:eastAsia="Arial"/>
                <w:b/>
                <w:i w:val="0"/>
                <w:color w:val="000000"/>
                <w:sz w:val="21"/>
              </w:rPr>
              <w:t>Pestana</w:t>
            </w:r>
          </w:p>
        </w:tc>
        <w:tc>
          <w:tcPr>
            <w:tcW w:type="dxa" w:w="6520"/>
            <w:shd w:val="clear" w:color="auto" w:fill="D9E1F2"/>
            <w:vAlign w:val="center"/>
          </w:tcPr>
          <w:p>
            <w:pPr>
              <w:jc w:val="center"/>
            </w:pPr>
            <w:r>
              <w:rPr>
                <w:rFonts w:ascii="Arial" w:hAnsi="Arial" w:cs="Arial" w:eastAsia="Arial"/>
                <w:b/>
                <w:i w:val="0"/>
                <w:color w:val="000000"/>
                <w:sz w:val="21"/>
              </w:rPr>
              <w:t>Funcion principal</w:t>
            </w:r>
          </w:p>
        </w:tc>
      </w:tr>
      <w:tr>
        <w:tc>
          <w:tcPr>
            <w:tcW w:type="dxa" w:w="2551"/>
            <w:vAlign w:val="center"/>
          </w:tcPr>
          <w:p>
            <w:pPr>
              <w:jc w:val="left"/>
            </w:pPr>
            <w:r>
              <w:rPr>
                <w:rFonts w:ascii="Arial" w:hAnsi="Arial" w:cs="Arial" w:eastAsia="Arial"/>
                <w:b w:val="0"/>
                <w:i w:val="0"/>
                <w:color w:val="000000"/>
                <w:sz w:val="21"/>
              </w:rPr>
              <w:t>Visualizador</w:t>
            </w:r>
          </w:p>
        </w:tc>
        <w:tc>
          <w:tcPr>
            <w:tcW w:type="dxa" w:w="6520"/>
            <w:vAlign w:val="center"/>
          </w:tcPr>
          <w:p>
            <w:pPr>
              <w:jc w:val="left"/>
            </w:pPr>
            <w:r>
              <w:rPr>
                <w:rFonts w:ascii="Arial" w:hAnsi="Arial" w:cs="Arial" w:eastAsia="Arial"/>
                <w:b w:val="0"/>
                <w:i w:val="0"/>
                <w:color w:val="000000"/>
                <w:sz w:val="21"/>
              </w:rPr>
              <w:t>Consulta y filtrado de los registros clinicos extraidos.</w:t>
            </w:r>
          </w:p>
        </w:tc>
      </w:tr>
      <w:tr>
        <w:tc>
          <w:tcPr>
            <w:tcW w:type="dxa" w:w="2551"/>
            <w:vAlign w:val="center"/>
          </w:tcPr>
          <w:p>
            <w:pPr>
              <w:jc w:val="left"/>
            </w:pPr>
            <w:r>
              <w:rPr>
                <w:rFonts w:ascii="Arial" w:hAnsi="Arial" w:cs="Arial" w:eastAsia="Arial"/>
                <w:b w:val="0"/>
                <w:i w:val="0"/>
                <w:color w:val="000000"/>
                <w:sz w:val="21"/>
              </w:rPr>
              <w:t>Procesar PDFs</w:t>
            </w:r>
          </w:p>
        </w:tc>
        <w:tc>
          <w:tcPr>
            <w:tcW w:type="dxa" w:w="6520"/>
            <w:vAlign w:val="center"/>
          </w:tcPr>
          <w:p>
            <w:pPr>
              <w:jc w:val="left"/>
            </w:pPr>
            <w:r>
              <w:rPr>
                <w:rFonts w:ascii="Arial" w:hAnsi="Arial" w:cs="Arial" w:eastAsia="Arial"/>
                <w:b w:val="0"/>
                <w:i w:val="0"/>
                <w:color w:val="000000"/>
                <w:sz w:val="21"/>
              </w:rPr>
              <w:t>Ejecuta el OCR sobre los PDFs depositados en pdfs_patologia.</w:t>
            </w:r>
          </w:p>
        </w:tc>
      </w:tr>
      <w:tr>
        <w:tc>
          <w:tcPr>
            <w:tcW w:type="dxa" w:w="2551"/>
            <w:vAlign w:val="center"/>
          </w:tcPr>
          <w:p>
            <w:pPr>
              <w:jc w:val="left"/>
            </w:pPr>
            <w:r>
              <w:rPr>
                <w:rFonts w:ascii="Arial" w:hAnsi="Arial" w:cs="Arial" w:eastAsia="Arial"/>
                <w:b w:val="0"/>
                <w:i w:val="0"/>
                <w:color w:val="000000"/>
                <w:sz w:val="21"/>
              </w:rPr>
              <w:t>Procesar con IA</w:t>
            </w:r>
          </w:p>
        </w:tc>
        <w:tc>
          <w:tcPr>
            <w:tcW w:type="dxa" w:w="6520"/>
            <w:vAlign w:val="center"/>
          </w:tcPr>
          <w:p>
            <w:pPr>
              <w:jc w:val="left"/>
            </w:pPr>
            <w:r>
              <w:rPr>
                <w:rFonts w:ascii="Arial" w:hAnsi="Arial" w:cs="Arial" w:eastAsia="Arial"/>
                <w:b w:val="0"/>
                <w:i w:val="0"/>
                <w:color w:val="000000"/>
                <w:sz w:val="21"/>
              </w:rPr>
              <w:t>Aplica el modelo LLM local sobre los textos OCR generados.</w:t>
            </w:r>
          </w:p>
        </w:tc>
      </w:tr>
      <w:tr>
        <w:tc>
          <w:tcPr>
            <w:tcW w:type="dxa" w:w="2551"/>
            <w:vAlign w:val="center"/>
          </w:tcPr>
          <w:p>
            <w:pPr>
              <w:jc w:val="left"/>
            </w:pPr>
            <w:r>
              <w:rPr>
                <w:rFonts w:ascii="Arial" w:hAnsi="Arial" w:cs="Arial" w:eastAsia="Arial"/>
                <w:b w:val="0"/>
                <w:i w:val="0"/>
                <w:color w:val="000000"/>
                <w:sz w:val="21"/>
              </w:rPr>
              <w:t>Reportes</w:t>
            </w:r>
          </w:p>
        </w:tc>
        <w:tc>
          <w:tcPr>
            <w:tcW w:type="dxa" w:w="6520"/>
            <w:vAlign w:val="center"/>
          </w:tcPr>
          <w:p>
            <w:pPr>
              <w:jc w:val="left"/>
            </w:pPr>
            <w:r>
              <w:rPr>
                <w:rFonts w:ascii="Arial" w:hAnsi="Arial" w:cs="Arial" w:eastAsia="Arial"/>
                <w:b w:val="0"/>
                <w:i w:val="0"/>
                <w:color w:val="000000"/>
                <w:sz w:val="21"/>
              </w:rPr>
              <w:t>Exporta selecciones a Excel y produce listados oficiales.</w:t>
            </w:r>
          </w:p>
        </w:tc>
      </w:tr>
      <w:tr>
        <w:tc>
          <w:tcPr>
            <w:tcW w:type="dxa" w:w="2551"/>
            <w:vAlign w:val="center"/>
          </w:tcPr>
          <w:p>
            <w:pPr>
              <w:jc w:val="left"/>
            </w:pPr>
            <w:r>
              <w:rPr>
                <w:rFonts w:ascii="Arial" w:hAnsi="Arial" w:cs="Arial" w:eastAsia="Arial"/>
                <w:b w:val="0"/>
                <w:i w:val="0"/>
                <w:color w:val="000000"/>
                <w:sz w:val="21"/>
              </w:rPr>
              <w:t>Dashboard</w:t>
            </w:r>
          </w:p>
        </w:tc>
        <w:tc>
          <w:tcPr>
            <w:tcW w:type="dxa" w:w="6520"/>
            <w:vAlign w:val="center"/>
          </w:tcPr>
          <w:p>
            <w:pPr>
              <w:jc w:val="left"/>
            </w:pPr>
            <w:r>
              <w:rPr>
                <w:rFonts w:ascii="Arial" w:hAnsi="Arial" w:cs="Arial" w:eastAsia="Arial"/>
                <w:b w:val="0"/>
                <w:i w:val="0"/>
                <w:color w:val="000000"/>
                <w:sz w:val="21"/>
              </w:rPr>
              <w:t>Visualiza indicadores en vivo (volumen, calidad, biomarcadores).</w:t>
            </w:r>
          </w:p>
        </w:tc>
      </w:tr>
    </w:tbl>
    <w:p/>
    <w:p>
      <w:pPr>
        <w:jc w:val="left"/>
      </w:pPr>
      <w:r>
        <w:rPr>
          <w:rFonts w:ascii="Arial" w:hAnsi="Arial" w:cs="Arial" w:eastAsia="Arial"/>
          <w:b/>
          <w:i w:val="0"/>
          <w:color w:val="1F3A6A"/>
          <w:sz w:val="28"/>
        </w:rPr>
        <w:t>5. Como cargar y procesar un PDF de patologia</w:t>
      </w:r>
    </w:p>
    <w:p>
      <w:pPr>
        <w:ind w:left="340"/>
      </w:pPr>
      <w:r>
        <w:rPr>
          <w:rFonts w:ascii="Arial" w:hAnsi="Arial" w:cs="Arial" w:eastAsia="Arial"/>
          <w:b w:val="0"/>
          <w:i w:val="0"/>
          <w:color w:val="000000"/>
          <w:sz w:val="22"/>
        </w:rPr>
        <w:t>1.  Copie el PDF del informe en la carpeta pdfs_patologia.</w:t>
      </w:r>
    </w:p>
    <w:p>
      <w:pPr>
        <w:ind w:left="340"/>
      </w:pPr>
      <w:r>
        <w:rPr>
          <w:rFonts w:ascii="Arial" w:hAnsi="Arial" w:cs="Arial" w:eastAsia="Arial"/>
          <w:b w:val="0"/>
          <w:i w:val="0"/>
          <w:color w:val="000000"/>
          <w:sz w:val="22"/>
        </w:rPr>
        <w:t>2.  Abra el aplicativo y dirijase a la pestana 'Procesar PDFs'.</w:t>
      </w:r>
    </w:p>
    <w:p>
      <w:pPr>
        <w:ind w:left="340"/>
      </w:pPr>
      <w:r>
        <w:rPr>
          <w:rFonts w:ascii="Arial" w:hAnsi="Arial" w:cs="Arial" w:eastAsia="Arial"/>
          <w:b w:val="0"/>
          <w:i w:val="0"/>
          <w:color w:val="000000"/>
          <w:sz w:val="22"/>
        </w:rPr>
        <w:t>3.  Pulse el boton 'Detectar nuevos PDFs'.</w:t>
      </w:r>
    </w:p>
    <w:p>
      <w:pPr>
        <w:ind w:left="340"/>
      </w:pPr>
      <w:r>
        <w:rPr>
          <w:rFonts w:ascii="Arial" w:hAnsi="Arial" w:cs="Arial" w:eastAsia="Arial"/>
          <w:b w:val="0"/>
          <w:i w:val="0"/>
          <w:color w:val="000000"/>
          <w:sz w:val="22"/>
        </w:rPr>
        <w:t>4.  Seleccione en la lista los archivos a procesar (o 'Seleccionar todos').</w:t>
      </w:r>
    </w:p>
    <w:p>
      <w:pPr>
        <w:ind w:left="340"/>
      </w:pPr>
      <w:r>
        <w:rPr>
          <w:rFonts w:ascii="Arial" w:hAnsi="Arial" w:cs="Arial" w:eastAsia="Arial"/>
          <w:b w:val="0"/>
          <w:i w:val="0"/>
          <w:color w:val="000000"/>
          <w:sz w:val="22"/>
        </w:rPr>
        <w:t>5.  Pulse 'Procesar seleccionados' e ingrese la confirmacion solicitada.</w:t>
      </w:r>
    </w:p>
    <w:p>
      <w:pPr>
        <w:ind w:left="340"/>
      </w:pPr>
      <w:r>
        <w:rPr>
          <w:rFonts w:ascii="Arial" w:hAnsi="Arial" w:cs="Arial" w:eastAsia="Arial"/>
          <w:b w:val="0"/>
          <w:i w:val="0"/>
          <w:color w:val="000000"/>
          <w:sz w:val="22"/>
        </w:rPr>
        <w:t>6.  Espere a que la barra de progreso alcance el 100%.</w:t>
      </w:r>
    </w:p>
    <w:p>
      <w:pPr>
        <w:ind w:left="340"/>
      </w:pPr>
      <w:r>
        <w:rPr>
          <w:rFonts w:ascii="Arial" w:hAnsi="Arial" w:cs="Arial" w:eastAsia="Arial"/>
          <w:b w:val="0"/>
          <w:i w:val="0"/>
          <w:color w:val="000000"/>
          <w:sz w:val="22"/>
        </w:rPr>
        <w:t>7.  Al finalizar, el sistema mostrara la cantidad de chunks reconocidos.</w:t>
      </w:r>
    </w:p>
    <w:p>
      <w:pPr>
        <w:jc w:val="left"/>
      </w:pPr>
      <w:r>
        <w:rPr>
          <w:rFonts w:ascii="Arial" w:hAnsi="Arial" w:cs="Arial" w:eastAsia="Arial"/>
          <w:b/>
          <w:i w:val="0"/>
          <w:color w:val="1F3A6A"/>
          <w:sz w:val="28"/>
        </w:rPr>
        <w:t>6. Como procesar con IA un lote de PDFs</w:t>
      </w:r>
    </w:p>
    <w:p>
      <w:pPr>
        <w:jc w:val="both"/>
      </w:pPr>
      <w:r>
        <w:rPr>
          <w:rFonts w:ascii="Arial" w:hAnsi="Arial" w:cs="Arial" w:eastAsia="Arial"/>
          <w:b w:val="0"/>
          <w:i w:val="0"/>
          <w:color w:val="000000"/>
          <w:sz w:val="22"/>
        </w:rPr>
        <w:t>Una vez los PDFs han sido procesados con OCR, deben pasar por el modulo de IA. Este paso es el que estructura los 184 campos por caso usando el modelo nemotron-3-nano.</w:t>
      </w:r>
    </w:p>
    <w:p>
      <w:pPr>
        <w:ind w:left="340"/>
      </w:pPr>
      <w:r>
        <w:rPr>
          <w:rFonts w:ascii="Arial" w:hAnsi="Arial" w:cs="Arial" w:eastAsia="Arial"/>
          <w:b w:val="0"/>
          <w:i w:val="0"/>
          <w:color w:val="000000"/>
          <w:sz w:val="22"/>
        </w:rPr>
        <w:t>1.  Vaya a la pestana 'Procesar con IA'.</w:t>
      </w:r>
    </w:p>
    <w:p>
      <w:pPr>
        <w:ind w:left="340"/>
      </w:pPr>
      <w:r>
        <w:rPr>
          <w:rFonts w:ascii="Arial" w:hAnsi="Arial" w:cs="Arial" w:eastAsia="Arial"/>
          <w:b w:val="0"/>
          <w:i w:val="0"/>
          <w:color w:val="000000"/>
          <w:sz w:val="22"/>
        </w:rPr>
        <w:t>2.  Pulse 'Cargar lote' y elija los textos OCR a procesar.</w:t>
      </w:r>
    </w:p>
    <w:p>
      <w:pPr>
        <w:ind w:left="340"/>
      </w:pPr>
      <w:r>
        <w:rPr>
          <w:rFonts w:ascii="Arial" w:hAnsi="Arial" w:cs="Arial" w:eastAsia="Arial"/>
          <w:b w:val="0"/>
          <w:i w:val="0"/>
          <w:color w:val="000000"/>
          <w:sz w:val="22"/>
        </w:rPr>
        <w:t>3.  Confirme que el modelo activo sea nvidia/nemotron-3-nano.</w:t>
      </w:r>
    </w:p>
    <w:p>
      <w:pPr>
        <w:ind w:left="340"/>
      </w:pPr>
      <w:r>
        <w:rPr>
          <w:rFonts w:ascii="Arial" w:hAnsi="Arial" w:cs="Arial" w:eastAsia="Arial"/>
          <w:b w:val="0"/>
          <w:i w:val="0"/>
          <w:color w:val="000000"/>
          <w:sz w:val="22"/>
        </w:rPr>
        <w:t>4.  Pulse 'Iniciar procesamiento'.</w:t>
      </w:r>
    </w:p>
    <w:p>
      <w:pPr>
        <w:ind w:left="340"/>
      </w:pPr>
      <w:r>
        <w:rPr>
          <w:rFonts w:ascii="Arial" w:hAnsi="Arial" w:cs="Arial" w:eastAsia="Arial"/>
          <w:b w:val="0"/>
          <w:i w:val="0"/>
          <w:color w:val="000000"/>
          <w:sz w:val="22"/>
        </w:rPr>
        <w:t>5.  Observe el modal 'Procesamiento con IA - resultados' en vivo.</w:t>
      </w:r>
    </w:p>
    <w:p>
      <w:pPr>
        <w:ind w:left="340"/>
      </w:pPr>
      <w:r>
        <w:rPr>
          <w:rFonts w:ascii="Arial" w:hAnsi="Arial" w:cs="Arial" w:eastAsia="Arial"/>
          <w:b w:val="0"/>
          <w:i w:val="0"/>
          <w:color w:val="000000"/>
          <w:sz w:val="22"/>
        </w:rPr>
        <w:t>6.  Si requiere pausar, pulse 'Detener al terminar el caso actual'.</w:t>
      </w:r>
    </w:p>
    <w:p>
      <w:pPr>
        <w:ind w:left="340"/>
      </w:pPr>
      <w:r>
        <w:rPr>
          <w:rFonts w:ascii="Arial" w:hAnsi="Arial" w:cs="Arial" w:eastAsia="Arial"/>
          <w:b w:val="0"/>
          <w:i w:val="0"/>
          <w:color w:val="000000"/>
          <w:sz w:val="16"/>
        </w:rPr>
        <w:t>Reviso:</w:t>
        <w:tab/>
        <w:t>Innovacion y Desarrollo</w:t>
      </w:r>
    </w:p>
    <w:p>
      <w:pPr>
        <w:jc w:val="left"/>
      </w:pPr>
      <w:r>
        <w:rPr>
          <w:rFonts w:ascii="Arial" w:hAnsi="Arial" w:cs="Arial" w:eastAsia="Arial"/>
          <w:b/>
          <w:i w:val="0"/>
          <w:color w:val="1F3A6A"/>
          <w:sz w:val="28"/>
        </w:rPr>
        <w:t>7. Como consultar y filtrar datos en el Visualizador</w:t>
      </w:r>
    </w:p>
    <w:p>
      <w:pPr>
        <w:ind w:left="340"/>
      </w:pPr>
      <w:r>
        <w:rPr>
          <w:rFonts w:ascii="Arial" w:hAnsi="Arial" w:cs="Arial" w:eastAsia="Arial"/>
          <w:b w:val="0"/>
          <w:i w:val="0"/>
          <w:color w:val="000000"/>
          <w:sz w:val="22"/>
        </w:rPr>
        <w:t>-  Use los filtros superiores para acotar por organo, fecha o sexo.</w:t>
      </w:r>
    </w:p>
    <w:p>
      <w:pPr>
        <w:ind w:left="340"/>
      </w:pPr>
      <w:r>
        <w:rPr>
          <w:rFonts w:ascii="Arial" w:hAnsi="Arial" w:cs="Arial" w:eastAsia="Arial"/>
          <w:b w:val="0"/>
          <w:i w:val="0"/>
          <w:color w:val="000000"/>
          <w:sz w:val="22"/>
        </w:rPr>
        <w:t>-  Use el buscador para encontrar un caso por numero IHQXXXNNNN.</w:t>
      </w:r>
    </w:p>
    <w:p>
      <w:pPr>
        <w:ind w:left="340"/>
      </w:pPr>
      <w:r>
        <w:rPr>
          <w:rFonts w:ascii="Arial" w:hAnsi="Arial" w:cs="Arial" w:eastAsia="Arial"/>
          <w:b w:val="0"/>
          <w:i w:val="0"/>
          <w:color w:val="000000"/>
          <w:sz w:val="22"/>
        </w:rPr>
        <w:t>-  Doble clic en una fila para ver el detalle completo en panel lateral.</w:t>
      </w:r>
    </w:p>
    <w:p>
      <w:pPr>
        <w:ind w:left="340"/>
      </w:pPr>
      <w:r>
        <w:rPr>
          <w:rFonts w:ascii="Arial" w:hAnsi="Arial" w:cs="Arial" w:eastAsia="Arial"/>
          <w:b w:val="0"/>
          <w:i w:val="0"/>
          <w:color w:val="000000"/>
          <w:sz w:val="22"/>
        </w:rPr>
        <w:t>-  Use 'Mostrar columnas' para personalizar las columnas visibles.</w:t>
      </w:r>
    </w:p>
    <w:p>
      <w:pPr>
        <w:ind w:left="340"/>
      </w:pPr>
      <w:r>
        <w:rPr>
          <w:rFonts w:ascii="Arial" w:hAnsi="Arial" w:cs="Arial" w:eastAsia="Arial"/>
          <w:b w:val="0"/>
          <w:i w:val="0"/>
          <w:color w:val="000000"/>
          <w:sz w:val="22"/>
        </w:rPr>
        <w:t>-  Use 'Ordenar' para reorganizar por cualquier columna numerica.</w:t>
      </w:r>
    </w:p>
    <w:p>
      <w:pPr>
        <w:jc w:val="left"/>
      </w:pPr>
      <w:r>
        <w:rPr>
          <w:rFonts w:ascii="Arial" w:hAnsi="Arial" w:cs="Arial" w:eastAsia="Arial"/>
          <w:b/>
          <w:i w:val="0"/>
          <w:color w:val="1F3A6A"/>
          <w:sz w:val="28"/>
        </w:rPr>
        <w:t>8. Como exportar datos a Excel</w:t>
      </w:r>
    </w:p>
    <w:p>
      <w:pPr>
        <w:ind w:left="340"/>
      </w:pPr>
      <w:r>
        <w:rPr>
          <w:rFonts w:ascii="Arial" w:hAnsi="Arial" w:cs="Arial" w:eastAsia="Arial"/>
          <w:b w:val="0"/>
          <w:i w:val="0"/>
          <w:color w:val="000000"/>
          <w:sz w:val="22"/>
        </w:rPr>
        <w:t>1.  Aplique los filtros deseados en el Visualizador.</w:t>
      </w:r>
    </w:p>
    <w:p>
      <w:pPr>
        <w:ind w:left="340"/>
      </w:pPr>
      <w:r>
        <w:rPr>
          <w:rFonts w:ascii="Arial" w:hAnsi="Arial" w:cs="Arial" w:eastAsia="Arial"/>
          <w:b w:val="0"/>
          <w:i w:val="0"/>
          <w:color w:val="000000"/>
          <w:sz w:val="22"/>
        </w:rPr>
        <w:t>2.  Pulse el boton 'Exportar a Excel' en la barra superior.</w:t>
      </w:r>
    </w:p>
    <w:p>
      <w:pPr>
        <w:ind w:left="340"/>
      </w:pPr>
      <w:r>
        <w:rPr>
          <w:rFonts w:ascii="Arial" w:hAnsi="Arial" w:cs="Arial" w:eastAsia="Arial"/>
          <w:b w:val="0"/>
          <w:i w:val="0"/>
          <w:color w:val="000000"/>
          <w:sz w:val="22"/>
        </w:rPr>
        <w:t>3.  Elija la ubicacion y nombre del archivo (por defecto, fecha de hoy).</w:t>
      </w:r>
    </w:p>
    <w:p>
      <w:pPr>
        <w:ind w:left="340"/>
      </w:pPr>
      <w:r>
        <w:rPr>
          <w:rFonts w:ascii="Arial" w:hAnsi="Arial" w:cs="Arial" w:eastAsia="Arial"/>
          <w:b w:val="0"/>
          <w:i w:val="0"/>
          <w:color w:val="000000"/>
          <w:sz w:val="22"/>
        </w:rPr>
        <w:t>4.  Espere a que se confirme la exportacion (puede tomar minutos).</w:t>
      </w:r>
    </w:p>
    <w:p>
      <w:pPr>
        <w:ind w:left="340"/>
      </w:pPr>
      <w:r>
        <w:rPr>
          <w:rFonts w:ascii="Arial" w:hAnsi="Arial" w:cs="Arial" w:eastAsia="Arial"/>
          <w:b w:val="0"/>
          <w:i w:val="0"/>
          <w:color w:val="000000"/>
          <w:sz w:val="22"/>
        </w:rPr>
        <w:t>5.  Abra el archivo .xlsx para validar la informacion exportada.</w:t>
      </w:r>
    </w:p>
    <w:p>
      <w:pPr>
        <w:jc w:val="left"/>
      </w:pPr>
      <w:r>
        <w:rPr>
          <w:rFonts w:ascii="Arial" w:hAnsi="Arial" w:cs="Arial" w:eastAsia="Arial"/>
          <w:b/>
          <w:i w:val="0"/>
          <w:color w:val="1F3A6A"/>
          <w:sz w:val="28"/>
        </w:rPr>
        <w:t>9. Como identificar casos marcados con (REVISAR DX)</w:t>
      </w:r>
    </w:p>
    <w:p>
      <w:pPr>
        <w:jc w:val="both"/>
      </w:pPr>
      <w:r>
        <w:rPr>
          <w:rFonts w:ascii="Arial" w:hAnsi="Arial" w:cs="Arial" w:eastAsia="Arial"/>
          <w:b w:val="0"/>
          <w:i w:val="0"/>
          <w:color w:val="000000"/>
          <w:sz w:val="22"/>
        </w:rPr>
        <w:t>El sistema marca con el sufijo '(REVISAR DX)' aquellos casos donde la IA detecta inconsistencias o diagnosticos no tumorales que requieren validacion humana. Estos casos no son errores; son alertas para revision del patologo.</w:t>
      </w:r>
    </w:p>
    <w:p>
      <w:pPr>
        <w:ind w:left="340"/>
      </w:pPr>
      <w:r>
        <w:rPr>
          <w:rFonts w:ascii="Arial" w:hAnsi="Arial" w:cs="Arial" w:eastAsia="Arial"/>
          <w:b w:val="0"/>
          <w:i w:val="0"/>
          <w:color w:val="000000"/>
          <w:sz w:val="22"/>
        </w:rPr>
        <w:t>-  Use el filtro 'Estado Auditoria IA' = 'REVISAR DX' en Visualizador.</w:t>
      </w:r>
    </w:p>
    <w:p>
      <w:pPr>
        <w:ind w:left="340"/>
      </w:pPr>
      <w:r>
        <w:rPr>
          <w:rFonts w:ascii="Arial" w:hAnsi="Arial" w:cs="Arial" w:eastAsia="Arial"/>
          <w:b w:val="0"/>
          <w:i w:val="0"/>
          <w:color w:val="000000"/>
          <w:sz w:val="22"/>
        </w:rPr>
        <w:t>-  Abra el caso, compare el diagnostico de la IA contra el texto OCR.</w:t>
      </w:r>
    </w:p>
    <w:p>
      <w:pPr>
        <w:ind w:left="340"/>
      </w:pPr>
      <w:r>
        <w:rPr>
          <w:rFonts w:ascii="Arial" w:hAnsi="Arial" w:cs="Arial" w:eastAsia="Arial"/>
          <w:b w:val="0"/>
          <w:i w:val="0"/>
          <w:color w:val="000000"/>
          <w:sz w:val="22"/>
        </w:rPr>
        <w:t>-  Si la IA es correcta, retire la marca desde la pestana Reportes.</w:t>
      </w:r>
    </w:p>
    <w:p>
      <w:pPr>
        <w:ind w:left="340"/>
      </w:pPr>
      <w:r>
        <w:rPr>
          <w:rFonts w:ascii="Arial" w:hAnsi="Arial" w:cs="Arial" w:eastAsia="Arial"/>
          <w:b w:val="0"/>
          <w:i w:val="0"/>
          <w:color w:val="000000"/>
          <w:sz w:val="22"/>
        </w:rPr>
        <w:t>-  Si hay error, registre la observacion para el equipo de Desarrollo.</w:t>
      </w:r>
    </w:p>
    <w:p>
      <w:pPr>
        <w:jc w:val="left"/>
      </w:pPr>
      <w:r>
        <w:rPr>
          <w:rFonts w:ascii="Arial" w:hAnsi="Arial" w:cs="Arial" w:eastAsia="Arial"/>
          <w:b/>
          <w:i w:val="0"/>
          <w:color w:val="1F3A6A"/>
          <w:sz w:val="28"/>
        </w:rPr>
        <w:t>10. Solucion de problemas comunes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35"/>
        <w:gridCol w:w="3135"/>
        <w:gridCol w:w="3135"/>
      </w:tblGrid>
      <w:tr>
        <w:tc>
          <w:tcPr>
            <w:tcW w:type="dxa" w:w="2551"/>
            <w:shd w:val="clear" w:color="auto" w:fill="D9E1F2"/>
            <w:vAlign w:val="center"/>
          </w:tcPr>
          <w:p>
            <w:pPr>
              <w:jc w:val="center"/>
            </w:pPr>
            <w:r>
              <w:rPr>
                <w:rFonts w:ascii="Arial" w:hAnsi="Arial" w:cs="Arial" w:eastAsia="Arial"/>
                <w:b/>
                <w:i w:val="0"/>
                <w:color w:val="000000"/>
                <w:sz w:val="21"/>
              </w:rPr>
              <w:t>Sintoma</w:t>
            </w:r>
          </w:p>
        </w:tc>
        <w:tc>
          <w:tcPr>
            <w:tcW w:type="dxa" w:w="3118"/>
            <w:shd w:val="clear" w:color="auto" w:fill="D9E1F2"/>
            <w:vAlign w:val="center"/>
          </w:tcPr>
          <w:p>
            <w:pPr>
              <w:jc w:val="center"/>
            </w:pPr>
            <w:r>
              <w:rPr>
                <w:rFonts w:ascii="Arial" w:hAnsi="Arial" w:cs="Arial" w:eastAsia="Arial"/>
                <w:b/>
                <w:i w:val="0"/>
                <w:color w:val="000000"/>
                <w:sz w:val="21"/>
              </w:rPr>
              <w:t>Causa probable</w:t>
            </w:r>
          </w:p>
        </w:tc>
        <w:tc>
          <w:tcPr>
            <w:tcW w:type="dxa" w:w="3402"/>
            <w:shd w:val="clear" w:color="auto" w:fill="D9E1F2"/>
            <w:vAlign w:val="center"/>
          </w:tcPr>
          <w:p>
            <w:pPr>
              <w:jc w:val="center"/>
            </w:pPr>
            <w:r>
              <w:rPr>
                <w:rFonts w:ascii="Arial" w:hAnsi="Arial" w:cs="Arial" w:eastAsia="Arial"/>
                <w:b/>
                <w:i w:val="0"/>
                <w:color w:val="000000"/>
                <w:sz w:val="21"/>
              </w:rPr>
              <w:t>Accion sugerida</w:t>
            </w:r>
          </w:p>
        </w:tc>
      </w:tr>
      <w:tr>
        <w:tc>
          <w:tcPr>
            <w:tcW w:type="dxa" w:w="2551"/>
            <w:vAlign w:val="center"/>
          </w:tcPr>
          <w:p>
            <w:pPr>
              <w:jc w:val="left"/>
            </w:pPr>
            <w:r>
              <w:rPr>
                <w:rFonts w:ascii="Arial" w:hAnsi="Arial" w:cs="Arial" w:eastAsia="Arial"/>
                <w:b w:val="0"/>
                <w:i w:val="0"/>
                <w:color w:val="000000"/>
                <w:sz w:val="21"/>
              </w:rPr>
              <w:t>'LM Studio no detectado'</w:t>
            </w:r>
          </w:p>
        </w:tc>
        <w:tc>
          <w:tcPr>
            <w:tcW w:type="dxa" w:w="3118"/>
            <w:vAlign w:val="center"/>
          </w:tcPr>
          <w:p>
            <w:pPr>
              <w:jc w:val="left"/>
            </w:pPr>
            <w:r>
              <w:rPr>
                <w:rFonts w:ascii="Arial" w:hAnsi="Arial" w:cs="Arial" w:eastAsia="Arial"/>
                <w:b w:val="0"/>
                <w:i w:val="0"/>
                <w:color w:val="000000"/>
                <w:sz w:val="21"/>
              </w:rPr>
              <w:t>El servidor LM Studio no esta activo.</w:t>
            </w:r>
          </w:p>
        </w:tc>
        <w:tc>
          <w:tcPr>
            <w:tcW w:type="dxa" w:w="3402"/>
            <w:vAlign w:val="center"/>
          </w:tcPr>
          <w:p>
            <w:pPr>
              <w:jc w:val="left"/>
            </w:pPr>
            <w:r>
              <w:rPr>
                <w:rFonts w:ascii="Arial" w:hAnsi="Arial" w:cs="Arial" w:eastAsia="Arial"/>
                <w:b w:val="0"/>
                <w:i w:val="0"/>
                <w:color w:val="000000"/>
                <w:sz w:val="21"/>
              </w:rPr>
              <w:t>Abra LM Studio y arranque el servidor en Local Server.</w:t>
            </w:r>
          </w:p>
        </w:tc>
      </w:tr>
      <w:tr>
        <w:tc>
          <w:tcPr>
            <w:tcW w:type="dxa" w:w="2551"/>
            <w:vAlign w:val="center"/>
          </w:tcPr>
          <w:p>
            <w:pPr>
              <w:jc w:val="left"/>
            </w:pPr>
            <w:r>
              <w:rPr>
                <w:rFonts w:ascii="Arial" w:hAnsi="Arial" w:cs="Arial" w:eastAsia="Arial"/>
                <w:b w:val="0"/>
                <w:i w:val="0"/>
                <w:color w:val="000000"/>
                <w:sz w:val="21"/>
              </w:rPr>
              <w:t>'BD no conecta'</w:t>
            </w:r>
          </w:p>
        </w:tc>
        <w:tc>
          <w:tcPr>
            <w:tcW w:type="dxa" w:w="3118"/>
            <w:vAlign w:val="center"/>
          </w:tcPr>
          <w:p>
            <w:pPr>
              <w:jc w:val="left"/>
            </w:pPr>
            <w:r>
              <w:rPr>
                <w:rFonts w:ascii="Arial" w:hAnsi="Arial" w:cs="Arial" w:eastAsia="Arial"/>
                <w:b w:val="0"/>
                <w:i w:val="0"/>
                <w:color w:val="000000"/>
                <w:sz w:val="21"/>
              </w:rPr>
              <w:t>MySQL en XAMPP detenido o ruta SQLite invalida.</w:t>
            </w:r>
          </w:p>
        </w:tc>
        <w:tc>
          <w:tcPr>
            <w:tcW w:type="dxa" w:w="3402"/>
            <w:vAlign w:val="center"/>
          </w:tcPr>
          <w:p>
            <w:pPr>
              <w:jc w:val="left"/>
            </w:pPr>
            <w:r>
              <w:rPr>
                <w:rFonts w:ascii="Arial" w:hAnsi="Arial" w:cs="Arial" w:eastAsia="Arial"/>
                <w:b w:val="0"/>
                <w:i w:val="0"/>
                <w:color w:val="000000"/>
                <w:sz w:val="21"/>
              </w:rPr>
              <w:t>Verifique XAMPP y la ruta en config.ini.</w:t>
            </w:r>
          </w:p>
        </w:tc>
      </w:tr>
      <w:tr>
        <w:tc>
          <w:tcPr>
            <w:tcW w:type="dxa" w:w="2551"/>
            <w:vAlign w:val="center"/>
          </w:tcPr>
          <w:p>
            <w:pPr>
              <w:jc w:val="left"/>
            </w:pPr>
            <w:r>
              <w:rPr>
                <w:rFonts w:ascii="Arial" w:hAnsi="Arial" w:cs="Arial" w:eastAsia="Arial"/>
                <w:b w:val="0"/>
                <w:i w:val="0"/>
                <w:color w:val="000000"/>
                <w:sz w:val="21"/>
              </w:rPr>
              <w:t>OCR lento</w:t>
            </w:r>
          </w:p>
        </w:tc>
        <w:tc>
          <w:tcPr>
            <w:tcW w:type="dxa" w:w="3118"/>
            <w:vAlign w:val="center"/>
          </w:tcPr>
          <w:p>
            <w:pPr>
              <w:jc w:val="left"/>
            </w:pPr>
            <w:r>
              <w:rPr>
                <w:rFonts w:ascii="Arial" w:hAnsi="Arial" w:cs="Arial" w:eastAsia="Arial"/>
                <w:b w:val="0"/>
                <w:i w:val="0"/>
                <w:color w:val="000000"/>
                <w:sz w:val="21"/>
              </w:rPr>
              <w:t>PDFs muy grandes o estacion sin recursos.</w:t>
            </w:r>
          </w:p>
        </w:tc>
        <w:tc>
          <w:tcPr>
            <w:tcW w:type="dxa" w:w="3402"/>
            <w:vAlign w:val="center"/>
          </w:tcPr>
          <w:p>
            <w:pPr>
              <w:jc w:val="left"/>
            </w:pPr>
            <w:r>
              <w:rPr>
                <w:rFonts w:ascii="Arial" w:hAnsi="Arial" w:cs="Arial" w:eastAsia="Arial"/>
                <w:b w:val="0"/>
                <w:i w:val="0"/>
                <w:color w:val="000000"/>
                <w:sz w:val="21"/>
              </w:rPr>
              <w:t>Procese en lotes mas pequenos fuera de horario pico.</w:t>
            </w:r>
          </w:p>
        </w:tc>
      </w:tr>
      <w:tr>
        <w:tc>
          <w:tcPr>
            <w:tcW w:type="dxa" w:w="2551"/>
            <w:vAlign w:val="center"/>
          </w:tcPr>
          <w:p>
            <w:pPr>
              <w:jc w:val="left"/>
            </w:pPr>
            <w:r>
              <w:rPr>
                <w:rFonts w:ascii="Arial" w:hAnsi="Arial" w:cs="Arial" w:eastAsia="Arial"/>
                <w:b w:val="0"/>
                <w:i w:val="0"/>
                <w:color w:val="000000"/>
                <w:sz w:val="21"/>
              </w:rPr>
              <w:t>'0 diagnosticos' en popup</w:t>
            </w:r>
          </w:p>
        </w:tc>
        <w:tc>
          <w:tcPr>
            <w:tcW w:type="dxa" w:w="3118"/>
            <w:vAlign w:val="center"/>
          </w:tcPr>
          <w:p>
            <w:pPr>
              <w:jc w:val="left"/>
            </w:pPr>
            <w:r>
              <w:rPr>
                <w:rFonts w:ascii="Arial" w:hAnsi="Arial" w:cs="Arial" w:eastAsia="Arial"/>
                <w:b w:val="0"/>
                <w:i w:val="0"/>
                <w:color w:val="000000"/>
                <w:sz w:val="21"/>
              </w:rPr>
              <w:t>El lote no contenia casos validos.</w:t>
            </w:r>
          </w:p>
        </w:tc>
        <w:tc>
          <w:tcPr>
            <w:tcW w:type="dxa" w:w="3402"/>
            <w:vAlign w:val="center"/>
          </w:tcPr>
          <w:p>
            <w:pPr>
              <w:jc w:val="left"/>
            </w:pPr>
            <w:r>
              <w:rPr>
                <w:rFonts w:ascii="Arial" w:hAnsi="Arial" w:cs="Arial" w:eastAsia="Arial"/>
                <w:b w:val="0"/>
                <w:i w:val="0"/>
                <w:color w:val="000000"/>
                <w:sz w:val="21"/>
              </w:rPr>
              <w:t>Confirme que los PDFs sean informes IHQ con el formato HUV.</w:t>
            </w:r>
          </w:p>
        </w:tc>
      </w:tr>
      <w:tr>
        <w:tc>
          <w:tcPr>
            <w:tcW w:type="dxa" w:w="2551"/>
            <w:vAlign w:val="center"/>
          </w:tcPr>
          <w:p>
            <w:pPr>
              <w:jc w:val="left"/>
            </w:pPr>
            <w:r>
              <w:rPr>
                <w:rFonts w:ascii="Arial" w:hAnsi="Arial" w:cs="Arial" w:eastAsia="Arial"/>
                <w:b w:val="0"/>
                <w:i w:val="0"/>
                <w:color w:val="000000"/>
                <w:sz w:val="21"/>
              </w:rPr>
              <w:t>Aplicacion 'congelada'</w:t>
            </w:r>
          </w:p>
        </w:tc>
        <w:tc>
          <w:tcPr>
            <w:tcW w:type="dxa" w:w="3118"/>
            <w:vAlign w:val="center"/>
          </w:tcPr>
          <w:p>
            <w:pPr>
              <w:jc w:val="left"/>
            </w:pPr>
            <w:r>
              <w:rPr>
                <w:rFonts w:ascii="Arial" w:hAnsi="Arial" w:cs="Arial" w:eastAsia="Arial"/>
                <w:b w:val="0"/>
                <w:i w:val="0"/>
                <w:color w:val="000000"/>
                <w:sz w:val="21"/>
              </w:rPr>
              <w:t>Procesamiento intenso en curso.</w:t>
            </w:r>
          </w:p>
        </w:tc>
        <w:tc>
          <w:tcPr>
            <w:tcW w:type="dxa" w:w="3402"/>
            <w:vAlign w:val="center"/>
          </w:tcPr>
          <w:p>
            <w:pPr>
              <w:jc w:val="left"/>
            </w:pPr>
            <w:r>
              <w:rPr>
                <w:rFonts w:ascii="Arial" w:hAnsi="Arial" w:cs="Arial" w:eastAsia="Arial"/>
                <w:b w:val="0"/>
                <w:i w:val="0"/>
                <w:color w:val="000000"/>
                <w:sz w:val="21"/>
              </w:rPr>
              <w:t>Espere; el sistema actualiza cada 30 segundos.</w:t>
            </w:r>
          </w:p>
        </w:tc>
      </w:tr>
      <w:tr>
        <w:tc>
          <w:tcPr>
            <w:tcW w:type="dxa" w:w="2551"/>
            <w:vAlign w:val="center"/>
          </w:tcPr>
          <w:p>
            <w:pPr>
              <w:jc w:val="left"/>
            </w:pPr>
            <w:r>
              <w:rPr>
                <w:rFonts w:ascii="Arial" w:hAnsi="Arial" w:cs="Arial" w:eastAsia="Arial"/>
                <w:b w:val="0"/>
                <w:i w:val="0"/>
                <w:color w:val="000000"/>
                <w:sz w:val="21"/>
              </w:rPr>
              <w:t>Caracteres extranos</w:t>
            </w:r>
          </w:p>
        </w:tc>
        <w:tc>
          <w:tcPr>
            <w:tcW w:type="dxa" w:w="3118"/>
            <w:vAlign w:val="center"/>
          </w:tcPr>
          <w:p>
            <w:pPr>
              <w:jc w:val="left"/>
            </w:pPr>
            <w:r>
              <w:rPr>
                <w:rFonts w:ascii="Arial" w:hAnsi="Arial" w:cs="Arial" w:eastAsia="Arial"/>
                <w:b w:val="0"/>
                <w:i w:val="0"/>
                <w:color w:val="000000"/>
                <w:sz w:val="21"/>
              </w:rPr>
              <w:t>PDF con OCR insuficiente.</w:t>
            </w:r>
          </w:p>
        </w:tc>
        <w:tc>
          <w:tcPr>
            <w:tcW w:type="dxa" w:w="3402"/>
            <w:vAlign w:val="center"/>
          </w:tcPr>
          <w:p>
            <w:pPr>
              <w:jc w:val="left"/>
            </w:pPr>
            <w:r>
              <w:rPr>
                <w:rFonts w:ascii="Arial" w:hAnsi="Arial" w:cs="Arial" w:eastAsia="Arial"/>
                <w:b w:val="0"/>
                <w:i w:val="0"/>
                <w:color w:val="000000"/>
                <w:sz w:val="21"/>
              </w:rPr>
              <w:t>Reescanee el original a 400 DPI con calidad alta.</w:t>
            </w:r>
          </w:p>
        </w:tc>
      </w:tr>
    </w:tbl>
    <w:p/>
    <w:p>
      <w:pPr>
        <w:jc w:val="left"/>
      </w:pPr>
      <w:r>
        <w:rPr>
          <w:rFonts w:ascii="Arial" w:hAnsi="Arial" w:cs="Arial" w:eastAsia="Arial"/>
          <w:b/>
          <w:i w:val="0"/>
          <w:color w:val="1F3A6A"/>
          <w:sz w:val="28"/>
        </w:rPr>
        <w:t>11. Quien contactar para soporte</w:t>
      </w:r>
    </w:p>
    <w:p>
      <w:pPr>
        <w:jc w:val="both"/>
      </w:pPr>
      <w:r>
        <w:rPr>
          <w:rFonts w:ascii="Arial" w:hAnsi="Arial" w:cs="Arial" w:eastAsia="Arial"/>
          <w:b w:val="0"/>
          <w:i w:val="0"/>
          <w:color w:val="000000"/>
          <w:sz w:val="22"/>
        </w:rPr>
        <w:t>Para reportar incidentes, sugerencias de mejora o solicitar actualizaciones del aplicativo, contacte al area de Innovacion y Desarrollo del HUV. El equipo registrara su requerimiento en la mesa de servicio institucional y le brindara seguimiento.</w:t>
      </w:r>
    </w:p>
    <w:p>
      <w:pPr>
        <w:ind w:left="340"/>
      </w:pPr>
      <w:r>
        <w:rPr>
          <w:rFonts w:ascii="Arial" w:hAnsi="Arial" w:cs="Arial" w:eastAsia="Arial"/>
          <w:b w:val="0"/>
          <w:i w:val="0"/>
          <w:color w:val="000000"/>
          <w:sz w:val="22"/>
        </w:rPr>
        <w:t>-  Area: Innovacion y Desarrollo - HUV.</w:t>
      </w:r>
    </w:p>
    <w:p>
      <w:pPr>
        <w:ind w:left="340"/>
      </w:pPr>
      <w:r>
        <w:rPr>
          <w:rFonts w:ascii="Arial" w:hAnsi="Arial" w:cs="Arial" w:eastAsia="Arial"/>
          <w:b w:val="0"/>
          <w:i w:val="0"/>
          <w:color w:val="000000"/>
          <w:sz w:val="22"/>
        </w:rPr>
        <w:t>-  Canal recomendado: correo institucional con el asunto 'EVARISIS'.</w:t>
      </w:r>
    </w:p>
    <w:p>
      <w:pPr>
        <w:ind w:left="340"/>
      </w:pPr>
      <w:r>
        <w:rPr>
          <w:rFonts w:ascii="Arial" w:hAnsi="Arial" w:cs="Arial" w:eastAsia="Arial"/>
          <w:b w:val="0"/>
          <w:i w:val="0"/>
          <w:color w:val="000000"/>
          <w:sz w:val="22"/>
        </w:rPr>
        <w:t>-  Tiempo de respuesta esperado: 1 dia habil para incidentes criticos.</w:t>
      </w:r>
    </w:p>
    <w:p>
      <w:pPr>
        <w:ind w:left="340"/>
      </w:pPr>
      <w:r>
        <w:rPr>
          <w:rFonts w:ascii="Arial" w:hAnsi="Arial" w:cs="Arial" w:eastAsia="Arial"/>
          <w:b w:val="0"/>
          <w:i w:val="0"/>
          <w:color w:val="000000"/>
          <w:sz w:val="22"/>
        </w:rPr>
        <w:t>-  Adjunte siempre el numero de caso IHQ y el mensaje de error visible.</w:t>
      </w:r>
    </w:p>
    <w:p/>
    <w:p w14:paraId="05413806" w14:textId="77777777" w:rsidR="00255259" w:rsidRPr="00352795" w:rsidRDefault="00255259">
      <w:pPr>
        <w:rPr>
          <w:rFonts w:ascii="Arial" w:hAnsi="Arial" w:cs="Arial"/>
          <w:sz w:val="16"/>
          <w:szCs w:val="16"/>
        </w:rPr>
      </w:pPr>
      <w:r>
        <w:rPr>
          <w:rFonts w:ascii="Arial" w:hAnsi="Arial" w:cs="Arial" w:eastAsia="Arial"/>
          <w:b w:val="0"/>
          <w:i w:val="0"/>
          <w:color w:val="000000"/>
          <w:sz w:val="16"/>
        </w:rPr>
        <w:t>Anexos: No aplica</w:t>
      </w:r>
    </w:p>
    <w:p w14:paraId="320EE0CC" w14:textId="77777777" w:rsidR="00255259" w:rsidRDefault="00255259">
      <w:pPr>
        <w:rPr>
          <w:rFonts w:ascii="Arial" w:hAnsi="Arial" w:cs="Arial"/>
          <w:sz w:val="16"/>
          <w:szCs w:val="16"/>
        </w:rPr>
      </w:pPr>
      <w:r>
        <w:rPr>
          <w:rFonts w:ascii="Arial" w:hAnsi="Arial" w:cs="Arial" w:eastAsia="Arial"/>
          <w:b w:val="0"/>
          <w:i w:val="0"/>
          <w:color w:val="000000"/>
          <w:sz w:val="16"/>
        </w:rPr>
        <w:t>Copia archivo: Innovacion y Desarrollo - HUV</w:t>
      </w:r>
    </w:p>
    <w:p w14:paraId="7FD2C8CC" w14:textId="77777777" w:rsidR="007C738F" w:rsidRPr="00352795" w:rsidRDefault="007C738F">
      <w:pPr>
        <w:rPr>
          <w:rFonts w:ascii="Arial" w:hAnsi="Arial" w:cs="Arial"/>
          <w:sz w:val="16"/>
          <w:szCs w:val="16"/>
        </w:rPr>
      </w:pPr>
      <w:r>
        <w:rPr>
          <w:rFonts w:ascii="Arial" w:hAnsi="Arial" w:cs="Arial" w:eastAsia="Arial"/>
          <w:b w:val="0"/>
          <w:i w:val="0"/>
          <w:color w:val="000000"/>
          <w:sz w:val="16"/>
        </w:rPr>
        <w:t>Fecha: Mayo 2026</w:t>
      </w:r>
    </w:p>
    <w:p w14:paraId="546E4061" w14:textId="77777777" w:rsidR="00255259" w:rsidRDefault="00255259">
      <w:pPr>
        <w:rPr>
          <w:rFonts w:ascii="Helvetica" w:hAnsi="Helvetica"/>
          <w:sz w:val="20"/>
          <w:szCs w:val="20"/>
        </w:rPr>
      </w:pPr>
    </w:p>
    <w:p w14:paraId="24A8B643" w14:textId="77777777" w:rsidR="00255259" w:rsidRPr="007C738F" w:rsidRDefault="00255259">
      <w:pPr>
        <w:jc w:val="both"/>
        <w:rPr>
          <w:rFonts w:ascii="Arial" w:hAnsi="Arial"/>
          <w:color w:val="FF0000"/>
          <w:sz w:val="16"/>
          <w:szCs w:val="16"/>
        </w:rPr>
      </w:pPr>
      <w:bookmarkStart w:id="0" w:name="_Hlk126576693"/>
      <w:r>
        <w:rPr>
          <w:rFonts w:ascii="Arial" w:hAnsi="Arial" w:cs="Arial" w:eastAsia="Arial"/>
          <w:b w:val="0"/>
          <w:i w:val="0"/>
          <w:color w:val="000000"/>
          <w:sz w:val="16"/>
        </w:rPr>
        <w:t>Proyecto:</w:t>
        <w:tab/>
        <w:t>Innovacion y Desarrollo</w:t>
      </w:r>
    </w:p>
    <w:p w14:paraId="7764E6D4" w14:textId="77777777" w:rsidR="00255259" w:rsidRPr="00222D55" w:rsidRDefault="00255259">
      <w:pPr>
        <w:jc w:val="both"/>
        <w:rPr>
          <w:rFonts w:ascii="Arial" w:hAnsi="Arial"/>
          <w:sz w:val="16"/>
          <w:szCs w:val="16"/>
        </w:rPr>
      </w:pPr>
      <w:r>
        <w:rPr>
          <w:rFonts w:ascii="Arial" w:hAnsi="Arial" w:cs="Arial" w:eastAsia="Arial"/>
          <w:b w:val="0"/>
          <w:i w:val="0"/>
          <w:color w:val="000000"/>
          <w:sz w:val="16"/>
        </w:rPr>
        <w:t>Reviso:</w:t>
        <w:tab/>
        <w:t>Innovacion y Desarrollo</w:t>
      </w:r>
    </w:p>
    <w:p w14:paraId="74F83F95" w14:textId="77777777" w:rsidR="00EA410F" w:rsidRPr="00222D55" w:rsidRDefault="00EA410F">
      <w:pPr>
        <w:jc w:val="both"/>
        <w:rPr>
          <w:rFonts w:ascii="Arial" w:hAnsi="Arial"/>
          <w:sz w:val="16"/>
          <w:szCs w:val="16"/>
        </w:rPr>
      </w:pPr>
      <w:r>
        <w:rPr>
          <w:rFonts w:ascii="Arial" w:hAnsi="Arial" w:cs="Arial" w:eastAsia="Arial"/>
          <w:b w:val="0"/>
          <w:i w:val="0"/>
          <w:color w:val="000000"/>
          <w:sz w:val="16"/>
        </w:rPr>
        <w:t>Aprobo:</w:t>
        <w:tab/>
        <w:t>Innovacion y Desarrollo</w:t>
      </w:r>
    </w:p>
    <w:bookmarkEnd w:id="0"/>
    <w:p w14:paraId="72AC3EF9" w14:textId="77777777" w:rsidR="00255259" w:rsidRPr="00222D55" w:rsidRDefault="00255259">
      <w:pPr>
        <w:jc w:val="both"/>
        <w:rPr>
          <w:rFonts w:ascii="Arial" w:hAnsi="Arial"/>
          <w:b/>
          <w:bCs/>
          <w:sz w:val="16"/>
          <w:szCs w:val="16"/>
        </w:rPr>
      </w:pPr>
    </w:p>
    <w:sectPr w:rsidR="00255259" w:rsidRPr="00222D55" w:rsidSect="00A154CB">
      <w:headerReference w:type="default" r:id="rId7"/>
      <w:footerReference w:type="default" r:id="rId8"/>
      <w:pgSz w:w="12240" w:h="15840"/>
      <w:pgMar w:top="2774" w:right="1134" w:bottom="1700" w:left="1701" w:header="283" w:footer="141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636E5" w14:textId="77777777" w:rsidR="00FE5BD2" w:rsidRDefault="00FE5BD2">
      <w:r>
        <w:separator/>
      </w:r>
    </w:p>
  </w:endnote>
  <w:endnote w:type="continuationSeparator" w:id="0">
    <w:p w14:paraId="04C03C56" w14:textId="77777777" w:rsidR="00FE5BD2" w:rsidRDefault="00FE5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jaVu Sans">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C417" w14:textId="77777777" w:rsidR="009B6CEF" w:rsidRDefault="009B6CEF" w:rsidP="006165A0">
    <w:pPr>
      <w:jc w:val="both"/>
      <w:rPr>
        <w:rFonts w:ascii="Arial" w:hAnsi="Arial"/>
        <w:b/>
        <w:bC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F85E9" w14:textId="77777777" w:rsidR="00FE5BD2" w:rsidRDefault="00FE5BD2">
      <w:r>
        <w:separator/>
      </w:r>
    </w:p>
  </w:footnote>
  <w:footnote w:type="continuationSeparator" w:id="0">
    <w:p w14:paraId="2EAB7EFC" w14:textId="77777777" w:rsidR="00FE5BD2" w:rsidRDefault="00FE5B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81782" w14:textId="77777777" w:rsidR="009B6CEF" w:rsidRDefault="00EF3514">
    <w:pPr>
      <w:pStyle w:val="Encabezado"/>
    </w:pPr>
    <w:r>
      <w:rPr>
        <w:noProof/>
      </w:rPr>
      <w:pict w14:anchorId="6DFD58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margin-left:-75pt;margin-top:-1.15pt;width:591.95pt;height:765.9pt;z-index:-251658752">
          <v:imagedata r:id="rId1" o:title=""/>
        </v:shape>
      </w:pict>
    </w:r>
    <w:r w:rsidR="009B6CEF">
      <w:tab/>
    </w:r>
  </w:p>
  <w:p w14:paraId="348A9DC9" w14:textId="77777777" w:rsidR="009B6CEF" w:rsidRDefault="00717028">
    <w:pPr>
      <w:pStyle w:val="Encabezado"/>
    </w:pPr>
    <w:r>
      <w:pict w14:anchorId="2B331238">
        <v:shape id="_x0000_i1025" type="#_x0000_t75" style="width:438.75pt;height:567.75pt">
          <v:imagedata r:id="rId2" o:title=""/>
        </v:shape>
      </w:pict>
    </w:r>
  </w:p>
  <w:p w14:paraId="44D3ED67" w14:textId="77777777" w:rsidR="009B6CEF" w:rsidRDefault="00717028">
    <w:pPr>
      <w:pStyle w:val="Encabezado"/>
    </w:pPr>
    <w:r>
      <w:pict>
        <v:shape id="_x0000_i1026" type="#_x0000_t75" style="width:438.75pt;height:567.75pt">
          <v:imagedata r:id="rId2" o:title=""/>
        </v:shape>
      </w:pict>
    </w:r>
  </w:p>
  <w:p w14:paraId="114769E7" w14:textId="77777777" w:rsidR="009B6CEF" w:rsidRDefault="009B6CEF">
    <w:pPr>
      <w:pStyle w:val="Encabezado"/>
    </w:pPr>
  </w:p>
  <w:p w14:paraId="7BB68274" w14:textId="77777777" w:rsidR="009B6CEF" w:rsidRDefault="009B6CEF">
    <w:pPr>
      <w:pStyle w:val="Encabezado"/>
    </w:pPr>
  </w:p>
  <w:p w14:paraId="23B79D8B" w14:textId="77777777" w:rsidR="009B6CEF" w:rsidRDefault="009B6CEF">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3AB2"/>
    <w:rsid w:val="00005BE5"/>
    <w:rsid w:val="00035650"/>
    <w:rsid w:val="0007558F"/>
    <w:rsid w:val="000E3AB2"/>
    <w:rsid w:val="000F0308"/>
    <w:rsid w:val="00185D78"/>
    <w:rsid w:val="001C7B5D"/>
    <w:rsid w:val="001F79CC"/>
    <w:rsid w:val="00222D55"/>
    <w:rsid w:val="00255259"/>
    <w:rsid w:val="002B2FAF"/>
    <w:rsid w:val="002D2430"/>
    <w:rsid w:val="002F4ECD"/>
    <w:rsid w:val="003139A4"/>
    <w:rsid w:val="003349EF"/>
    <w:rsid w:val="003401EB"/>
    <w:rsid w:val="00340DA9"/>
    <w:rsid w:val="00352795"/>
    <w:rsid w:val="003605DB"/>
    <w:rsid w:val="00382F1A"/>
    <w:rsid w:val="00402A36"/>
    <w:rsid w:val="004062F6"/>
    <w:rsid w:val="00447B13"/>
    <w:rsid w:val="00450E99"/>
    <w:rsid w:val="0049728C"/>
    <w:rsid w:val="004D0E78"/>
    <w:rsid w:val="00541B8C"/>
    <w:rsid w:val="00584B71"/>
    <w:rsid w:val="006165A0"/>
    <w:rsid w:val="006674D2"/>
    <w:rsid w:val="006F2043"/>
    <w:rsid w:val="00717028"/>
    <w:rsid w:val="00740A0D"/>
    <w:rsid w:val="00776A6D"/>
    <w:rsid w:val="007A4331"/>
    <w:rsid w:val="007C738F"/>
    <w:rsid w:val="007E657F"/>
    <w:rsid w:val="00842459"/>
    <w:rsid w:val="00872D8D"/>
    <w:rsid w:val="00886295"/>
    <w:rsid w:val="008D0764"/>
    <w:rsid w:val="009320F9"/>
    <w:rsid w:val="00953CDC"/>
    <w:rsid w:val="0096620A"/>
    <w:rsid w:val="0096769F"/>
    <w:rsid w:val="00994663"/>
    <w:rsid w:val="009B6CEF"/>
    <w:rsid w:val="009C162F"/>
    <w:rsid w:val="009E3993"/>
    <w:rsid w:val="00A06304"/>
    <w:rsid w:val="00A154CB"/>
    <w:rsid w:val="00A23068"/>
    <w:rsid w:val="00A31673"/>
    <w:rsid w:val="00A92EC0"/>
    <w:rsid w:val="00AE0797"/>
    <w:rsid w:val="00B5128F"/>
    <w:rsid w:val="00BD024C"/>
    <w:rsid w:val="00C20487"/>
    <w:rsid w:val="00C21C03"/>
    <w:rsid w:val="00C92B2D"/>
    <w:rsid w:val="00C95B16"/>
    <w:rsid w:val="00CD5070"/>
    <w:rsid w:val="00D5450C"/>
    <w:rsid w:val="00D95B81"/>
    <w:rsid w:val="00DE3A83"/>
    <w:rsid w:val="00E40381"/>
    <w:rsid w:val="00E9514F"/>
    <w:rsid w:val="00EA40FA"/>
    <w:rsid w:val="00EA410F"/>
    <w:rsid w:val="00EB2C3D"/>
    <w:rsid w:val="00EC4AB9"/>
    <w:rsid w:val="00ED6A6E"/>
    <w:rsid w:val="00EF3514"/>
    <w:rsid w:val="00F00BA5"/>
    <w:rsid w:val="00F316C3"/>
    <w:rsid w:val="00F32D40"/>
    <w:rsid w:val="00F670E8"/>
    <w:rsid w:val="00F9140D"/>
    <w:rsid w:val="00FE5BD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3EA2133"/>
  <w15:chartTrackingRefBased/>
  <w15:docId w15:val="{E0C168CD-C5EA-4F32-9590-CD92706F5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pPr>
    <w:rPr>
      <w:rFonts w:eastAsia="DejaVu Sans"/>
      <w:kern w:val="1"/>
      <w:sz w:val="24"/>
      <w:szCs w:val="24"/>
      <w:lang/>
    </w:rPr>
  </w:style>
  <w:style w:type="character" w:default="1" w:styleId="Fuentedeprrafopredeter">
    <w:name w:val="Default Paragraph Font"/>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character" w:customStyle="1" w:styleId="Carcterdenumeracin">
    <w:name w:val="Carácter de numeración"/>
  </w:style>
  <w:style w:type="paragraph" w:styleId="Encabezado">
    <w:name w:val="header"/>
    <w:basedOn w:val="Normal"/>
    <w:pPr>
      <w:suppressLineNumbers/>
      <w:tabs>
        <w:tab w:val="center" w:pos="4702"/>
        <w:tab w:val="right" w:pos="9405"/>
      </w:tabs>
    </w:pPr>
  </w:style>
  <w:style w:type="paragraph" w:customStyle="1" w:styleId="Cuerpodetextoindividual">
    <w:name w:val="Cuerpo de texto individual"/>
    <w:basedOn w:val="Normal"/>
    <w:pPr>
      <w:spacing w:after="120"/>
    </w:pPr>
  </w:style>
  <w:style w:type="paragraph" w:styleId="Textoindependiente">
    <w:name w:val="Body Text"/>
    <w:basedOn w:val="Normal"/>
    <w:pPr>
      <w:spacing w:after="120"/>
    </w:pPr>
  </w:style>
  <w:style w:type="paragraph" w:styleId="Lista">
    <w:name w:val="List"/>
    <w:basedOn w:val="Cuerpodetextoindividual"/>
  </w:style>
  <w:style w:type="paragraph" w:customStyle="1" w:styleId="Rtulo">
    <w:name w:val="Rótulo"/>
    <w:basedOn w:val="Normal"/>
    <w:pPr>
      <w:suppressLineNumbers/>
      <w:spacing w:before="120" w:after="120"/>
    </w:pPr>
    <w:rPr>
      <w:i/>
      <w:iCs/>
    </w:rPr>
  </w:style>
  <w:style w:type="paragraph" w:customStyle="1" w:styleId="ndice">
    <w:name w:val="Índice"/>
    <w:basedOn w:val="Normal"/>
    <w:pPr>
      <w:suppressLineNumbers/>
    </w:pPr>
  </w:style>
  <w:style w:type="paragraph" w:styleId="Piedepgina">
    <w:name w:val="footer"/>
    <w:basedOn w:val="Normal"/>
    <w:pPr>
      <w:suppressLineNumbers/>
      <w:tabs>
        <w:tab w:val="center" w:pos="4702"/>
        <w:tab w:val="right" w:pos="9405"/>
      </w:tabs>
    </w:pPr>
  </w:style>
  <w:style w:type="paragraph" w:customStyle="1" w:styleId="Contenidodelmarco">
    <w:name w:val="Contenido del marco"/>
    <w:basedOn w:val="Cuerpodetextoindividu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1378C-8E60-461B-9984-2FA424C1C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Words>
  <Characters>248</Characters>
  <Application>Microsoft Office Word</Application>
  <DocSecurity>0</DocSecurity>
  <Lines>2</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[Código de Oficina]</vt:lpstr>
      <vt:lpstr>[Código de Oficina]</vt:lpstr>
    </vt:vector>
  </TitlesOfParts>
  <Company>Hewlett-Packard Company</Company>
  <LinksUpToDate>false</LinksUpToDate>
  <CharactersWithSpaces>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[Código de Oficina]</dc:title>
  <dc:subject/>
  <dc:creator>usuario</dc:creator>
  <cp:keywords/>
  <cp:lastModifiedBy>Kevin David Chavarro Erazo</cp:lastModifiedBy>
  <cp:revision>2</cp:revision>
  <cp:lastPrinted>2026-05-22T15:55:00Z</cp:lastPrinted>
  <dcterms:created xsi:type="dcterms:W3CDTF">2026-05-25T13:53:00Z</dcterms:created>
  <dcterms:modified xsi:type="dcterms:W3CDTF">2026-05-25T13:53:00Z</dcterms:modified>
</cp:coreProperties>
</file>