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spacing w:before="120" w:after="240"/>
        <w:jc w:val="center"/>
      </w:pPr>
      <w:r>
        <w:rPr>
          <w:rFonts w:ascii="Arial" w:hAnsi="Arial" w:cs="Arial"/>
          <w:b/>
          <w:bCs/>
          <w:color w:val="1E40AF"/>
          <w:sz w:val="40"/>
          <w:szCs w:val="40"/>
        </w:rPr>
        <w:t xml:space="preserve">ESTADÍSTICA Y MÉTRICAS</w:t>
      </w:r>
    </w:p>
    <w:p>
      <w:pPr>
        <w:spacing w:before="0" w:after="320"/>
        <w:jc w:val="center"/>
      </w:pPr>
      <w:r>
        <w:rPr>
          <w:rFonts w:ascii="Arial" w:hAnsi="Arial" w:cs="Arial"/>
          <w:b/>
          <w:bCs/>
          <w:color w:val="555555"/>
          <w:sz w:val="22"/>
          <w:szCs w:val="22"/>
        </w:rPr>
        <w:t xml:space="preserve">Indicadores operativos del Turnero HUV</w:t>
      </w:r>
    </w:p>
    <w:p>
      <w:pPr>
        <w:spacing w:before="0" w:after="120"/>
        <w:jc w:val="center"/>
      </w:pPr>
      <w:r>
        <w:rPr>
          <w:rFonts w:ascii="Arial" w:hAnsi="Arial" w:cs="Arial"/>
          <w:b/>
          <w:bCs/>
          <w:sz w:val="20"/>
          <w:szCs w:val="20"/>
        </w:rPr>
        <w:t xml:space="preserve">KPIs, fórmulas de cálculo y guía de interpretación</w:t>
      </w:r>
    </w:p>
    <w:p>
      <w:pPr>
        <w:spacing w:before="0" w:after="120"/>
        <w:jc w:val="center"/>
      </w:pPr>
      <w:r>
        <w:rPr>
          <w:rFonts w:ascii="Arial" w:hAnsi="Arial" w:cs="Arial"/>
          <w:sz w:val="20"/>
          <w:szCs w:val="20"/>
        </w:rPr>
        <w:t xml:space="preserve">Innovación y Desarrollo - HUV - Mayo 2026</w:t>
      </w:r>
    </w:p>
    <w:p>
      <w:pPr>
        <w:pBdr>
          <w:bottom w:val="single" w:sz="6" w:space="1" w:color="1E40AF"/>
        </w:pBdr>
        <w:spacing w:before="60" w:after="120"/>
      </w:pP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1. INTRODUCCIÓN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Este documento describe la estructura estadística del Sistema de Gestión de Turnos del Hospital Universitario del Valle: qué se mide, cómo se calcula, dónde se consulta y cómo interpretarlo. Su propósito es habilitar a la dirección del HUV y a los líderes de área para tomar decisiones basadas en datos.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Todas las métricas se calculan a partir de las tablas turnos, turno_historial y canal_no_presencial_historial. El motor de consultas es MySQL y el frontend del dashboard se renderiza con Chart.js sobre Blade + Alpine.</w:t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2. INDICADORES PRINCIPALES (KPIs)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2700"/>
        <w:gridCol w:w="3400"/>
        <w:gridCol w:w="1600"/>
        <w:gridCol w:w="1705"/>
      </w:tblGrid>
      <w:tr>
        <w:trPr>
          <w:tblHeader/>
        </w:trPr>
        <w:tc>
          <w:tcPr>
            <w:tcW w:w="27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w="34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  <w:tc>
          <w:tcPr>
            <w:tcW w:w="16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tcW w:w="17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</w:tr>
      <w:t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Volumen diario de turnos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Cantidad de turnos generados en el día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Tiempo real</w:t>
            </w:r>
          </w:p>
        </w:tc>
        <w:tc>
          <w:tcPr>
            <w:tcW w:w="1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Comparar vs. histórico</w:t>
            </w:r>
          </w:p>
        </w:tc>
      </w:tr>
      <w:t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Tiempo promedio de espera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Promedio de minutos entre creación y llamado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Tiempo real</w:t>
            </w:r>
          </w:p>
        </w:tc>
        <w:tc>
          <w:tcPr>
            <w:tcW w:w="1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≤ 15 min</w:t>
            </w:r>
          </w:p>
        </w:tc>
      </w:tr>
      <w:t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Tiempo promedio de atención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Promedio de segundos entre llamado y cierre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Tiempo real</w:t>
            </w:r>
          </w:p>
        </w:tc>
        <w:tc>
          <w:tcPr>
            <w:tcW w:w="1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Según servicio</w:t>
            </w:r>
          </w:p>
        </w:tc>
      </w:tr>
      <w:t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Tasa de atención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% de turnos atendidos / generados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Diario</w:t>
            </w:r>
          </w:p>
        </w:tc>
        <w:tc>
          <w:tcPr>
            <w:tcW w:w="1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≥ 95%</w:t>
            </w:r>
          </w:p>
        </w:tc>
      </w:tr>
      <w:t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Tasa de aplazamiento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% de turnos aplazados / atendidos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Diario</w:t>
            </w:r>
          </w:p>
        </w:tc>
        <w:tc>
          <w:tcPr>
            <w:tcW w:w="1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≤ 5%</w:t>
            </w:r>
          </w:p>
        </w:tc>
      </w:tr>
      <w:t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Tasa de ausentismo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% de turnos llamados sin atender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Diario</w:t>
            </w:r>
          </w:p>
        </w:tc>
        <w:tc>
          <w:tcPr>
            <w:tcW w:w="1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≤ 8%</w:t>
            </w:r>
          </w:p>
        </w:tc>
      </w:tr>
      <w:t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Productividad por asesor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Turnos atendidos por asesor por hora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Diario</w:t>
            </w:r>
          </w:p>
        </w:tc>
        <w:tc>
          <w:tcPr>
            <w:tcW w:w="1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Según rol</w:t>
            </w:r>
          </w:p>
        </w:tc>
      </w:tr>
      <w:t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Cumplimiento prioritarios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% prioritarios atendidos ≤ 10 min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Diario</w:t>
            </w:r>
          </w:p>
        </w:tc>
        <w:tc>
          <w:tcPr>
            <w:tcW w:w="1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≥ 95%</w:t>
            </w:r>
          </w:p>
        </w:tc>
      </w:tr>
      <w:t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Tiempo en canal no presencial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Minutos por asesor en callcenter/virtual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Diario</w:t>
            </w:r>
          </w:p>
        </w:tc>
        <w:tc>
          <w:tcPr>
            <w:tcW w:w="1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Según planificación</w:t>
            </w:r>
          </w:p>
        </w:tc>
      </w:tr>
      <w:t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Disponibilidad del sistema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% del tiempo operativo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Mensual</w:t>
            </w:r>
          </w:p>
        </w:tc>
        <w:tc>
          <w:tcPr>
            <w:tcW w:w="1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≥ 99,5%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3. FÓRMULAS DE CÁLCULO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3.1 Tiempo de espera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tiempo_espera = fecha_llamado - fecha_creacion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SELECT AVG(TIMESTAMPDIFF(MINUTE, fecha_creacion, fecha_llamado)) AS espera_min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FROM turnos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WHERE DATE(fecha_creacion) = CURDATE()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AND estado IN ('llamado', 'atendido');</w:t>
      </w:r>
    </w:p>
    <w:p>
      <w:pPr>
        <w:spacing w:before="0" w:after="80"/>
      </w:pP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3.2 Tiempo de atención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La columna duracion_atencion se calcula directamente en el modelo Turno al marcar como atendido (en segundos):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duracion_atencion = (fecha_atencion - fecha_llamado) en segundos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SELECT s.nombre, AVG(t.duracion_atencion) AS promedio_seg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FROM turnos t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JOIN servicios s ON s.id = t.servicio_id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WHERE t.estado = 'atendido'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AND DATE(t.fecha_atencion) = CURDATE()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GROUP BY s.id;</w:t>
      </w:r>
    </w:p>
    <w:p>
      <w:pPr>
        <w:spacing w:before="0" w:after="80"/>
      </w:pP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3.3 Tasa de atención y aplazamiento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tasa_atencion   = atendidos / generados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tasa_aplazo     = aplazados / atendidos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tasa_ausentes   = (llamados_sin_atender) / llamados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SELECT estado, COUNT(*)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FROM turnos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WHERE DATE(fecha_creacion) = CURDATE()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GROUP BY estado;</w:t>
      </w:r>
    </w:p>
    <w:p>
      <w:pPr>
        <w:spacing w:before="0" w:after="80"/>
      </w:pP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3.4 Productividad por asesor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SELECT u.nombre_completo,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   COUNT(t.id) AS atendidos,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   AVG(t.duracion_atencion) AS promedio_seg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FROM users u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JOIN turnos t ON t.asesor_id = u.id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WHERE t.estado = 'atendido'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AND DATE(t.fecha_atencion) = CURDATE()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GROUP BY u.id;</w:t>
      </w:r>
    </w:p>
    <w:p>
      <w:pPr>
        <w:spacing w:before="0" w:after="80"/>
      </w:pP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3.5 Cumplimiento de prioritarios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SELECT 100.0 * SUM(CASE WHEN TIMESTAMPDIFF(MINUTE, fecha_creacion, fecha_llamado) &lt;= 10 THEN 1 ELSE 0 END)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  / COUNT(*) AS porcentaje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FROM turnos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WHERE prioridad &gt;= 4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AND estado IN ('llamado', 'atendido')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AND DATE(fecha_creacion) = CURDATE();</w:t>
      </w:r>
    </w:p>
    <w:p>
      <w:pPr>
        <w:spacing w:before="0" w:after="80"/>
      </w:pP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3.6 Tiempo en canal no presencial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SELECT u.nombre_completo,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   SUM(TIMESTAMPDIFF(MINUTE, h.inicio, h.fin)) AS minutos_canal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FROM canal_no_presencial_historial h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JOIN users u ON u.id = h.user_id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WHERE DATE(h.inicio) = CURDATE()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GROUP BY u.id;</w:t>
      </w:r>
    </w:p>
    <w:p>
      <w:pPr>
        <w:spacing w:before="0" w:after="80"/>
      </w:pP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4. PANELES DISPONIBLES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4.1 Dashboard en tiempo real (/graficos)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Turnos por servicio (últimos 7 días).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Turnos por estado (espera, llamado, atendido, aplazado).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Turnos por hora del día.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Rendimiento por asesor (cantidad y tiempo promedio).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Turnos por día (últimos 30 días).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Tiempo de atención por servicio.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Distribución de prioridades.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Estadísticas generales (resumen ejecutivo del día).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4.2 Dashboard histórico (/api/graficos/historial/*)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Volumen por tiempo (semana / mes / año).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Distribución por servicios histórica.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Distribución por estados histórica.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Horas pico identificadas.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Tiempo de atención por servicio en el periodo.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Rendimiento de asesores en el periodo.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Patrones por día de la semana.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Eficiencia por servicio (atendidos / generados).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4.3 Dashboard canales no presenciales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Tiempo total en canales no presenciales por asesor.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Distribución de actividades (callcenter, virtual, otra).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Estadísticas agregadas comparando canal presencial vs. no presencial.</w:t>
      </w: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5. APIS DE GRÁFICOS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Las APIs internas que alimentan el panel se exponen bajo /api/graficos. Son consumidas por las propias vistas vía fetch/axios.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4800"/>
        <w:gridCol w:w="4605"/>
      </w:tblGrid>
      <w:tr>
        <w:trPr>
          <w:tblHeader/>
        </w:trPr>
        <w:tc>
          <w:tcPr>
            <w:tcW w:w="48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w="46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/api/graficos/turnos-por-servicio-semana</w:t>
            </w:r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Volumen por servicio en los últimos 7 días</w:t>
            </w:r>
          </w:p>
        </w:tc>
      </w:tr>
      <w:t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/api/graficos/turnos-por-estado</w:t>
            </w:r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Distribución por estado</w:t>
            </w:r>
          </w:p>
        </w:tc>
      </w:tr>
      <w:t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/api/graficos/turnos-por-hora</w:t>
            </w:r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Volumen por hora del día</w:t>
            </w:r>
          </w:p>
        </w:tc>
      </w:tr>
      <w:t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/api/graficos/rendimiento-asesores</w:t>
            </w:r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Productividad por asesor</w:t>
            </w:r>
          </w:p>
        </w:tc>
      </w:tr>
      <w:t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/api/graficos/turnos-por-dia</w:t>
            </w:r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Volumen por día (últimos 30)</w:t>
            </w:r>
          </w:p>
        </w:tc>
      </w:tr>
      <w:t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/api/graficos/tiempo-atencion-por-servicio</w:t>
            </w:r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Promedio de duración por servicio</w:t>
            </w:r>
          </w:p>
        </w:tc>
      </w:tr>
      <w:t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/api/graficos/distribucion-prioridades</w:t>
            </w:r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Reparto de prioridades</w:t>
            </w:r>
          </w:p>
        </w:tc>
      </w:tr>
      <w:t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/api/graficos/estadisticas-generales</w:t>
            </w:r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Cards resumen del día</w:t>
            </w:r>
          </w:p>
        </w:tc>
      </w:tr>
      <w:t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/api/graficos/historial/volumen-por-tiempo</w:t>
            </w:r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Histórico de volumen</w:t>
            </w:r>
          </w:p>
        </w:tc>
      </w:tr>
      <w:t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/api/graficos/historial/distribucion-servicios</w:t>
            </w:r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Histórico por servicio</w:t>
            </w:r>
          </w:p>
        </w:tc>
      </w:tr>
      <w:t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/api/graficos/historial/distribucion-estados</w:t>
            </w:r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Histórico por estado</w:t>
            </w:r>
          </w:p>
        </w:tc>
      </w:tr>
      <w:t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/api/graficos/historial/horas-pico</w:t>
            </w:r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Identifica horas con más demanda</w:t>
            </w:r>
          </w:p>
        </w:tc>
      </w:tr>
      <w:t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/api/graficos/historial/tiempo-atencion</w:t>
            </w:r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Histórico de tiempos de atención</w:t>
            </w:r>
          </w:p>
        </w:tc>
      </w:tr>
      <w:t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/api/graficos/historial/rendimiento-asesores</w:t>
            </w:r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Histórico de productividad</w:t>
            </w:r>
          </w:p>
        </w:tc>
      </w:tr>
      <w:t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/api/graficos/historial/estadisticas-generales</w:t>
            </w:r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Cards históricos</w:t>
            </w:r>
          </w:p>
        </w:tc>
      </w:tr>
      <w:t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/api/graficos/historial/patrones-dia-semana</w:t>
            </w:r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Patrones por día de la semana</w:t>
            </w:r>
          </w:p>
        </w:tc>
      </w:tr>
      <w:t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/api/graficos/historial/eficiencia-servicios</w:t>
            </w:r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Atendidos / generados por servicio</w:t>
            </w:r>
          </w:p>
        </w:tc>
      </w:tr>
      <w:t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/api/graficos/canales-no-presenciales/tiempo-por-asesor</w:t>
            </w:r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Tiempos en canal no presencial</w:t>
            </w:r>
          </w:p>
        </w:tc>
      </w:tr>
      <w:t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/api/graficos/canales-no-presenciales/distribucion</w:t>
            </w:r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Distribución de actividades</w:t>
            </w:r>
          </w:p>
        </w:tc>
      </w:tr>
      <w:t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/api/graficos/canales-no-presenciales/estadisticas</w:t>
            </w:r>
          </w:p>
        </w:tc>
        <w:tc>
          <w:tcPr>
            <w:tcW w:w="4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Estadísticas globales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6. EJEMPLOS DE REPORTES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6.1 Reporte diario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Resumen ejecutivo del día. Se obtiene desde /reportes seleccionando el día actual.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4500"/>
        <w:gridCol w:w="4905"/>
      </w:tblGrid>
      <w:tr>
        <w:trPr>
          <w:tblHeader/>
        </w:trPr>
        <w:tc>
          <w:tcPr>
            <w:tcW w:w="45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w="49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Valor (ejemplo)</w:t>
            </w:r>
          </w:p>
        </w:tc>
      </w:tr>
      <w:tr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Turnos generados</w:t>
            </w:r>
          </w:p>
        </w:tc>
        <w:tc>
          <w:tcPr>
            <w:tcW w:w="4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156</w:t>
            </w:r>
          </w:p>
        </w:tc>
      </w:tr>
      <w:tr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Turnos atendidos</w:t>
            </w:r>
          </w:p>
        </w:tc>
        <w:tc>
          <w:tcPr>
            <w:tcW w:w="4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142</w:t>
            </w:r>
          </w:p>
        </w:tc>
      </w:tr>
      <w:tr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Turnos aplazados</w:t>
            </w:r>
          </w:p>
        </w:tc>
        <w:tc>
          <w:tcPr>
            <w:tcW w:w="4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Turnos pendientes al cierre</w:t>
            </w:r>
          </w:p>
        </w:tc>
        <w:tc>
          <w:tcPr>
            <w:tcW w:w="4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Tiempo promedio de espera</w:t>
            </w:r>
          </w:p>
        </w:tc>
        <w:tc>
          <w:tcPr>
            <w:tcW w:w="4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12 min</w:t>
            </w:r>
          </w:p>
        </w:tc>
      </w:tr>
      <w:tr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Tiempo promedio de atención</w:t>
            </w:r>
          </w:p>
        </w:tc>
        <w:tc>
          <w:tcPr>
            <w:tcW w:w="4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8,5 min</w:t>
            </w:r>
          </w:p>
        </w:tc>
      </w:tr>
      <w:tr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Hora pico</w:t>
            </w:r>
          </w:p>
        </w:tc>
        <w:tc>
          <w:tcPr>
            <w:tcW w:w="4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10:00 - 11:00 (37 turnos)</w:t>
            </w:r>
          </w:p>
        </w:tc>
      </w:tr>
      <w:tr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Servicio más solicitado</w:t>
            </w:r>
          </w:p>
        </w:tc>
        <w:tc>
          <w:tcPr>
            <w:tcW w:w="4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Citas Medicina General (89)</w:t>
            </w:r>
          </w:p>
        </w:tc>
      </w:tr>
      <w:tr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Asesor con más turnos</w:t>
            </w:r>
          </w:p>
        </w:tc>
        <w:tc>
          <w:tcPr>
            <w:tcW w:w="4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Karen Julieth Meneses (28)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6.2 Reporte por asesor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3000"/>
        <w:gridCol w:w="1500"/>
        <w:gridCol w:w="2000"/>
        <w:gridCol w:w="1500"/>
        <w:gridCol w:w="1405"/>
      </w:tblGrid>
      <w:tr>
        <w:trPr>
          <w:tblHeader/>
        </w:trPr>
        <w:tc>
          <w:tcPr>
            <w:tcW w:w="30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Asesor</w:t>
            </w:r>
          </w:p>
        </w:tc>
        <w:tc>
          <w:tcPr>
            <w:tcW w:w="15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Atendidos</w:t>
            </w:r>
          </w:p>
        </w:tc>
        <w:tc>
          <w:tcPr>
            <w:tcW w:w="20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Tiempo promedio</w:t>
            </w:r>
          </w:p>
        </w:tc>
        <w:tc>
          <w:tcPr>
            <w:tcW w:w="15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Aplazados</w:t>
            </w:r>
          </w:p>
        </w:tc>
        <w:tc>
          <w:tcPr>
            <w:tcW w:w="14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Canal no presencial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Karen Julieth Meneses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28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7:45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</w:t>
            </w:r>
          </w:p>
        </w:tc>
        <w:tc>
          <w:tcPr>
            <w:tcW w:w="1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0 min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Jorge Orlando Duarte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25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8:30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Luis Cruz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22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9:10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2</w:t>
            </w:r>
          </w:p>
        </w:tc>
        <w:tc>
          <w:tcPr>
            <w:tcW w:w="1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Andrea Yulieth Rojas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21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8:00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</w:t>
            </w:r>
          </w:p>
        </w:tc>
        <w:tc>
          <w:tcPr>
            <w:tcW w:w="1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0 min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Viviana Arango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18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9:45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</w:t>
            </w:r>
          </w:p>
        </w:tc>
        <w:tc>
          <w:tcPr>
            <w:tcW w:w="1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0 min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6.3 Reporte por servicio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3200"/>
        <w:gridCol w:w="1500"/>
        <w:gridCol w:w="1500"/>
        <w:gridCol w:w="1900"/>
        <w:gridCol w:w="1305"/>
      </w:tblGrid>
      <w:tr>
        <w:trPr>
          <w:tblHeader/>
        </w:trPr>
        <w:tc>
          <w:tcPr>
            <w:tcW w:w="32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w="15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Generados</w:t>
            </w:r>
          </w:p>
        </w:tc>
        <w:tc>
          <w:tcPr>
            <w:tcW w:w="15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Atendidos</w:t>
            </w:r>
          </w:p>
        </w:tc>
        <w:tc>
          <w:tcPr>
            <w:tcW w:w="19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Tiempo promedio</w:t>
            </w:r>
          </w:p>
        </w:tc>
        <w:tc>
          <w:tcPr>
            <w:tcW w:w="13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% cumplimiento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Citas Medicina General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89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82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7:30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92,1%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Citas Especialidades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32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30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9:15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93,8%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Copagos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18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18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5:20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Facturación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11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11:00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91,7%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Programación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10:00</w:t>
            </w:r>
          </w:p>
        </w:tc>
        <w:tc>
          <w:tcPr>
            <w:tcW w:w="1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20% (parcial)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7. EXPORTACIÓN DE DATOS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7.1 Formatos soportados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PDF (vía barryvdh/laravel-dompdf).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Excel (.xlsx vía phpoffice/phpspreadsheet).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CSV (vía exportación simple).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7.2 Procedimiento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1.	</w:t>
      </w:r>
      <w:r>
        <w:rPr>
          <w:rFonts w:ascii="Arial" w:hAnsi="Arial" w:cs="Arial"/>
          <w:sz w:val="20"/>
          <w:szCs w:val="20"/>
        </w:rPr>
        <w:t xml:space="preserve">Ingresar al menú "Reportes" como administrador.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2.	</w:t>
      </w:r>
      <w:r>
        <w:rPr>
          <w:rFonts w:ascii="Arial" w:hAnsi="Arial" w:cs="Arial"/>
          <w:sz w:val="20"/>
          <w:szCs w:val="20"/>
        </w:rPr>
        <w:t xml:space="preserve">Seleccionar rango de fechas y filtros.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3.	</w:t>
      </w:r>
      <w:r>
        <w:rPr>
          <w:rFonts w:ascii="Arial" w:hAnsi="Arial" w:cs="Arial"/>
          <w:sz w:val="20"/>
          <w:szCs w:val="20"/>
        </w:rPr>
        <w:t xml:space="preserve">Pulsar "Generar".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4.	</w:t>
      </w:r>
      <w:r>
        <w:rPr>
          <w:rFonts w:ascii="Arial" w:hAnsi="Arial" w:cs="Arial"/>
          <w:sz w:val="20"/>
          <w:szCs w:val="20"/>
        </w:rPr>
        <w:t xml:space="preserve">Descargar en PDF o Excel desde los botones correspondientes.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7.3 Reporte ejecutivo histórico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El botón "Exportar dashboard histórico" genera un PDF consolidado con todos los indicadores en un solo documento, ideal para comités de gerencia y auditorías externas.</w:t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8. GUÍA DE INTERPRETACIÓN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3500"/>
        <w:gridCol w:w="2000"/>
        <w:gridCol w:w="1800"/>
        <w:gridCol w:w="2105"/>
      </w:tblGrid>
      <w:tr>
        <w:trPr>
          <w:tblHeader/>
        </w:trPr>
        <w:tc>
          <w:tcPr>
            <w:tcW w:w="35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w="20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Verde</w:t>
            </w:r>
          </w:p>
        </w:tc>
        <w:tc>
          <w:tcPr>
            <w:tcW w:w="18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Amarillo</w:t>
            </w:r>
          </w:p>
        </w:tc>
        <w:tc>
          <w:tcPr>
            <w:tcW w:w="21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Rojo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Tiempo de espera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&lt; 15 min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15-25 min</w:t>
            </w:r>
          </w:p>
        </w:tc>
        <w:tc>
          <w:tcPr>
            <w:tcW w:w="2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&gt; 25 min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Cumplimiento prioritarios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≥ 95%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85-94%</w:t>
            </w:r>
          </w:p>
        </w:tc>
        <w:tc>
          <w:tcPr>
            <w:tcW w:w="2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&lt; 85%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Tasa de atención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≥ 95%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85-94%</w:t>
            </w:r>
          </w:p>
        </w:tc>
        <w:tc>
          <w:tcPr>
            <w:tcW w:w="2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&lt; 85%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Asesores conectados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≥ planificado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1-2 menos</w:t>
            </w:r>
          </w:p>
        </w:tc>
        <w:tc>
          <w:tcPr>
            <w:tcW w:w="2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&gt; 2 menos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Turnos en cola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&lt; 20 por servicio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20-40</w:t>
            </w:r>
          </w:p>
        </w:tc>
        <w:tc>
          <w:tcPr>
            <w:tcW w:w="2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&gt; 40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Tiempo en canal no presencial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≤ 50% del turno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50-70%</w:t>
            </w:r>
          </w:p>
        </w:tc>
        <w:tc>
          <w:tcPr>
            <w:tcW w:w="2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&gt; 70%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8.1 Acciones recomendadas según semáforo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Verde: continuar el monitoreo de rutina.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Amarillo: preparar plan de contingencia (personal flotante).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Rojo: activar plan inmediato (más cajas, comunicar a líderes, ajustar prioridades).</w:t>
      </w: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9. PERIODICIDAD DE ANÁLISIS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2800"/>
        <w:gridCol w:w="3200"/>
        <w:gridCol w:w="3405"/>
      </w:tblGrid>
      <w:tr>
        <w:trPr>
          <w:tblHeader/>
        </w:trPr>
        <w:tc>
          <w:tcPr>
            <w:tcW w:w="28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Periodo</w:t>
            </w:r>
          </w:p>
        </w:tc>
        <w:tc>
          <w:tcPr>
            <w:tcW w:w="32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Audiencia</w:t>
            </w:r>
          </w:p>
        </w:tc>
        <w:tc>
          <w:tcPr>
            <w:tcW w:w="34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Tiempo real (cada 3-5 s)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Asesores, líderes de sala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Reaccionar a colas, abrir cajas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Diario (cierre del día)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Coordinación de área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Validar SLA, identificar cuellos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Semanal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Líderes de servicio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Ajustar planificación de la semana siguiente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Mensual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Gerencia operativa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Tablero ejecutivo y rendición de cuentas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Trimestral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Dirección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Toma de decisiones de capacidad instalada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Anual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Junta directiva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Análisis estratégico y planeación de recursos</w:t>
            </w:r>
          </w:p>
        </w:tc>
      </w:tr>
    </w:tbl>
    <w:p>
      <w:pPr>
        <w:spacing w:before="0" w:after="120"/>
      </w:pP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10. RESPONSABLES DEL ANÁLISIS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3700"/>
        <w:gridCol w:w="2700"/>
        <w:gridCol w:w="3005"/>
      </w:tblGrid>
      <w:tr>
        <w:trPr>
          <w:tblHeader/>
        </w:trPr>
        <w:tc>
          <w:tcPr>
            <w:tcW w:w="37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w="27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w="30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</w:tr>
      <w:tr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Líder de Atención al Usuario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Operativo</w:t>
            </w:r>
          </w:p>
        </w:tc>
        <w:tc>
          <w:tcPr>
            <w:tcW w:w="3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Diario</w:t>
            </w:r>
          </w:p>
        </w:tc>
      </w:tr>
      <w:tr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Coordinadores de servicio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Táctico</w:t>
            </w:r>
          </w:p>
        </w:tc>
        <w:tc>
          <w:tcPr>
            <w:tcW w:w="3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Semanal</w:t>
            </w:r>
          </w:p>
        </w:tc>
      </w:tr>
      <w:tr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Innovación y Desarrollo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Tecnológico</w:t>
            </w:r>
          </w:p>
        </w:tc>
        <w:tc>
          <w:tcPr>
            <w:tcW w:w="3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Mensual (calidad de datos)</w:t>
            </w:r>
          </w:p>
        </w:tc>
      </w:tr>
      <w:tr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Subdirección Administrativa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Estratégico</w:t>
            </w:r>
          </w:p>
        </w:tc>
        <w:tc>
          <w:tcPr>
            <w:tcW w:w="3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Mensual / Trimestral</w:t>
            </w:r>
          </w:p>
        </w:tc>
      </w:tr>
      <w:tr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Dirección General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Gobierno</w:t>
            </w:r>
          </w:p>
        </w:tc>
        <w:tc>
          <w:tcPr>
            <w:tcW w:w="3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Trimestral / Anual</w:t>
            </w:r>
          </w:p>
        </w:tc>
      </w:tr>
    </w:tbl>
    <w:p>
      <w:pPr>
        <w:spacing w:before="0" w:after="120"/>
      </w:pPr>
    </w:p>
    <w:p>
      <w:pPr>
        <w:pBdr>
          <w:bottom w:val="single" w:sz="6" w:space="1" w:color="1E40AF"/>
        </w:pBdr>
        <w:spacing w:before="60" w:after="120"/>
      </w:pPr>
    </w:p>
    <w:p>
      <w:pPr>
        <w:spacing w:before="0" w:after="120"/>
        <w:jc w:val="center"/>
      </w:pPr>
      <w:r>
        <w:rPr>
          <w:rFonts w:ascii="Arial" w:hAnsi="Arial" w:cs="Arial"/>
          <w:b/>
          <w:bCs/>
          <w:sz w:val="20"/>
          <w:szCs w:val="20"/>
        </w:rPr>
        <w:t xml:space="preserve">FIN DEL DOCUMENTO DE ESTADÍSTICA.</w:t>
      </w:r>
    </w:p>
    <w:p>
      <w:pPr>
        <w:spacing w:before="0" w:after="120"/>
        <w:jc w:val="center"/>
      </w:pPr>
      <w:r>
        <w:rPr>
          <w:rFonts w:ascii="Arial" w:hAnsi="Arial" w:cs="Arial"/>
          <w:sz w:val="20"/>
          <w:szCs w:val="20"/>
        </w:rPr>
        <w:t xml:space="preserve">Innovación y Desarrollo - Hospital Universitario del Valle</w:t>
      </w:r>
    </w:p>
    <w:p>
      <w:pPr>
        <w:spacing w:before="240" w:after="80"/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Anexos: Documentación técnica y operativa del Sistema de Turnos HUV.</w:t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Copia archivo: Innovación y Desarrollo - HUV.</w:t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Fecha: 26 de mayo de 2026</w:t>
      </w:r>
    </w:p>
    <w:p>
      <w:pPr>
        <w:spacing w:before="0" w:after="60"/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Proyectó: Kevin Echavarro - Desarrollador Innovación y Desarrollo</w:t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Revisó: Líder de Innovación y Desarrollo - HUV</w:t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Aprobó: Coordinación de Innovación y Desarrollo - HUV</w:t>
      </w:r>
    </w:p>
    <w:sectPr>
      <w:headerReference w:type="default" r:id="rId7"/>
      <w:footerReference w:type="default" r:id="rId8"/>
      <w:pgSz w:w="12240" w:h="15840"/>
      <w:pgMar w:top="2774" w:right="1134" w:bottom="1700" w:left="1701" w:header="283" w:footer="141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636E5" w14:textId="77777777" w:rsidR="00FE5BD2" w:rsidRDefault="00FE5BD2">
      <w:r>
        <w:separator/>
      </w:r>
    </w:p>
  </w:endnote>
  <w:endnote w:type="continuationSeparator" w:id="0">
    <w:p w14:paraId="04C03C56" w14:textId="77777777" w:rsidR="00FE5BD2" w:rsidRDefault="00FE5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CC417" w14:textId="77777777" w:rsidR="009B6CEF" w:rsidRDefault="009B6CEF" w:rsidP="006165A0">
    <w:pPr>
      <w:jc w:val="both"/>
      <w:rPr>
        <w:rFonts w:ascii="Arial" w:hAnsi="Arial"/>
        <w:b/>
        <w:b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F85E9" w14:textId="77777777" w:rsidR="00FE5BD2" w:rsidRDefault="00FE5BD2">
      <w:r>
        <w:separator/>
      </w:r>
    </w:p>
  </w:footnote>
  <w:footnote w:type="continuationSeparator" w:id="0">
    <w:p w14:paraId="2EAB7EFC" w14:textId="77777777" w:rsidR="00FE5BD2" w:rsidRDefault="00FE5B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81782" w14:textId="77777777" w:rsidR="009B6CEF" w:rsidRDefault="00EF3514">
    <w:pPr>
      <w:pStyle w:val="Encabezado"/>
    </w:pPr>
    <w:r>
      <w:rPr>
        <w:noProof/>
      </w:rPr>
      <w:pict w14:anchorId="6DFD58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position:absolute;margin-left:-75pt;margin-top:-1.15pt;width:591.95pt;height:765.9pt;z-index:-251658752">
          <v:imagedata r:id="rId1" o:title=""/>
        </v:shape>
      </w:pict>
    </w:r>
    <w:r w:rsidR="009B6CEF">
      <w:tab/>
    </w:r>
  </w:p>
  <w:p w14:paraId="348A9DC9" w14:textId="77777777" w:rsidR="009B6CEF" w:rsidRDefault="00717028">
    <w:pPr>
      <w:pStyle w:val="Encabezado"/>
    </w:pPr>
    <w:r>
      <w:pict w14:anchorId="2B331238">
        <v:shape id="_x0000_i1025" type="#_x0000_t75" style="width:438.75pt;height:567.75pt">
          <v:imagedata r:id="rId2" o:title=""/>
        </v:shape>
      </w:pict>
    </w:r>
  </w:p>
  <w:p w14:paraId="44D3ED67" w14:textId="77777777" w:rsidR="009B6CEF" w:rsidRDefault="00717028">
    <w:pPr>
      <w:pStyle w:val="Encabezado"/>
    </w:pPr>
    <w:r>
      <w:pict>
        <v:shape id="_x0000_i1026" type="#_x0000_t75" style="width:438.75pt;height:567.75pt">
          <v:imagedata r:id="rId2" o:title=""/>
        </v:shape>
      </w:pict>
    </w:r>
  </w:p>
  <w:p w14:paraId="114769E7" w14:textId="77777777" w:rsidR="009B6CEF" w:rsidRDefault="009B6CEF">
    <w:pPr>
      <w:pStyle w:val="Encabezado"/>
    </w:pPr>
  </w:p>
  <w:p w14:paraId="7BB68274" w14:textId="77777777" w:rsidR="009B6CEF" w:rsidRDefault="009B6CEF">
    <w:pPr>
      <w:pStyle w:val="Encabezado"/>
    </w:pPr>
  </w:p>
  <w:p w14:paraId="23B79D8B" w14:textId="77777777" w:rsidR="009B6CEF" w:rsidRDefault="009B6CE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3AB2"/>
    <w:rsid w:val="00005BE5"/>
    <w:rsid w:val="00035650"/>
    <w:rsid w:val="0007558F"/>
    <w:rsid w:val="000E3AB2"/>
    <w:rsid w:val="000F0308"/>
    <w:rsid w:val="00185D78"/>
    <w:rsid w:val="001C7B5D"/>
    <w:rsid w:val="001F79CC"/>
    <w:rsid w:val="00222D55"/>
    <w:rsid w:val="00255259"/>
    <w:rsid w:val="002B2FAF"/>
    <w:rsid w:val="002D2430"/>
    <w:rsid w:val="002F4ECD"/>
    <w:rsid w:val="003139A4"/>
    <w:rsid w:val="003349EF"/>
    <w:rsid w:val="003401EB"/>
    <w:rsid w:val="00340DA9"/>
    <w:rsid w:val="00352795"/>
    <w:rsid w:val="003605DB"/>
    <w:rsid w:val="00382F1A"/>
    <w:rsid w:val="00402A36"/>
    <w:rsid w:val="004062F6"/>
    <w:rsid w:val="00447B13"/>
    <w:rsid w:val="00450E99"/>
    <w:rsid w:val="0049728C"/>
    <w:rsid w:val="004D0E78"/>
    <w:rsid w:val="00541B8C"/>
    <w:rsid w:val="00584B71"/>
    <w:rsid w:val="006165A0"/>
    <w:rsid w:val="006674D2"/>
    <w:rsid w:val="006F2043"/>
    <w:rsid w:val="00717028"/>
    <w:rsid w:val="00740A0D"/>
    <w:rsid w:val="00776A6D"/>
    <w:rsid w:val="007A4331"/>
    <w:rsid w:val="007C738F"/>
    <w:rsid w:val="007E657F"/>
    <w:rsid w:val="00842459"/>
    <w:rsid w:val="00872D8D"/>
    <w:rsid w:val="00886295"/>
    <w:rsid w:val="008D0764"/>
    <w:rsid w:val="009320F9"/>
    <w:rsid w:val="00953CDC"/>
    <w:rsid w:val="0096620A"/>
    <w:rsid w:val="0096769F"/>
    <w:rsid w:val="00994663"/>
    <w:rsid w:val="009B6CEF"/>
    <w:rsid w:val="009C162F"/>
    <w:rsid w:val="009E3993"/>
    <w:rsid w:val="00A06304"/>
    <w:rsid w:val="00A154CB"/>
    <w:rsid w:val="00A23068"/>
    <w:rsid w:val="00A31673"/>
    <w:rsid w:val="00A92EC0"/>
    <w:rsid w:val="00AE0797"/>
    <w:rsid w:val="00B5128F"/>
    <w:rsid w:val="00BD024C"/>
    <w:rsid w:val="00C20487"/>
    <w:rsid w:val="00C21C03"/>
    <w:rsid w:val="00C92B2D"/>
    <w:rsid w:val="00C95B16"/>
    <w:rsid w:val="00CD5070"/>
    <w:rsid w:val="00D5450C"/>
    <w:rsid w:val="00D95B81"/>
    <w:rsid w:val="00DE3A83"/>
    <w:rsid w:val="00E40381"/>
    <w:rsid w:val="00E9514F"/>
    <w:rsid w:val="00EA40FA"/>
    <w:rsid w:val="00EA410F"/>
    <w:rsid w:val="00EB2C3D"/>
    <w:rsid w:val="00EC4AB9"/>
    <w:rsid w:val="00ED6A6E"/>
    <w:rsid w:val="00EF3514"/>
    <w:rsid w:val="00F00BA5"/>
    <w:rsid w:val="00F316C3"/>
    <w:rsid w:val="00F32D40"/>
    <w:rsid w:val="00F670E8"/>
    <w:rsid w:val="00F9140D"/>
    <w:rsid w:val="00FE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."/>
  <w14:docId w14:val="23EA2133"/>
  <w15:chartTrackingRefBased/>
  <w15:docId w15:val="{E0C168CD-C5EA-4F32-9590-CD92706F5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DejaVu Sans"/>
      <w:kern w:val="1"/>
      <w:sz w:val="24"/>
      <w:szCs w:val="24"/>
      <w:lang/>
    </w:rPr>
  </w:style>
  <w:style w:type="character" w:default="1" w:styleId="Fuentedeprrafopredeter">
    <w:name w:val="Default Paragraph Font"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Carcterdenumeracin">
    <w:name w:val="Carácter de numeración"/>
  </w:style>
  <w:style w:type="paragraph" w:styleId="Encabezado">
    <w:name w:val="header"/>
    <w:basedOn w:val="Normal"/>
    <w:pPr>
      <w:suppressLineNumbers/>
      <w:tabs>
        <w:tab w:val="center" w:pos="4702"/>
        <w:tab w:val="right" w:pos="9405"/>
      </w:tabs>
    </w:pPr>
  </w:style>
  <w:style w:type="paragraph" w:customStyle="1" w:styleId="Cuerpodetextoindividual">
    <w:name w:val="Cuerpo de texto individual"/>
    <w:basedOn w:val="Normal"/>
    <w:pPr>
      <w:spacing w:after="120"/>
    </w:p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Cuerpodetextoindividual"/>
  </w:style>
  <w:style w:type="paragraph" w:customStyle="1" w:styleId="Rtulo">
    <w:name w:val="Rótulo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styleId="Piedepgina">
    <w:name w:val="footer"/>
    <w:basedOn w:val="Normal"/>
    <w:pPr>
      <w:suppressLineNumbers/>
      <w:tabs>
        <w:tab w:val="center" w:pos="4702"/>
        <w:tab w:val="right" w:pos="9405"/>
      </w:tabs>
    </w:pPr>
  </w:style>
  <w:style w:type="paragraph" w:customStyle="1" w:styleId="Contenidodelmarco">
    <w:name w:val="Contenido del marco"/>
    <w:basedOn w:val="Cuerpodetextoindividu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11378C-8E60-461B-9984-2FA424C1C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248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[Código de Oficina]</vt:lpstr>
      <vt:lpstr>[Código de Oficina]</vt:lpstr>
    </vt:vector>
  </TitlesOfParts>
  <Company>Hewlett-Packard Company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[Código de Oficina]</dc:title>
  <dc:subject/>
  <dc:creator>usuario</dc:creator>
  <cp:keywords/>
  <cp:lastModifiedBy>Kevin David Chavarro Erazo</cp:lastModifiedBy>
  <cp:revision>2</cp:revision>
  <cp:lastPrinted>2026-05-22T15:55:00Z</cp:lastPrinted>
  <dcterms:created xsi:type="dcterms:W3CDTF">2026-05-25T13:53:00Z</dcterms:created>
  <dcterms:modified xsi:type="dcterms:W3CDTF">2026-05-25T13:53:00Z</dcterms:modified>
</cp:coreProperties>
</file>