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
        </w:rPr>
      </w:pPr>
      <w:r>
        <w:rPr>
          <w:rFonts w:hint="default"/>
          <w:sz w:val="32"/>
          <w:szCs w:val="32"/>
          <w:lang w:val="en"/>
        </w:rPr>
        <w:t>中国电信办理物联网卡业务</w:t>
      </w:r>
    </w:p>
    <w:p>
      <w:pPr>
        <w:rPr>
          <w:rFonts w:hint="default"/>
          <w:sz w:val="32"/>
          <w:szCs w:val="32"/>
          <w:lang w:val="en"/>
        </w:rPr>
      </w:pPr>
      <w:r>
        <w:rPr>
          <w:rFonts w:hint="default"/>
          <w:sz w:val="32"/>
          <w:szCs w:val="32"/>
          <w:lang w:val="en"/>
        </w:rPr>
        <w:t>什么是电信物联网卡</w:t>
      </w:r>
    </w:p>
    <w:p>
      <w:pPr>
        <w:rPr>
          <w:rFonts w:hint="default"/>
          <w:sz w:val="32"/>
          <w:szCs w:val="32"/>
          <w:lang w:val="en"/>
        </w:rPr>
      </w:pPr>
      <w:r>
        <w:rPr>
          <w:rFonts w:hint="default"/>
          <w:sz w:val="32"/>
          <w:szCs w:val="32"/>
          <w:lang w:val="en"/>
        </w:rPr>
        <w:t>电信物联网卡业务是中国电信面向物联网用户提供的采取物联网专用的物联网卡号段作为移动通信接入业务,通过专用网元设备支持短信和GPRS等基础通信服务,并提供通信状态管理和通信鉴权等智能通道服务,默认开通物联网专用的短信接入服务号和物联网专用APN。</w:t>
      </w:r>
    </w:p>
    <w:p>
      <w:pPr>
        <w:numPr>
          <w:ilvl w:val="0"/>
          <w:numId w:val="1"/>
        </w:numPr>
        <w:rPr>
          <w:rFonts w:hint="default"/>
          <w:sz w:val="32"/>
          <w:szCs w:val="32"/>
          <w:u w:val="single"/>
          <w:lang w:val="en"/>
        </w:rPr>
      </w:pPr>
      <w:r>
        <w:rPr>
          <w:rFonts w:hint="default"/>
          <w:sz w:val="32"/>
          <w:szCs w:val="32"/>
          <w:u w:val="single"/>
          <w:lang w:val="en"/>
        </w:rPr>
        <w:t>业务流程</w:t>
      </w:r>
    </w:p>
    <w:p>
      <w:pPr>
        <w:rPr>
          <w:rFonts w:hint="default"/>
          <w:sz w:val="32"/>
          <w:szCs w:val="32"/>
          <w:u w:val="single"/>
          <w:lang w:val="en"/>
        </w:rPr>
      </w:pPr>
      <w:r>
        <w:rPr>
          <w:rFonts w:hint="default"/>
          <w:sz w:val="32"/>
          <w:szCs w:val="32"/>
          <w:u w:val="single"/>
          <w:lang w:val="en"/>
        </w:rPr>
        <w:t>中国电信实行实名认证办理物联网卡业务, 办理物联网卡需提供组织机构代码证、公司责任人相关信息等；具体流程时间需和客户经理沟通并确认。</w:t>
      </w:r>
    </w:p>
    <w:p>
      <w:pPr>
        <w:rPr>
          <w:rFonts w:hint="default"/>
          <w:sz w:val="32"/>
          <w:szCs w:val="32"/>
          <w:u w:val="single"/>
          <w:lang w:val="en"/>
        </w:rPr>
      </w:pPr>
    </w:p>
    <w:p>
      <w:pPr>
        <w:keepNext w:val="0"/>
        <w:keepLines w:val="0"/>
        <w:widowControl/>
        <w:numPr>
          <w:ilvl w:val="0"/>
          <w:numId w:val="1"/>
        </w:numPr>
        <w:suppressLineNumbers w:val="0"/>
        <w:ind w:left="0" w:leftChars="0" w:firstLine="0" w:firstLineChars="0"/>
        <w:jc w:val="left"/>
        <w:rPr>
          <w:rFonts w:hint="default" w:asciiTheme="minorHAnsi" w:hAnsiTheme="minorHAnsi" w:eastAsiaTheme="minorEastAsia" w:cstheme="minorBidi"/>
          <w:sz w:val="32"/>
          <w:szCs w:val="32"/>
          <w:u w:val="single"/>
          <w:lang w:val="en-US" w:eastAsia="zh-CN" w:bidi="ar-SA"/>
        </w:rPr>
      </w:pPr>
      <w:r>
        <w:rPr>
          <w:rFonts w:hint="default" w:asciiTheme="minorHAnsi" w:hAnsiTheme="minorHAnsi" w:eastAsiaTheme="minorEastAsia" w:cstheme="minorBidi"/>
          <w:sz w:val="32"/>
          <w:szCs w:val="32"/>
          <w:u w:val="single"/>
          <w:lang w:val="en-US" w:eastAsia="zh-CN" w:bidi="ar-SA"/>
        </w:rPr>
        <w:t>物联网专用号段(11位或13位)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widowControl/>
              <w:numPr>
                <w:numId w:val="0"/>
              </w:numPr>
              <w:suppressLineNumbers w:val="0"/>
              <w:jc w:val="left"/>
              <w:rPr>
                <w:rFonts w:hint="default" w:asciiTheme="minorHAnsi" w:hAnsiTheme="minorHAnsi" w:eastAsiaTheme="minorEastAsia" w:cstheme="minorBidi"/>
                <w:sz w:val="32"/>
                <w:szCs w:val="32"/>
                <w:u w:val="single"/>
                <w:vertAlign w:val="baseline"/>
                <w:lang w:val="en" w:eastAsia="zh-CN" w:bidi="ar-SA"/>
              </w:rPr>
            </w:pPr>
            <w:r>
              <w:rPr>
                <w:rFonts w:hint="default" w:asciiTheme="minorHAnsi" w:hAnsiTheme="minorHAnsi" w:eastAsiaTheme="minorEastAsia" w:cstheme="minorBidi"/>
                <w:sz w:val="32"/>
                <w:szCs w:val="32"/>
                <w:u w:val="single"/>
                <w:vertAlign w:val="baseline"/>
                <w:lang w:val="en" w:eastAsia="zh-CN" w:bidi="ar-SA"/>
              </w:rPr>
              <w:t>10649号段</w:t>
            </w:r>
          </w:p>
          <w:p>
            <w:pPr>
              <w:keepNext w:val="0"/>
              <w:keepLines w:val="0"/>
              <w:widowControl/>
              <w:numPr>
                <w:numId w:val="0"/>
              </w:numPr>
              <w:suppressLineNumbers w:val="0"/>
              <w:jc w:val="left"/>
              <w:rPr>
                <w:rFonts w:hint="default" w:asciiTheme="minorHAnsi" w:hAnsiTheme="minorHAnsi" w:eastAsiaTheme="minorEastAsia" w:cstheme="minorBidi"/>
                <w:sz w:val="32"/>
                <w:szCs w:val="32"/>
                <w:u w:val="single"/>
                <w:vertAlign w:val="baseline"/>
                <w:lang w:val="en" w:eastAsia="zh-CN" w:bidi="ar-SA"/>
              </w:rPr>
            </w:pPr>
            <w:r>
              <w:rPr>
                <w:rFonts w:hint="default" w:asciiTheme="minorHAnsi" w:hAnsiTheme="minorHAnsi" w:eastAsiaTheme="minorEastAsia" w:cstheme="minorBidi"/>
                <w:sz w:val="32"/>
                <w:szCs w:val="32"/>
                <w:u w:val="single"/>
                <w:vertAlign w:val="baseline"/>
                <w:lang w:val="en" w:eastAsia="zh-CN" w:bidi="ar-SA"/>
              </w:rPr>
              <w:t>(13位)</w:t>
            </w:r>
          </w:p>
        </w:tc>
        <w:tc>
          <w:tcPr>
            <w:tcW w:w="2841" w:type="dxa"/>
          </w:tcPr>
          <w:p>
            <w:pPr>
              <w:keepNext w:val="0"/>
              <w:keepLines w:val="0"/>
              <w:widowControl/>
              <w:numPr>
                <w:ilvl w:val="0"/>
                <w:numId w:val="0"/>
              </w:numPr>
              <w:suppressLineNumbers w:val="0"/>
              <w:jc w:val="left"/>
              <w:rPr>
                <w:rFonts w:hint="default" w:asciiTheme="minorHAnsi" w:hAnsiTheme="minorHAnsi" w:eastAsiaTheme="minorEastAsia" w:cstheme="minorBidi"/>
                <w:sz w:val="32"/>
                <w:szCs w:val="32"/>
                <w:u w:val="single"/>
                <w:vertAlign w:val="baseline"/>
                <w:lang w:val="en" w:eastAsia="zh-CN" w:bidi="ar-SA"/>
              </w:rPr>
            </w:pPr>
            <w:r>
              <w:rPr>
                <w:rFonts w:hint="default" w:cstheme="minorBidi"/>
                <w:sz w:val="32"/>
                <w:szCs w:val="32"/>
                <w:u w:val="single"/>
                <w:vertAlign w:val="baseline"/>
                <w:lang w:val="en" w:eastAsia="zh-CN" w:bidi="ar-SA"/>
              </w:rPr>
              <w:t>141</w:t>
            </w:r>
            <w:r>
              <w:rPr>
                <w:rFonts w:hint="default" w:asciiTheme="minorHAnsi" w:hAnsiTheme="minorHAnsi" w:eastAsiaTheme="minorEastAsia" w:cstheme="minorBidi"/>
                <w:sz w:val="32"/>
                <w:szCs w:val="32"/>
                <w:u w:val="single"/>
                <w:vertAlign w:val="baseline"/>
                <w:lang w:val="en" w:eastAsia="zh-CN" w:bidi="ar-SA"/>
              </w:rPr>
              <w:t>号段</w:t>
            </w:r>
          </w:p>
          <w:p>
            <w:pPr>
              <w:keepNext w:val="0"/>
              <w:keepLines w:val="0"/>
              <w:widowControl/>
              <w:numPr>
                <w:numId w:val="0"/>
              </w:numPr>
              <w:suppressLineNumbers w:val="0"/>
              <w:jc w:val="left"/>
              <w:rPr>
                <w:rFonts w:hint="default" w:asciiTheme="minorHAnsi" w:hAnsiTheme="minorHAnsi" w:eastAsiaTheme="minorEastAsia" w:cstheme="minorBidi"/>
                <w:sz w:val="32"/>
                <w:szCs w:val="32"/>
                <w:u w:val="single"/>
                <w:vertAlign w:val="baseline"/>
                <w:lang w:val="en" w:eastAsia="zh-CN" w:bidi="ar-SA"/>
              </w:rPr>
            </w:pPr>
            <w:r>
              <w:rPr>
                <w:rFonts w:hint="default" w:asciiTheme="minorHAnsi" w:hAnsiTheme="minorHAnsi" w:eastAsiaTheme="minorEastAsia" w:cstheme="minorBidi"/>
                <w:sz w:val="32"/>
                <w:szCs w:val="32"/>
                <w:u w:val="single"/>
                <w:vertAlign w:val="baseline"/>
                <w:lang w:val="en" w:eastAsia="zh-CN" w:bidi="ar-SA"/>
              </w:rPr>
              <w:t>(11位)</w:t>
            </w:r>
          </w:p>
        </w:tc>
        <w:tc>
          <w:tcPr>
            <w:tcW w:w="2841" w:type="dxa"/>
          </w:tcPr>
          <w:p>
            <w:pPr>
              <w:keepNext w:val="0"/>
              <w:keepLines w:val="0"/>
              <w:widowControl/>
              <w:numPr>
                <w:ilvl w:val="0"/>
                <w:numId w:val="0"/>
              </w:numPr>
              <w:suppressLineNumbers w:val="0"/>
              <w:jc w:val="left"/>
              <w:rPr>
                <w:rFonts w:hint="default" w:asciiTheme="minorHAnsi" w:hAnsiTheme="minorHAnsi" w:eastAsiaTheme="minorEastAsia" w:cstheme="minorBidi"/>
                <w:sz w:val="32"/>
                <w:szCs w:val="32"/>
                <w:u w:val="single"/>
                <w:vertAlign w:val="baseline"/>
                <w:lang w:val="en" w:eastAsia="zh-CN" w:bidi="ar-SA"/>
              </w:rPr>
            </w:pPr>
            <w:r>
              <w:rPr>
                <w:rFonts w:hint="default" w:cstheme="minorBidi"/>
                <w:sz w:val="32"/>
                <w:szCs w:val="32"/>
                <w:u w:val="single"/>
                <w:vertAlign w:val="baseline"/>
                <w:lang w:val="en" w:eastAsia="zh-CN" w:bidi="ar-SA"/>
              </w:rPr>
              <w:t>149</w:t>
            </w:r>
            <w:r>
              <w:rPr>
                <w:rFonts w:hint="default" w:asciiTheme="minorHAnsi" w:hAnsiTheme="minorHAnsi" w:eastAsiaTheme="minorEastAsia" w:cstheme="minorBidi"/>
                <w:sz w:val="32"/>
                <w:szCs w:val="32"/>
                <w:u w:val="single"/>
                <w:vertAlign w:val="baseline"/>
                <w:lang w:val="en" w:eastAsia="zh-CN" w:bidi="ar-SA"/>
              </w:rPr>
              <w:t>号段</w:t>
            </w:r>
          </w:p>
          <w:p>
            <w:pPr>
              <w:keepNext w:val="0"/>
              <w:keepLines w:val="0"/>
              <w:widowControl/>
              <w:numPr>
                <w:numId w:val="0"/>
              </w:numPr>
              <w:suppressLineNumbers w:val="0"/>
              <w:jc w:val="left"/>
              <w:rPr>
                <w:rFonts w:hint="default" w:asciiTheme="minorHAnsi" w:hAnsiTheme="minorHAnsi" w:eastAsiaTheme="minorEastAsia" w:cstheme="minorBidi"/>
                <w:sz w:val="32"/>
                <w:szCs w:val="32"/>
                <w:u w:val="single"/>
                <w:vertAlign w:val="baseline"/>
                <w:lang w:val="en" w:eastAsia="zh-CN" w:bidi="ar-SA"/>
              </w:rPr>
            </w:pPr>
            <w:r>
              <w:rPr>
                <w:rFonts w:hint="default" w:asciiTheme="minorHAnsi" w:hAnsiTheme="minorHAnsi" w:eastAsiaTheme="minorEastAsia" w:cstheme="minorBidi"/>
                <w:sz w:val="32"/>
                <w:szCs w:val="32"/>
                <w:u w:val="single"/>
                <w:vertAlign w:val="baseline"/>
                <w:lang w:val="en" w:eastAsia="zh-CN" w:bidi="ar-SA"/>
              </w:rPr>
              <w:t>(11位)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keepNext w:val="0"/>
              <w:keepLines w:val="0"/>
              <w:widowControl/>
              <w:numPr>
                <w:numId w:val="0"/>
              </w:numPr>
              <w:suppressLineNumbers w:val="0"/>
              <w:jc w:val="left"/>
              <w:rPr>
                <w:rFonts w:hint="default" w:asciiTheme="minorHAnsi" w:hAnsiTheme="minorHAnsi" w:eastAsiaTheme="minorEastAsia" w:cstheme="minorBidi"/>
                <w:sz w:val="32"/>
                <w:szCs w:val="32"/>
                <w:u w:val="single"/>
                <w:vertAlign w:val="baseline"/>
                <w:lang w:val="en" w:eastAsia="zh-CN" w:bidi="ar-SA"/>
              </w:rPr>
            </w:pPr>
            <w:r>
              <w:rPr>
                <w:rFonts w:hint="default" w:asciiTheme="minorHAnsi" w:hAnsiTheme="minorHAnsi" w:eastAsiaTheme="minorEastAsia" w:cstheme="minorBidi"/>
                <w:sz w:val="32"/>
                <w:szCs w:val="32"/>
                <w:u w:val="single"/>
                <w:vertAlign w:val="baseline"/>
                <w:lang w:val="en" w:eastAsia="zh-CN" w:bidi="ar-SA"/>
              </w:rPr>
              <w:t>不支持语音</w:t>
            </w:r>
          </w:p>
        </w:tc>
        <w:tc>
          <w:tcPr>
            <w:tcW w:w="2841" w:type="dxa"/>
          </w:tcPr>
          <w:p>
            <w:pPr>
              <w:keepNext w:val="0"/>
              <w:keepLines w:val="0"/>
              <w:widowControl/>
              <w:numPr>
                <w:numId w:val="0"/>
              </w:numPr>
              <w:suppressLineNumbers w:val="0"/>
              <w:jc w:val="left"/>
              <w:rPr>
                <w:rFonts w:hint="default" w:asciiTheme="minorHAnsi" w:hAnsiTheme="minorHAnsi" w:eastAsiaTheme="minorEastAsia" w:cstheme="minorBidi"/>
                <w:sz w:val="32"/>
                <w:szCs w:val="32"/>
                <w:u w:val="single"/>
                <w:vertAlign w:val="baseline"/>
                <w:lang w:val="en" w:eastAsia="zh-CN" w:bidi="ar-SA"/>
              </w:rPr>
            </w:pPr>
            <w:r>
              <w:rPr>
                <w:rFonts w:hint="default" w:asciiTheme="minorHAnsi" w:hAnsiTheme="minorHAnsi" w:eastAsiaTheme="minorEastAsia" w:cstheme="minorBidi"/>
                <w:sz w:val="32"/>
                <w:szCs w:val="32"/>
                <w:u w:val="single"/>
                <w:vertAlign w:val="baseline"/>
                <w:lang w:val="en" w:eastAsia="zh-CN" w:bidi="ar-SA"/>
              </w:rPr>
              <w:t>不支持语音</w:t>
            </w:r>
          </w:p>
        </w:tc>
        <w:tc>
          <w:tcPr>
            <w:tcW w:w="2841" w:type="dxa"/>
          </w:tcPr>
          <w:p>
            <w:pPr>
              <w:keepNext w:val="0"/>
              <w:keepLines w:val="0"/>
              <w:widowControl/>
              <w:numPr>
                <w:numId w:val="0"/>
              </w:numPr>
              <w:suppressLineNumbers w:val="0"/>
              <w:jc w:val="left"/>
              <w:rPr>
                <w:rFonts w:hint="default" w:asciiTheme="minorHAnsi" w:hAnsiTheme="minorHAnsi" w:eastAsiaTheme="minorEastAsia" w:cstheme="minorBidi"/>
                <w:sz w:val="32"/>
                <w:szCs w:val="32"/>
                <w:u w:val="single"/>
                <w:vertAlign w:val="baseline"/>
                <w:lang w:val="en" w:eastAsia="zh-CN" w:bidi="ar-SA"/>
              </w:rPr>
            </w:pPr>
            <w:r>
              <w:rPr>
                <w:rFonts w:hint="default" w:asciiTheme="minorHAnsi" w:hAnsiTheme="minorHAnsi" w:eastAsiaTheme="minorEastAsia" w:cstheme="minorBidi"/>
                <w:sz w:val="32"/>
                <w:szCs w:val="32"/>
                <w:u w:val="single"/>
                <w:vertAlign w:val="baseline"/>
                <w:lang w:val="en" w:eastAsia="zh-CN" w:bidi="ar-SA"/>
              </w:rPr>
              <w:t>支持语音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widowControl/>
              <w:numPr>
                <w:numId w:val="0"/>
              </w:numPr>
              <w:suppressLineNumbers w:val="0"/>
              <w:jc w:val="left"/>
              <w:rPr>
                <w:rFonts w:hint="default" w:asciiTheme="minorHAnsi" w:hAnsiTheme="minorHAnsi" w:eastAsiaTheme="minorEastAsia" w:cstheme="minorBidi"/>
                <w:sz w:val="32"/>
                <w:szCs w:val="32"/>
                <w:u w:val="single"/>
                <w:vertAlign w:val="baseline"/>
                <w:lang w:val="en" w:eastAsia="zh-CN" w:bidi="ar-SA"/>
              </w:rPr>
            </w:pPr>
            <w:r>
              <w:rPr>
                <w:rFonts w:hint="default" w:asciiTheme="minorHAnsi" w:hAnsiTheme="minorHAnsi" w:eastAsiaTheme="minorEastAsia" w:cstheme="minorBidi"/>
                <w:sz w:val="32"/>
                <w:szCs w:val="32"/>
                <w:u w:val="single"/>
                <w:vertAlign w:val="baseline"/>
                <w:lang w:val="en" w:eastAsia="zh-CN" w:bidi="ar-SA"/>
              </w:rPr>
              <w:t>支持NB-IOT</w:t>
            </w:r>
          </w:p>
        </w:tc>
        <w:tc>
          <w:tcPr>
            <w:tcW w:w="2841" w:type="dxa"/>
          </w:tcPr>
          <w:p>
            <w:pPr>
              <w:keepNext w:val="0"/>
              <w:keepLines w:val="0"/>
              <w:widowControl/>
              <w:numPr>
                <w:numId w:val="0"/>
              </w:numPr>
              <w:suppressLineNumbers w:val="0"/>
              <w:jc w:val="left"/>
              <w:rPr>
                <w:rFonts w:hint="default" w:asciiTheme="minorHAnsi" w:hAnsiTheme="minorHAnsi" w:eastAsiaTheme="minorEastAsia" w:cstheme="minorBidi"/>
                <w:sz w:val="32"/>
                <w:szCs w:val="32"/>
                <w:u w:val="single"/>
                <w:vertAlign w:val="baseline"/>
                <w:lang w:val="en" w:eastAsia="zh-CN" w:bidi="ar-SA"/>
              </w:rPr>
            </w:pPr>
            <w:r>
              <w:rPr>
                <w:rFonts w:hint="default" w:asciiTheme="minorHAnsi" w:hAnsiTheme="minorHAnsi" w:eastAsiaTheme="minorEastAsia" w:cstheme="minorBidi"/>
                <w:sz w:val="32"/>
                <w:szCs w:val="32"/>
                <w:u w:val="single"/>
                <w:vertAlign w:val="baseline"/>
                <w:lang w:val="en" w:eastAsia="zh-CN" w:bidi="ar-SA"/>
              </w:rPr>
              <w:t>支持NB-IOT</w:t>
            </w:r>
          </w:p>
        </w:tc>
        <w:tc>
          <w:tcPr>
            <w:tcW w:w="2841" w:type="dxa"/>
          </w:tcPr>
          <w:p>
            <w:pPr>
              <w:keepNext w:val="0"/>
              <w:keepLines w:val="0"/>
              <w:widowControl/>
              <w:numPr>
                <w:numId w:val="0"/>
              </w:numPr>
              <w:suppressLineNumbers w:val="0"/>
              <w:jc w:val="left"/>
              <w:rPr>
                <w:rFonts w:hint="default" w:asciiTheme="minorHAnsi" w:hAnsiTheme="minorHAnsi" w:eastAsiaTheme="minorEastAsia" w:cstheme="minorBidi"/>
                <w:sz w:val="32"/>
                <w:szCs w:val="32"/>
                <w:u w:val="single"/>
                <w:vertAlign w:val="baseline"/>
                <w:lang w:val="en" w:eastAsia="zh-CN" w:bidi="ar-SA"/>
              </w:rPr>
            </w:pPr>
            <w:r>
              <w:rPr>
                <w:rFonts w:hint="default" w:asciiTheme="minorHAnsi" w:hAnsiTheme="minorHAnsi" w:eastAsiaTheme="minorEastAsia" w:cstheme="minorBidi"/>
                <w:sz w:val="32"/>
                <w:szCs w:val="32"/>
                <w:u w:val="single"/>
                <w:vertAlign w:val="baseline"/>
                <w:lang w:val="en" w:eastAsia="zh-CN" w:bidi="ar-SA"/>
              </w:rPr>
              <w:t>不支持NB-IOT</w:t>
            </w:r>
          </w:p>
        </w:tc>
      </w:tr>
    </w:tbl>
    <w:p>
      <w:pPr>
        <w:keepNext w:val="0"/>
        <w:keepLines w:val="0"/>
        <w:widowControl/>
        <w:numPr>
          <w:numId w:val="0"/>
        </w:numPr>
        <w:suppressLineNumbers w:val="0"/>
        <w:ind w:leftChars="0"/>
        <w:jc w:val="left"/>
        <w:rPr>
          <w:rFonts w:hint="default" w:asciiTheme="minorHAnsi" w:hAnsiTheme="minorHAnsi" w:eastAsiaTheme="minorEastAsia" w:cstheme="minorBidi"/>
          <w:sz w:val="32"/>
          <w:szCs w:val="32"/>
          <w:u w:val="single"/>
          <w:lang w:val="en" w:eastAsia="zh-CN" w:bidi="ar-SA"/>
        </w:rPr>
      </w:pPr>
    </w:p>
    <w:p>
      <w:pPr>
        <w:keepNext w:val="0"/>
        <w:keepLines w:val="0"/>
        <w:widowControl/>
        <w:numPr>
          <w:ilvl w:val="0"/>
          <w:numId w:val="2"/>
        </w:numPr>
        <w:suppressLineNumbers w:val="0"/>
        <w:ind w:left="425" w:leftChars="0" w:hanging="425" w:firstLineChars="0"/>
        <w:jc w:val="left"/>
        <w:rPr>
          <w:rFonts w:hint="default" w:asciiTheme="minorHAnsi" w:hAnsiTheme="minorHAnsi" w:eastAsiaTheme="minorEastAsia" w:cstheme="minorBidi"/>
          <w:sz w:val="32"/>
          <w:szCs w:val="32"/>
          <w:u w:val="single"/>
          <w:lang w:val="en" w:eastAsia="zh-CN" w:bidi="ar-SA"/>
        </w:rPr>
      </w:pPr>
      <w:r>
        <w:rPr>
          <w:rFonts w:hint="default" w:asciiTheme="minorHAnsi" w:hAnsiTheme="minorHAnsi" w:eastAsiaTheme="minorEastAsia" w:cstheme="minorBidi"/>
          <w:sz w:val="32"/>
          <w:szCs w:val="32"/>
          <w:u w:val="single"/>
          <w:lang w:val="en" w:eastAsia="zh-CN" w:bidi="ar-SA"/>
        </w:rPr>
        <w:t>11位物联网卡以149开头。(支持网络传输、语音功能; 如需关闭语音功能,可在办理时与客户经理沟通).</w:t>
      </w:r>
    </w:p>
    <w:p>
      <w:pPr>
        <w:keepNext w:val="0"/>
        <w:keepLines w:val="0"/>
        <w:widowControl/>
        <w:numPr>
          <w:ilvl w:val="0"/>
          <w:numId w:val="2"/>
        </w:numPr>
        <w:suppressLineNumbers w:val="0"/>
        <w:ind w:left="425" w:leftChars="0" w:hanging="425" w:firstLineChars="0"/>
        <w:jc w:val="left"/>
        <w:rPr>
          <w:rFonts w:hint="default"/>
          <w:sz w:val="32"/>
          <w:szCs w:val="32"/>
          <w:u w:val="single"/>
          <w:lang w:val="en"/>
        </w:rPr>
      </w:pPr>
      <w:r>
        <w:rPr>
          <w:rFonts w:hint="default" w:asciiTheme="minorHAnsi" w:hAnsiTheme="minorHAnsi" w:eastAsiaTheme="minorEastAsia" w:cstheme="minorBidi"/>
          <w:sz w:val="32"/>
          <w:szCs w:val="32"/>
          <w:u w:val="single"/>
          <w:lang w:val="en" w:eastAsia="zh-CN" w:bidi="ar-SA"/>
        </w:rPr>
        <w:t>13位物联网卡以10649、141开头(支持网络传输、短信功能;如需关闭短信功能,可在办理时与客户经理沟通).</w:t>
      </w:r>
    </w:p>
    <w:p>
      <w:pPr>
        <w:keepNext w:val="0"/>
        <w:keepLines w:val="0"/>
        <w:widowControl/>
        <w:numPr>
          <w:ilvl w:val="0"/>
          <w:numId w:val="1"/>
        </w:numPr>
        <w:suppressLineNumbers w:val="0"/>
        <w:ind w:left="0" w:leftChars="0" w:firstLine="0" w:firstLineChars="0"/>
        <w:jc w:val="left"/>
        <w:rPr>
          <w:rFonts w:hint="default"/>
          <w:sz w:val="32"/>
          <w:szCs w:val="32"/>
          <w:u w:val="single"/>
          <w:lang w:val="en"/>
        </w:rPr>
      </w:pPr>
      <w:r>
        <w:rPr>
          <w:rFonts w:hint="default"/>
          <w:sz w:val="32"/>
          <w:szCs w:val="32"/>
          <w:u w:val="single"/>
          <w:lang w:val="en"/>
        </w:rPr>
        <w:t>使用限制</w:t>
      </w:r>
    </w:p>
    <w:p>
      <w:pPr>
        <w:keepNext w:val="0"/>
        <w:keepLines w:val="0"/>
        <w:widowControl/>
        <w:numPr>
          <w:ilvl w:val="0"/>
          <w:numId w:val="3"/>
        </w:numPr>
        <w:suppressLineNumbers w:val="0"/>
        <w:ind w:left="425" w:leftChars="0" w:hanging="425" w:firstLineChars="0"/>
        <w:jc w:val="left"/>
        <w:rPr>
          <w:rFonts w:hint="default"/>
          <w:sz w:val="32"/>
          <w:szCs w:val="32"/>
          <w:u w:val="single"/>
          <w:lang w:val="en"/>
        </w:rPr>
      </w:pPr>
      <w:r>
        <w:rPr>
          <w:rFonts w:hint="default"/>
          <w:sz w:val="32"/>
          <w:szCs w:val="32"/>
          <w:u w:val="single"/>
          <w:lang w:val="en"/>
        </w:rPr>
        <w:t>中国电信物联网卡可在中国大陆无区域限制使用, 不支持港澳台业务</w:t>
      </w:r>
    </w:p>
    <w:p>
      <w:pPr>
        <w:keepNext w:val="0"/>
        <w:keepLines w:val="0"/>
        <w:widowControl/>
        <w:numPr>
          <w:ilvl w:val="0"/>
          <w:numId w:val="1"/>
        </w:numPr>
        <w:suppressLineNumbers w:val="0"/>
        <w:ind w:left="0" w:leftChars="0" w:firstLine="0" w:firstLineChars="0"/>
        <w:jc w:val="left"/>
        <w:rPr>
          <w:rFonts w:hint="default"/>
          <w:sz w:val="32"/>
          <w:szCs w:val="32"/>
          <w:u w:val="single"/>
          <w:lang w:val="en"/>
        </w:rPr>
      </w:pPr>
      <w:r>
        <w:rPr>
          <w:rFonts w:hint="default"/>
          <w:sz w:val="32"/>
          <w:szCs w:val="32"/>
          <w:u w:val="single"/>
          <w:lang w:val="en"/>
        </w:rPr>
        <w:t>套餐资费</w:t>
      </w:r>
    </w:p>
    <w:p>
      <w:pPr>
        <w:keepNext w:val="0"/>
        <w:keepLines w:val="0"/>
        <w:widowControl/>
        <w:numPr>
          <w:numId w:val="0"/>
        </w:numPr>
        <w:suppressLineNumbers w:val="0"/>
        <w:ind w:leftChars="0"/>
        <w:jc w:val="left"/>
        <w:rPr>
          <w:rFonts w:hint="default"/>
          <w:sz w:val="32"/>
          <w:szCs w:val="32"/>
          <w:u w:val="single"/>
          <w:lang w:val="en"/>
        </w:rPr>
      </w:pPr>
      <w:r>
        <w:rPr>
          <w:rFonts w:hint="default"/>
          <w:sz w:val="32"/>
          <w:szCs w:val="32"/>
          <w:u w:val="single"/>
          <w:lang w:val="en"/>
        </w:rPr>
        <w:t xml:space="preserve">  *</w:t>
      </w:r>
    </w:p>
    <w:tbl>
      <w:tblPr>
        <w:tblStyle w:val="7"/>
        <w:tblpPr w:leftFromText="180" w:rightFromText="180" w:vertAnchor="text" w:horzAnchor="page" w:tblpXSpec="center" w:tblpY="423"/>
        <w:tblOverlap w:val="never"/>
        <w:tblW w:w="114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5"/>
        <w:gridCol w:w="2385"/>
        <w:gridCol w:w="1575"/>
        <w:gridCol w:w="1986"/>
        <w:gridCol w:w="3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9" w:hRule="atLeast"/>
          <w:jc w:val="center"/>
        </w:trPr>
        <w:tc>
          <w:tcPr>
            <w:tcW w:w="2085" w:type="dxa"/>
            <w:vAlign w:val="center"/>
          </w:tcPr>
          <w:p>
            <w:pPr>
              <w:jc w:val="both"/>
              <w:rPr>
                <w:rFonts w:hint="default"/>
                <w:sz w:val="32"/>
                <w:szCs w:val="32"/>
                <w:u w:val="none"/>
                <w:vertAlign w:val="baseline"/>
                <w:lang w:val="en"/>
              </w:rPr>
            </w:pPr>
            <w:r>
              <w:rPr>
                <w:rFonts w:hint="default"/>
                <w:sz w:val="32"/>
                <w:szCs w:val="32"/>
                <w:u w:val="none"/>
                <w:vertAlign w:val="baseline"/>
                <w:lang w:val="en"/>
              </w:rPr>
              <w:t>套餐类型</w:t>
            </w:r>
            <w:r>
              <w:rPr>
                <w:rFonts w:hint="default"/>
                <w:sz w:val="32"/>
                <w:szCs w:val="32"/>
                <w:u w:val="none"/>
                <w:vertAlign w:val="baseline"/>
                <w:lang w:val="en"/>
              </w:rPr>
              <w:br w:type="page"/>
            </w:r>
            <w:r>
              <w:rPr>
                <w:rFonts w:hint="default"/>
                <w:sz w:val="32"/>
                <w:szCs w:val="32"/>
                <w:u w:val="none"/>
                <w:vertAlign w:val="baseline"/>
                <w:lang w:val="en"/>
              </w:rPr>
              <w:br w:type="page"/>
            </w:r>
          </w:p>
        </w:tc>
        <w:tc>
          <w:tcPr>
            <w:tcW w:w="2385" w:type="dxa"/>
            <w:vAlign w:val="center"/>
          </w:tcPr>
          <w:p>
            <w:pPr>
              <w:keepNext w:val="0"/>
              <w:keepLines w:val="0"/>
              <w:widowControl/>
              <w:numPr>
                <w:ilvl w:val="0"/>
                <w:numId w:val="0"/>
              </w:numPr>
              <w:suppressLineNumbers w:val="0"/>
              <w:ind w:left="0" w:leftChars="0"/>
              <w:jc w:val="both"/>
              <w:rPr>
                <w:rFonts w:hint="default"/>
                <w:sz w:val="32"/>
                <w:szCs w:val="32"/>
                <w:u w:val="none"/>
                <w:vertAlign w:val="baseline"/>
                <w:lang w:val="en"/>
              </w:rPr>
            </w:pPr>
            <w:r>
              <w:rPr>
                <w:rFonts w:hint="default"/>
                <w:sz w:val="32"/>
                <w:szCs w:val="32"/>
                <w:u w:val="none"/>
                <w:vertAlign w:val="baseline"/>
                <w:lang w:val="en"/>
              </w:rPr>
              <w:t>流量</w:t>
            </w:r>
            <w:r>
              <w:rPr>
                <w:rFonts w:hint="default"/>
                <w:sz w:val="32"/>
                <w:szCs w:val="32"/>
                <w:u w:val="none"/>
                <w:vertAlign w:val="baseline"/>
                <w:lang w:val="en"/>
              </w:rPr>
              <w:br w:type="textWrapping"/>
            </w:r>
          </w:p>
        </w:tc>
        <w:tc>
          <w:tcPr>
            <w:tcW w:w="1575" w:type="dxa"/>
            <w:vAlign w:val="center"/>
          </w:tcPr>
          <w:p>
            <w:pPr>
              <w:keepNext w:val="0"/>
              <w:keepLines w:val="0"/>
              <w:widowControl/>
              <w:numPr>
                <w:ilvl w:val="0"/>
                <w:numId w:val="0"/>
              </w:numPr>
              <w:suppressLineNumbers w:val="0"/>
              <w:ind w:left="0" w:leftChars="0"/>
              <w:jc w:val="both"/>
              <w:rPr>
                <w:rFonts w:hint="default"/>
                <w:sz w:val="32"/>
                <w:szCs w:val="32"/>
                <w:u w:val="none"/>
                <w:vertAlign w:val="baseline"/>
                <w:lang w:val="en"/>
              </w:rPr>
            </w:pPr>
            <w:r>
              <w:rPr>
                <w:rFonts w:hint="default"/>
                <w:sz w:val="32"/>
                <w:szCs w:val="32"/>
                <w:u w:val="none"/>
                <w:vertAlign w:val="baseline"/>
                <w:lang w:val="en"/>
              </w:rPr>
              <w:t>定向流量费用</w:t>
            </w:r>
          </w:p>
        </w:tc>
        <w:tc>
          <w:tcPr>
            <w:tcW w:w="1986" w:type="dxa"/>
            <w:vAlign w:val="center"/>
          </w:tcPr>
          <w:p>
            <w:pPr>
              <w:keepNext w:val="0"/>
              <w:keepLines w:val="0"/>
              <w:widowControl/>
              <w:numPr>
                <w:ilvl w:val="0"/>
                <w:numId w:val="0"/>
              </w:numPr>
              <w:suppressLineNumbers w:val="0"/>
              <w:ind w:left="0" w:leftChars="0"/>
              <w:jc w:val="both"/>
              <w:rPr>
                <w:rFonts w:hint="default"/>
                <w:sz w:val="32"/>
                <w:szCs w:val="32"/>
                <w:u w:val="none"/>
                <w:vertAlign w:val="baseline"/>
                <w:lang w:val="en"/>
              </w:rPr>
            </w:pPr>
            <w:r>
              <w:rPr>
                <w:rFonts w:hint="default"/>
                <w:sz w:val="32"/>
                <w:szCs w:val="32"/>
                <w:u w:val="none"/>
                <w:vertAlign w:val="baseline"/>
                <w:lang w:val="en"/>
              </w:rPr>
              <w:t>非定向流量费用</w:t>
            </w:r>
          </w:p>
        </w:tc>
        <w:tc>
          <w:tcPr>
            <w:tcW w:w="3397" w:type="dxa"/>
            <w:vAlign w:val="center"/>
          </w:tcPr>
          <w:p>
            <w:pPr>
              <w:keepNext w:val="0"/>
              <w:keepLines w:val="0"/>
              <w:widowControl/>
              <w:numPr>
                <w:ilvl w:val="0"/>
                <w:numId w:val="0"/>
              </w:numPr>
              <w:suppressLineNumbers w:val="0"/>
              <w:ind w:left="0" w:leftChars="0"/>
              <w:jc w:val="both"/>
              <w:rPr>
                <w:rFonts w:hint="default"/>
                <w:sz w:val="32"/>
                <w:szCs w:val="32"/>
                <w:u w:val="none"/>
                <w:vertAlign w:val="baseline"/>
                <w:lang w:val="en"/>
              </w:rPr>
            </w:pPr>
            <w:r>
              <w:rPr>
                <w:rFonts w:hint="default"/>
                <w:sz w:val="32"/>
                <w:szCs w:val="32"/>
                <w:u w:val="none"/>
                <w:vertAlign w:val="baseline"/>
                <w:lang w:val="en"/>
              </w:rPr>
              <w:t>套餐外流量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85" w:type="dxa"/>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月费</w:t>
            </w:r>
          </w:p>
        </w:tc>
        <w:tc>
          <w:tcPr>
            <w:tcW w:w="2385" w:type="dxa"/>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5MB - 500GB</w:t>
            </w:r>
          </w:p>
        </w:tc>
        <w:tc>
          <w:tcPr>
            <w:tcW w:w="1575" w:type="dxa"/>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1</w:t>
            </w:r>
            <w:r>
              <w:rPr>
                <w:rFonts w:hint="default" w:ascii="Arial" w:hAnsi="Arial" w:cs="Arial"/>
                <w:sz w:val="32"/>
                <w:szCs w:val="32"/>
                <w:u w:val="none"/>
                <w:vertAlign w:val="baseline"/>
                <w:lang w:val="en"/>
              </w:rPr>
              <w:t>￥</w:t>
            </w:r>
            <w:r>
              <w:rPr>
                <w:rFonts w:hint="default"/>
                <w:sz w:val="32"/>
                <w:szCs w:val="32"/>
                <w:u w:val="none"/>
                <w:vertAlign w:val="baseline"/>
                <w:lang w:val="en"/>
              </w:rPr>
              <w:t>- 4500</w:t>
            </w:r>
            <w:r>
              <w:rPr>
                <w:rFonts w:hint="default" w:ascii="Arial" w:hAnsi="Arial" w:cs="Arial"/>
                <w:sz w:val="32"/>
                <w:szCs w:val="32"/>
                <w:u w:val="none"/>
                <w:vertAlign w:val="baseline"/>
                <w:lang w:val="en"/>
              </w:rPr>
              <w:t>￥</w:t>
            </w:r>
          </w:p>
        </w:tc>
        <w:tc>
          <w:tcPr>
            <w:tcW w:w="1986" w:type="dxa"/>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 xml:space="preserve">2 </w:t>
            </w:r>
            <w:r>
              <w:rPr>
                <w:rFonts w:hint="default" w:ascii="Arial" w:hAnsi="Arial" w:cs="Arial"/>
                <w:sz w:val="32"/>
                <w:szCs w:val="32"/>
                <w:u w:val="none"/>
                <w:vertAlign w:val="baseline"/>
                <w:lang w:val="en"/>
              </w:rPr>
              <w:t>￥</w:t>
            </w:r>
            <w:r>
              <w:rPr>
                <w:rFonts w:hint="default"/>
                <w:sz w:val="32"/>
                <w:szCs w:val="32"/>
                <w:u w:val="none"/>
                <w:vertAlign w:val="baseline"/>
                <w:lang w:val="en"/>
              </w:rPr>
              <w:t>- 5500</w:t>
            </w:r>
            <w:r>
              <w:rPr>
                <w:rFonts w:hint="default" w:ascii="Arial" w:hAnsi="Arial" w:cs="Arial"/>
                <w:sz w:val="32"/>
                <w:szCs w:val="32"/>
                <w:u w:val="none"/>
                <w:vertAlign w:val="baseline"/>
                <w:lang w:val="en"/>
              </w:rPr>
              <w:t>￥</w:t>
            </w:r>
          </w:p>
        </w:tc>
        <w:tc>
          <w:tcPr>
            <w:tcW w:w="3397" w:type="dxa"/>
            <w:vMerge w:val="restart"/>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超出套餐内流量,</w:t>
            </w:r>
            <w:r>
              <w:rPr>
                <w:rFonts w:hint="default"/>
                <w:sz w:val="32"/>
                <w:szCs w:val="32"/>
                <w:u w:val="none"/>
                <w:vertAlign w:val="baseline"/>
                <w:lang w:val="en"/>
              </w:rPr>
              <w:br w:type="textWrapping"/>
            </w:r>
            <w:r>
              <w:rPr>
                <w:rFonts w:hint="default"/>
                <w:sz w:val="32"/>
                <w:szCs w:val="32"/>
                <w:u w:val="none"/>
                <w:vertAlign w:val="baseline"/>
                <w:lang w:val="en"/>
              </w:rPr>
              <w:t>0.00015</w:t>
            </w:r>
            <w:r>
              <w:rPr>
                <w:rFonts w:hint="default" w:ascii="Arial" w:hAnsi="Arial" w:cs="Arial"/>
                <w:sz w:val="32"/>
                <w:szCs w:val="32"/>
                <w:u w:val="none"/>
                <w:vertAlign w:val="baseline"/>
                <w:lang w:val="en"/>
              </w:rPr>
              <w:t>￥</w:t>
            </w:r>
            <w:r>
              <w:rPr>
                <w:rFonts w:hint="default"/>
                <w:sz w:val="32"/>
                <w:szCs w:val="32"/>
                <w:u w:val="none"/>
                <w:vertAlign w:val="baseline"/>
                <w:lang w:val="en"/>
              </w:rPr>
              <w:t>/ 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85" w:type="dxa"/>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季费</w:t>
            </w:r>
          </w:p>
        </w:tc>
        <w:tc>
          <w:tcPr>
            <w:tcW w:w="2385" w:type="dxa"/>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300MB - 4GB</w:t>
            </w:r>
          </w:p>
        </w:tc>
        <w:tc>
          <w:tcPr>
            <w:tcW w:w="1575" w:type="dxa"/>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 xml:space="preserve">20 </w:t>
            </w:r>
            <w:r>
              <w:rPr>
                <w:rFonts w:hint="default" w:ascii="Arial" w:hAnsi="Arial" w:cs="Arial"/>
                <w:sz w:val="32"/>
                <w:szCs w:val="32"/>
                <w:u w:val="none"/>
                <w:vertAlign w:val="baseline"/>
                <w:lang w:val="en"/>
              </w:rPr>
              <w:t>￥</w:t>
            </w:r>
            <w:r>
              <w:rPr>
                <w:rFonts w:hint="default"/>
                <w:sz w:val="32"/>
                <w:szCs w:val="32"/>
                <w:u w:val="none"/>
                <w:vertAlign w:val="baseline"/>
                <w:lang w:val="en"/>
              </w:rPr>
              <w:t>- 120</w:t>
            </w:r>
            <w:r>
              <w:rPr>
                <w:rFonts w:hint="default" w:ascii="Arial" w:hAnsi="Arial" w:cs="Arial"/>
                <w:sz w:val="32"/>
                <w:szCs w:val="32"/>
                <w:u w:val="none"/>
                <w:vertAlign w:val="baseline"/>
                <w:lang w:val="en"/>
              </w:rPr>
              <w:t>￥</w:t>
            </w:r>
          </w:p>
        </w:tc>
        <w:tc>
          <w:tcPr>
            <w:tcW w:w="1986" w:type="dxa"/>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 xml:space="preserve">25 </w:t>
            </w:r>
            <w:r>
              <w:rPr>
                <w:rFonts w:hint="default" w:ascii="Arial" w:hAnsi="Arial" w:cs="Arial"/>
                <w:sz w:val="32"/>
                <w:szCs w:val="32"/>
                <w:u w:val="none"/>
                <w:vertAlign w:val="baseline"/>
                <w:lang w:val="en"/>
              </w:rPr>
              <w:t>￥</w:t>
            </w:r>
            <w:r>
              <w:rPr>
                <w:rFonts w:hint="default"/>
                <w:sz w:val="32"/>
                <w:szCs w:val="32"/>
                <w:u w:val="none"/>
                <w:vertAlign w:val="baseline"/>
                <w:lang w:val="en"/>
              </w:rPr>
              <w:t>- 160</w:t>
            </w:r>
            <w:r>
              <w:rPr>
                <w:rFonts w:hint="default" w:ascii="Arial" w:hAnsi="Arial" w:cs="Arial"/>
                <w:sz w:val="32"/>
                <w:szCs w:val="32"/>
                <w:u w:val="none"/>
                <w:vertAlign w:val="baseline"/>
                <w:lang w:val="en"/>
              </w:rPr>
              <w:t>￥</w:t>
            </w:r>
          </w:p>
        </w:tc>
        <w:tc>
          <w:tcPr>
            <w:tcW w:w="3397" w:type="dxa"/>
            <w:vMerge w:val="continue"/>
            <w:tcBorders/>
            <w:vAlign w:val="center"/>
          </w:tcPr>
          <w:p>
            <w:pPr>
              <w:keepNext w:val="0"/>
              <w:keepLines w:val="0"/>
              <w:widowControl/>
              <w:numPr>
                <w:numId w:val="0"/>
              </w:numPr>
              <w:suppressLineNumbers w:val="0"/>
              <w:jc w:val="both"/>
              <w:rPr>
                <w:rFonts w:hint="default"/>
                <w:sz w:val="32"/>
                <w:szCs w:val="32"/>
                <w:u w:val="none"/>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85" w:type="dxa"/>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年费</w:t>
            </w:r>
          </w:p>
        </w:tc>
        <w:tc>
          <w:tcPr>
            <w:tcW w:w="2385" w:type="dxa"/>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2G - 48GB</w:t>
            </w:r>
          </w:p>
        </w:tc>
        <w:tc>
          <w:tcPr>
            <w:tcW w:w="1575" w:type="dxa"/>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 xml:space="preserve">90 </w:t>
            </w:r>
            <w:r>
              <w:rPr>
                <w:rFonts w:hint="default" w:ascii="Arial" w:hAnsi="Arial" w:cs="Arial"/>
                <w:sz w:val="32"/>
                <w:szCs w:val="32"/>
                <w:u w:val="none"/>
                <w:vertAlign w:val="baseline"/>
                <w:lang w:val="en"/>
              </w:rPr>
              <w:t>￥</w:t>
            </w:r>
            <w:r>
              <w:rPr>
                <w:rFonts w:hint="default"/>
                <w:sz w:val="32"/>
                <w:szCs w:val="32"/>
                <w:u w:val="none"/>
                <w:vertAlign w:val="baseline"/>
                <w:lang w:val="en"/>
              </w:rPr>
              <w:t>- 900</w:t>
            </w:r>
            <w:r>
              <w:rPr>
                <w:rFonts w:hint="default" w:ascii="Arial" w:hAnsi="Arial" w:cs="Arial"/>
                <w:sz w:val="32"/>
                <w:szCs w:val="32"/>
                <w:u w:val="none"/>
                <w:vertAlign w:val="baseline"/>
                <w:lang w:val="en"/>
              </w:rPr>
              <w:t>￥</w:t>
            </w:r>
          </w:p>
        </w:tc>
        <w:tc>
          <w:tcPr>
            <w:tcW w:w="1986" w:type="dxa"/>
            <w:vAlign w:val="center"/>
          </w:tcPr>
          <w:p>
            <w:pPr>
              <w:keepNext w:val="0"/>
              <w:keepLines w:val="0"/>
              <w:widowControl/>
              <w:numPr>
                <w:numId w:val="0"/>
              </w:numPr>
              <w:suppressLineNumbers w:val="0"/>
              <w:jc w:val="both"/>
              <w:rPr>
                <w:rFonts w:hint="default"/>
                <w:sz w:val="32"/>
                <w:szCs w:val="32"/>
                <w:u w:val="none"/>
                <w:vertAlign w:val="baseline"/>
                <w:lang w:val="en"/>
              </w:rPr>
            </w:pPr>
            <w:r>
              <w:rPr>
                <w:rFonts w:hint="default"/>
                <w:sz w:val="32"/>
                <w:szCs w:val="32"/>
                <w:u w:val="none"/>
                <w:vertAlign w:val="baseline"/>
                <w:lang w:val="en"/>
              </w:rPr>
              <w:t>115</w:t>
            </w:r>
            <w:r>
              <w:rPr>
                <w:rFonts w:hint="default" w:ascii="Arial" w:hAnsi="Arial" w:cs="Arial"/>
                <w:sz w:val="32"/>
                <w:szCs w:val="32"/>
                <w:u w:val="none"/>
                <w:vertAlign w:val="baseline"/>
                <w:lang w:val="en"/>
              </w:rPr>
              <w:t>￥</w:t>
            </w:r>
            <w:r>
              <w:rPr>
                <w:rFonts w:hint="default"/>
                <w:sz w:val="32"/>
                <w:szCs w:val="32"/>
                <w:u w:val="none"/>
                <w:vertAlign w:val="baseline"/>
                <w:lang w:val="en"/>
              </w:rPr>
              <w:t xml:space="preserve"> - 1170</w:t>
            </w:r>
            <w:r>
              <w:rPr>
                <w:rFonts w:hint="default" w:ascii="Arial" w:hAnsi="Arial" w:cs="Arial"/>
                <w:sz w:val="32"/>
                <w:szCs w:val="32"/>
                <w:u w:val="none"/>
                <w:vertAlign w:val="baseline"/>
                <w:lang w:val="en"/>
              </w:rPr>
              <w:t>￥</w:t>
            </w:r>
          </w:p>
        </w:tc>
        <w:tc>
          <w:tcPr>
            <w:tcW w:w="3397" w:type="dxa"/>
            <w:vMerge w:val="continue"/>
            <w:tcBorders/>
            <w:vAlign w:val="center"/>
          </w:tcPr>
          <w:p>
            <w:pPr>
              <w:keepNext w:val="0"/>
              <w:keepLines w:val="0"/>
              <w:widowControl/>
              <w:numPr>
                <w:numId w:val="0"/>
              </w:numPr>
              <w:suppressLineNumbers w:val="0"/>
              <w:jc w:val="both"/>
              <w:rPr>
                <w:rFonts w:hint="default"/>
                <w:sz w:val="32"/>
                <w:szCs w:val="32"/>
                <w:u w:val="none"/>
                <w:vertAlign w:val="baseline"/>
                <w:lang w:val="en"/>
              </w:rPr>
            </w:pPr>
          </w:p>
        </w:tc>
      </w:tr>
    </w:tbl>
    <w:p>
      <w:pPr>
        <w:keepNext w:val="0"/>
        <w:keepLines w:val="0"/>
        <w:widowControl/>
        <w:numPr>
          <w:numId w:val="0"/>
        </w:numPr>
        <w:suppressLineNumbers w:val="0"/>
        <w:ind w:leftChars="0"/>
        <w:jc w:val="left"/>
        <w:rPr>
          <w:rFonts w:hint="default"/>
          <w:sz w:val="32"/>
          <w:szCs w:val="32"/>
          <w:u w:val="single"/>
          <w:lang w:val="en"/>
        </w:rPr>
      </w:pPr>
    </w:p>
    <w:p>
      <w:pPr>
        <w:keepNext w:val="0"/>
        <w:keepLines w:val="0"/>
        <w:widowControl/>
        <w:numPr>
          <w:ilvl w:val="0"/>
          <w:numId w:val="4"/>
        </w:numPr>
        <w:suppressLineNumbers w:val="0"/>
        <w:ind w:left="420" w:leftChars="0" w:hanging="420" w:firstLineChars="0"/>
        <w:jc w:val="left"/>
      </w:pPr>
      <w:r>
        <w:rPr>
          <w:rFonts w:hint="default"/>
          <w:sz w:val="32"/>
          <w:szCs w:val="32"/>
          <w:u w:val="single"/>
          <w:lang w:val="en"/>
        </w:rPr>
        <w:t>定向流量</w:t>
      </w:r>
      <w:r>
        <w:rPr>
          <w:rFonts w:hint="default" w:asciiTheme="minorHAnsi" w:hAnsiTheme="minorHAnsi" w:eastAsiaTheme="minorEastAsia" w:cstheme="minorBidi"/>
          <w:sz w:val="32"/>
          <w:szCs w:val="32"/>
          <w:u w:val="single"/>
          <w:lang w:val="en" w:eastAsia="zh-CN" w:bidi="ar-SA"/>
        </w:rPr>
        <w:t>：</w:t>
      </w:r>
      <w:r>
        <w:rPr>
          <w:rFonts w:hint="default" w:asciiTheme="minorHAnsi" w:hAnsiTheme="minorHAnsi" w:eastAsiaTheme="minorEastAsia" w:cstheme="minorBidi"/>
          <w:sz w:val="32"/>
          <w:szCs w:val="32"/>
          <w:u w:val="single"/>
          <w:lang w:val="en-US" w:eastAsia="zh-CN" w:bidi="ar-SA"/>
        </w:rPr>
        <w:t>只允许用户终端访问客户预先设置的业务平台或应用系统，不允许访问任何其他网络或服务</w:t>
      </w:r>
      <w:r>
        <w:rPr>
          <w:rFonts w:hint="default" w:asciiTheme="minorHAnsi" w:hAnsiTheme="minorHAnsi" w:eastAsiaTheme="minorEastAsia" w:cstheme="minorBidi"/>
          <w:sz w:val="32"/>
          <w:szCs w:val="32"/>
          <w:u w:val="single"/>
          <w:lang w:val="en" w:eastAsia="zh-CN" w:bidi="ar-SA"/>
        </w:rPr>
        <w:t>.</w:t>
      </w:r>
    </w:p>
    <w:p>
      <w:pPr>
        <w:numPr>
          <w:ilvl w:val="0"/>
          <w:numId w:val="5"/>
        </w:numPr>
        <w:ind w:left="420" w:leftChars="0" w:hanging="420" w:firstLineChars="0"/>
        <w:rPr>
          <w:rFonts w:hint="default"/>
          <w:sz w:val="32"/>
          <w:szCs w:val="32"/>
          <w:u w:val="single"/>
          <w:lang w:val="en"/>
        </w:rPr>
      </w:pPr>
      <w:bookmarkStart w:id="0" w:name="_GoBack"/>
      <w:r>
        <w:rPr>
          <w:rFonts w:hint="default"/>
          <w:sz w:val="32"/>
          <w:szCs w:val="32"/>
          <w:u w:val="single"/>
          <w:lang w:val="en"/>
        </w:rPr>
        <w:t>非定向流量：</w:t>
      </w:r>
      <w:r>
        <w:rPr>
          <w:rFonts w:hint="default" w:asciiTheme="minorHAnsi" w:hAnsiTheme="minorHAnsi" w:eastAsiaTheme="minorEastAsia" w:cstheme="minorBidi"/>
          <w:sz w:val="32"/>
          <w:szCs w:val="32"/>
          <w:u w:val="single"/>
          <w:lang w:val="en-US" w:eastAsia="zh-CN" w:bidi="ar-SA"/>
        </w:rPr>
        <w:t>允许访问任何其他网络或服务</w:t>
      </w:r>
      <w:r>
        <w:rPr>
          <w:rFonts w:hint="default" w:cstheme="minorBidi"/>
          <w:sz w:val="32"/>
          <w:szCs w:val="32"/>
          <w:u w:val="single"/>
          <w:lang w:val="en" w:eastAsia="zh-CN" w:bidi="ar-SA"/>
        </w:rPr>
        <w:t>.</w:t>
      </w:r>
    </w:p>
    <w:bookmarkEnd w:id="0"/>
    <w:p>
      <w:pPr>
        <w:numPr>
          <w:ilvl w:val="0"/>
          <w:numId w:val="5"/>
        </w:numPr>
        <w:ind w:left="420" w:leftChars="0" w:hanging="420" w:firstLineChars="0"/>
        <w:rPr>
          <w:rFonts w:hint="default"/>
          <w:sz w:val="32"/>
          <w:szCs w:val="32"/>
          <w:lang w:val="en"/>
        </w:rPr>
      </w:pPr>
      <w:r>
        <w:rPr>
          <w:rFonts w:hint="default"/>
          <w:sz w:val="32"/>
          <w:szCs w:val="32"/>
          <w:lang w:val="en"/>
        </w:rPr>
        <w:t>物联网那服务热线： 4008285656</w:t>
      </w:r>
    </w:p>
    <w:p>
      <w:pPr>
        <w:rPr>
          <w:rFonts w:hint="default"/>
          <w:sz w:val="32"/>
          <w:szCs w:val="32"/>
          <w:u w:val="single"/>
          <w:lang w:val="en"/>
        </w:rPr>
      </w:pPr>
      <w:r>
        <w:rPr>
          <w:rFonts w:hint="default"/>
          <w:sz w:val="32"/>
          <w:szCs w:val="32"/>
          <w:u w:val="single"/>
          <w:lang w:val="en"/>
        </w:rPr>
        <w:br w:type="page"/>
      </w:r>
    </w:p>
    <w:p>
      <w:pPr>
        <w:pStyle w:val="2"/>
        <w:keepNext w:val="0"/>
        <w:keepLines w:val="0"/>
        <w:widowControl/>
        <w:suppressLineNumbers w:val="0"/>
      </w:pPr>
      <w:r>
        <w:t>China Telecom Internet of things card business processing</w:t>
      </w:r>
    </w:p>
    <w:p>
      <w:pPr>
        <w:keepNext w:val="0"/>
        <w:keepLines w:val="0"/>
        <w:widowControl/>
        <w:numPr>
          <w:ilvl w:val="0"/>
          <w:numId w:val="6"/>
        </w:numPr>
        <w:suppressLineNumbers w:val="0"/>
        <w:spacing w:before="0" w:beforeAutospacing="1" w:after="0" w:afterAutospacing="1"/>
        <w:ind w:left="1140" w:leftChars="0" w:hanging="360"/>
      </w:pPr>
      <w:r>
        <w:t>What is Telecom IOT card</w:t>
      </w:r>
      <w:r>
        <w:fldChar w:fldCharType="begin"/>
      </w:r>
      <w:r>
        <w:instrText xml:space="preserve"> HYPERLINK "https://tracker.mcon-group.com/browse/MCCN-30?focusedCommentId=15066&amp;page=com.atlassian.jira.plugin.system.issuetabpanels:comment-tabpanel" \l "anchor" </w:instrText>
      </w:r>
      <w:r>
        <w:fldChar w:fldCharType="separate"/>
      </w:r>
      <w:r>
        <w:rPr>
          <w:rStyle w:val="5"/>
        </w:rPr>
        <w:t>anchor</w:t>
      </w:r>
      <w:r>
        <w:fldChar w:fldCharType="end"/>
      </w:r>
    </w:p>
    <w:p>
      <w:pPr>
        <w:keepNext w:val="0"/>
        <w:keepLines w:val="0"/>
        <w:widowControl/>
        <w:numPr>
          <w:ilvl w:val="0"/>
          <w:numId w:val="6"/>
        </w:numPr>
        <w:suppressLineNumbers w:val="0"/>
        <w:spacing w:before="0" w:beforeAutospacing="1" w:after="0" w:afterAutospacing="1"/>
        <w:ind w:left="1140" w:leftChars="0" w:hanging="360"/>
      </w:pPr>
      <w:r>
        <w:t>Business Process</w:t>
      </w:r>
    </w:p>
    <w:p>
      <w:pPr>
        <w:keepNext w:val="0"/>
        <w:keepLines w:val="0"/>
        <w:widowControl/>
        <w:numPr>
          <w:ilvl w:val="0"/>
          <w:numId w:val="6"/>
        </w:numPr>
        <w:suppressLineNumbers w:val="0"/>
        <w:spacing w:before="0" w:beforeAutospacing="1" w:after="0" w:afterAutospacing="1"/>
        <w:ind w:left="1140" w:leftChars="0" w:hanging="360"/>
      </w:pPr>
      <w:r>
        <w:t>IOT card special number section (11 or 13 digits)</w:t>
      </w:r>
    </w:p>
    <w:p>
      <w:pPr>
        <w:keepNext w:val="0"/>
        <w:keepLines w:val="0"/>
        <w:widowControl/>
        <w:numPr>
          <w:ilvl w:val="0"/>
          <w:numId w:val="6"/>
        </w:numPr>
        <w:suppressLineNumbers w:val="0"/>
        <w:spacing w:before="0" w:beforeAutospacing="1" w:after="0" w:afterAutospacing="1"/>
        <w:ind w:left="1140" w:leftChars="0" w:hanging="360"/>
      </w:pPr>
      <w:r>
        <w:t>Package fee</w:t>
      </w:r>
    </w:p>
    <w:p>
      <w:pPr>
        <w:keepNext w:val="0"/>
        <w:keepLines w:val="0"/>
        <w:widowControl/>
        <w:numPr>
          <w:ilvl w:val="0"/>
          <w:numId w:val="6"/>
        </w:numPr>
        <w:suppressLineNumbers w:val="0"/>
        <w:spacing w:before="0" w:beforeAutospacing="1" w:after="0" w:afterAutospacing="1"/>
        <w:ind w:left="1140" w:leftChars="0" w:hanging="360"/>
      </w:pPr>
      <w:r>
        <w:t>Traffic monitoring</w:t>
      </w:r>
    </w:p>
    <w:p>
      <w:pPr>
        <w:pStyle w:val="3"/>
        <w:keepNext w:val="0"/>
        <w:keepLines w:val="0"/>
        <w:widowControl/>
        <w:suppressLineNumbers w:val="0"/>
      </w:pPr>
      <w:r>
        <w:t> </w:t>
      </w:r>
    </w:p>
    <w:p>
      <w:pPr>
        <w:pStyle w:val="3"/>
        <w:keepNext w:val="0"/>
        <w:keepLines w:val="0"/>
        <w:widowControl/>
        <w:suppressLineNumbers w:val="0"/>
      </w:pPr>
      <w:r>
        <w:t>What is Telecom IOT card</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w:t>
      </w:r>
    </w:p>
    <w:p>
      <w:pPr>
        <w:pStyle w:val="3"/>
        <w:keepNext w:val="0"/>
        <w:keepLines w:val="0"/>
        <w:widowControl/>
        <w:suppressLineNumbers w:val="0"/>
      </w:pPr>
      <w:r>
        <w:t>Telecom Internet of things card service is a mobile communication access service provided by China Telecom for Internet of things users. It supports basic communication services such as SMS and GPRS through dedicated network element devices, and provides intelligent channel services such as communication status management and communication authentication. By default, it opens the Internet of things dedicated SMS access service number and Internet of things dedicated APN.</w:t>
      </w:r>
      <w:r>
        <w:fldChar w:fldCharType="begin"/>
      </w:r>
      <w:r>
        <w:instrText xml:space="preserve"> HYPERLINK "https://tracker.mcon-group.com/browse/MCCN-30?focusedCommentId=15066&amp;page=com.atlassian.jira.plugin.system.issuetabpanels:comment-tabpanel" \l "anchor" </w:instrText>
      </w:r>
      <w:r>
        <w:fldChar w:fldCharType="separate"/>
      </w:r>
      <w:r>
        <w:rPr>
          <w:rStyle w:val="5"/>
        </w:rPr>
        <w:t>anchor</w:t>
      </w:r>
      <w:r>
        <w:fldChar w:fldCharType="end"/>
      </w:r>
    </w:p>
    <w:p>
      <w:pPr>
        <w:numPr>
          <w:numId w:val="0"/>
        </w:numPr>
        <w:ind w:leftChars="0" w:firstLine="420" w:firstLineChars="0"/>
        <w:rPr>
          <w:rFonts w:hint="default"/>
          <w:sz w:val="32"/>
          <w:szCs w:val="32"/>
          <w:u w:val="single"/>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SimSun">
    <w:altName w:val="Noto Sans CJK SC"/>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059 [UKWN]">
    <w:panose1 w:val="00000500000000000000"/>
    <w:charset w:val="00"/>
    <w:family w:val="auto"/>
    <w:pitch w:val="default"/>
    <w:sig w:usb0="00000287" w:usb1="00000800" w:usb2="00000000" w:usb3="00000000" w:csb0="6000009F" w:csb1="00000000"/>
  </w:font>
  <w:font w:name="Symbol">
    <w:altName w:val="MT Extr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F3E2D"/>
    <w:multiLevelType w:val="singleLevel"/>
    <w:tmpl w:val="BDFF3E2D"/>
    <w:lvl w:ilvl="0" w:tentative="0">
      <w:start w:val="1"/>
      <w:numFmt w:val="decimal"/>
      <w:lvlText w:val="%1)"/>
      <w:lvlJc w:val="left"/>
      <w:pPr>
        <w:tabs>
          <w:tab w:val="left" w:pos="425"/>
        </w:tabs>
        <w:ind w:left="425" w:leftChars="0" w:hanging="425" w:firstLineChars="0"/>
      </w:pPr>
      <w:rPr>
        <w:rFonts w:hint="default"/>
      </w:rPr>
    </w:lvl>
  </w:abstractNum>
  <w:abstractNum w:abstractNumId="1">
    <w:nsid w:val="BED74570"/>
    <w:multiLevelType w:val="singleLevel"/>
    <w:tmpl w:val="BED74570"/>
    <w:lvl w:ilvl="0" w:tentative="0">
      <w:start w:val="1"/>
      <w:numFmt w:val="decimal"/>
      <w:suff w:val="space"/>
      <w:lvlText w:val="%1."/>
      <w:lvlJc w:val="left"/>
    </w:lvl>
  </w:abstractNum>
  <w:abstractNum w:abstractNumId="2">
    <w:nsid w:val="FAE30E10"/>
    <w:multiLevelType w:val="singleLevel"/>
    <w:tmpl w:val="FAE30E10"/>
    <w:lvl w:ilvl="0" w:tentative="0">
      <w:start w:val="1"/>
      <w:numFmt w:val="decimal"/>
      <w:lvlText w:val="%1)"/>
      <w:lvlJc w:val="left"/>
      <w:pPr>
        <w:tabs>
          <w:tab w:val="left" w:pos="425"/>
        </w:tabs>
        <w:ind w:left="425" w:leftChars="0" w:hanging="425" w:firstLineChars="0"/>
      </w:pPr>
      <w:rPr>
        <w:rFonts w:hint="default"/>
      </w:rPr>
    </w:lvl>
  </w:abstractNum>
  <w:abstractNum w:abstractNumId="3">
    <w:nsid w:val="FFFBDFCE"/>
    <w:multiLevelType w:val="singleLevel"/>
    <w:tmpl w:val="FFFBDF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BFB5B33"/>
    <w:multiLevelType w:val="singleLevel"/>
    <w:tmpl w:val="5BFB5B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F727292"/>
    <w:multiLevelType w:val="multilevel"/>
    <w:tmpl w:val="7F7272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A308E"/>
    <w:rsid w:val="7BFA308E"/>
    <w:rsid w:val="DBF32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2019-12-17T21:36:00Z</dcterms:created>
  <dc:creator>kj980583</dc:creator>
  <cp:lastModifiedBy>kj980583</cp:lastModifiedBy>
  <dcterms:modified xsi:type="dcterms:W3CDTF">2019-12-18T09:19:16Z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