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70F55" w14:textId="7B9A72F4" w:rsidR="00DA655D" w:rsidRPr="00D831A3" w:rsidRDefault="00D831A3" w:rsidP="00D831A3">
      <w:pPr>
        <w:jc w:val="center"/>
        <w:rPr>
          <w:rFonts w:ascii="Times New Roman" w:hAnsi="Times New Roman" w:cs="Times New Roman"/>
          <w:b/>
          <w:bCs/>
        </w:rPr>
      </w:pPr>
      <w:r w:rsidRPr="00D831A3">
        <w:rPr>
          <w:rFonts w:ascii="Times New Roman" w:hAnsi="Times New Roman" w:cs="Times New Roman"/>
          <w:b/>
          <w:bCs/>
        </w:rPr>
        <w:t>PSYC573 Prospectus</w:t>
      </w:r>
    </w:p>
    <w:p w14:paraId="75F0D9C0" w14:textId="4DD7051A" w:rsidR="00D831A3" w:rsidRPr="00EB1292" w:rsidRDefault="00D831A3" w:rsidP="00D831A3">
      <w:pPr>
        <w:jc w:val="center"/>
        <w:rPr>
          <w:rFonts w:ascii="Times New Roman" w:hAnsi="Times New Roman" w:cs="Times New Roman"/>
          <w:i/>
          <w:iCs/>
        </w:rPr>
      </w:pPr>
      <w:r w:rsidRPr="00EB1292">
        <w:rPr>
          <w:rFonts w:ascii="Times New Roman" w:hAnsi="Times New Roman" w:cs="Times New Roman"/>
          <w:i/>
          <w:iCs/>
        </w:rPr>
        <w:t>Kevin Kapadia</w:t>
      </w:r>
    </w:p>
    <w:p w14:paraId="6858577E" w14:textId="77777777" w:rsidR="00D831A3" w:rsidRDefault="00D831A3" w:rsidP="00D831A3">
      <w:pPr>
        <w:jc w:val="center"/>
        <w:rPr>
          <w:rFonts w:ascii="Times New Roman" w:hAnsi="Times New Roman" w:cs="Times New Roman"/>
        </w:rPr>
      </w:pPr>
    </w:p>
    <w:p w14:paraId="3FEC92AF" w14:textId="1704C605" w:rsidR="00D831A3" w:rsidRPr="00EB1292" w:rsidRDefault="00D831A3" w:rsidP="00D831A3">
      <w:pPr>
        <w:jc w:val="center"/>
        <w:rPr>
          <w:rFonts w:ascii="Times New Roman" w:hAnsi="Times New Roman" w:cs="Times New Roman"/>
          <w:b/>
          <w:bCs/>
          <w:i/>
          <w:iCs/>
        </w:rPr>
      </w:pPr>
      <w:r w:rsidRPr="00EB1292">
        <w:rPr>
          <w:rFonts w:ascii="Times New Roman" w:hAnsi="Times New Roman" w:cs="Times New Roman"/>
          <w:b/>
          <w:bCs/>
          <w:i/>
          <w:iCs/>
        </w:rPr>
        <w:t>I will be working alone and plan on doing an oral presentation</w:t>
      </w:r>
    </w:p>
    <w:p w14:paraId="443066EE" w14:textId="77777777" w:rsidR="00D831A3" w:rsidRDefault="00D831A3" w:rsidP="00D831A3">
      <w:pPr>
        <w:jc w:val="center"/>
        <w:rPr>
          <w:rFonts w:ascii="Times New Roman" w:hAnsi="Times New Roman" w:cs="Times New Roman"/>
        </w:rPr>
      </w:pPr>
    </w:p>
    <w:p w14:paraId="1025540F" w14:textId="3F05583A" w:rsidR="00D831A3" w:rsidRDefault="00D831A3" w:rsidP="00D831A3">
      <w:pPr>
        <w:rPr>
          <w:rFonts w:ascii="Times New Roman" w:hAnsi="Times New Roman" w:cs="Times New Roman"/>
          <w:b/>
          <w:bCs/>
        </w:rPr>
      </w:pPr>
      <w:r>
        <w:rPr>
          <w:rFonts w:ascii="Times New Roman" w:hAnsi="Times New Roman" w:cs="Times New Roman"/>
          <w:b/>
          <w:bCs/>
        </w:rPr>
        <w:t>Background</w:t>
      </w:r>
    </w:p>
    <w:p w14:paraId="34508DA8" w14:textId="298AA89A" w:rsidR="00D831A3" w:rsidRPr="00EB1292" w:rsidRDefault="00D831A3" w:rsidP="00D831A3">
      <w:pPr>
        <w:rPr>
          <w:rFonts w:ascii="Times New Roman" w:hAnsi="Times New Roman" w:cs="Times New Roman"/>
        </w:rPr>
      </w:pPr>
      <w:r>
        <w:rPr>
          <w:rFonts w:ascii="Times New Roman" w:hAnsi="Times New Roman" w:cs="Times New Roman"/>
          <w:b/>
          <w:bCs/>
        </w:rPr>
        <w:tab/>
      </w:r>
      <w:r w:rsidR="00EB1292">
        <w:rPr>
          <w:rFonts w:ascii="Times New Roman" w:hAnsi="Times New Roman" w:cs="Times New Roman"/>
        </w:rPr>
        <w:t>Behavioral measures of risk-taking (BMRT) are game like tasks that claim to approximate an individual’s risk-taking propensity. In these games, participants are evaluated on the number of actions they choose to take</w:t>
      </w:r>
      <w:r w:rsidR="00455CE0">
        <w:rPr>
          <w:rFonts w:ascii="Times New Roman" w:hAnsi="Times New Roman" w:cs="Times New Roman"/>
        </w:rPr>
        <w:t xml:space="preserve"> without being penalized</w:t>
      </w:r>
      <w:r w:rsidR="00EB1292">
        <w:rPr>
          <w:rFonts w:ascii="Times New Roman" w:hAnsi="Times New Roman" w:cs="Times New Roman"/>
        </w:rPr>
        <w:t>. For example, the number of times they choose to pump a balloon</w:t>
      </w:r>
      <w:r w:rsidR="00455CE0">
        <w:rPr>
          <w:rFonts w:ascii="Times New Roman" w:hAnsi="Times New Roman" w:cs="Times New Roman"/>
        </w:rPr>
        <w:t xml:space="preserve"> before it pops</w:t>
      </w:r>
      <w:r w:rsidR="00EB1292">
        <w:rPr>
          <w:rFonts w:ascii="Times New Roman" w:hAnsi="Times New Roman" w:cs="Times New Roman"/>
        </w:rPr>
        <w:t xml:space="preserve"> or number of </w:t>
      </w:r>
      <w:r w:rsidR="00455CE0">
        <w:rPr>
          <w:rFonts w:ascii="Times New Roman" w:hAnsi="Times New Roman" w:cs="Times New Roman"/>
        </w:rPr>
        <w:t xml:space="preserve">gain </w:t>
      </w:r>
      <w:r w:rsidR="00EB1292">
        <w:rPr>
          <w:rFonts w:ascii="Times New Roman" w:hAnsi="Times New Roman" w:cs="Times New Roman"/>
        </w:rPr>
        <w:t xml:space="preserve">cards </w:t>
      </w:r>
      <w:r w:rsidR="00455CE0">
        <w:rPr>
          <w:rFonts w:ascii="Times New Roman" w:hAnsi="Times New Roman" w:cs="Times New Roman"/>
        </w:rPr>
        <w:t>they</w:t>
      </w:r>
      <w:r w:rsidR="00EB1292">
        <w:rPr>
          <w:rFonts w:ascii="Times New Roman" w:hAnsi="Times New Roman" w:cs="Times New Roman"/>
        </w:rPr>
        <w:t xml:space="preserve"> flip over</w:t>
      </w:r>
      <w:r w:rsidR="00455CE0">
        <w:rPr>
          <w:rFonts w:ascii="Times New Roman" w:hAnsi="Times New Roman" w:cs="Times New Roman"/>
        </w:rPr>
        <w:t xml:space="preserve"> before encountering a loss card</w:t>
      </w:r>
      <w:r w:rsidR="00EB1292">
        <w:rPr>
          <w:rFonts w:ascii="Times New Roman" w:hAnsi="Times New Roman" w:cs="Times New Roman"/>
        </w:rPr>
        <w:t xml:space="preserve">. </w:t>
      </w:r>
      <w:r w:rsidR="00455CE0">
        <w:rPr>
          <w:rFonts w:ascii="Times New Roman" w:hAnsi="Times New Roman" w:cs="Times New Roman"/>
        </w:rPr>
        <w:t xml:space="preserve">Generally, the more actions a participant takes the more risk seeking they are considered. However, not all participants will have an opportunity to engage in the number of actions they want to for each round because they could be penalized and have the round end early. For example, if they wanted to pump the balloon 15 times in a round but it popped after 8 pumps the number of pumps intended would not be recorded. Therefore, to provide a fairer comparison of BMRT, which already have low convergent validity with each other, I intend to use a Bayesian regression model with censoring to predict the number of actions participants would have taken on rounds in which they were penalized. </w:t>
      </w:r>
    </w:p>
    <w:p w14:paraId="3B01E6CC" w14:textId="77777777" w:rsidR="00D831A3" w:rsidRDefault="00D831A3" w:rsidP="00D831A3">
      <w:pPr>
        <w:rPr>
          <w:rFonts w:ascii="Times New Roman" w:hAnsi="Times New Roman" w:cs="Times New Roman"/>
          <w:b/>
          <w:bCs/>
        </w:rPr>
      </w:pPr>
    </w:p>
    <w:p w14:paraId="41B46A7C" w14:textId="4F0A6A6A" w:rsidR="00D831A3" w:rsidRDefault="00D831A3" w:rsidP="00D831A3">
      <w:pPr>
        <w:rPr>
          <w:rFonts w:ascii="Times New Roman" w:hAnsi="Times New Roman" w:cs="Times New Roman"/>
          <w:b/>
          <w:bCs/>
        </w:rPr>
      </w:pPr>
      <w:r>
        <w:rPr>
          <w:rFonts w:ascii="Times New Roman" w:hAnsi="Times New Roman" w:cs="Times New Roman"/>
          <w:b/>
          <w:bCs/>
        </w:rPr>
        <w:t>Data Description</w:t>
      </w:r>
    </w:p>
    <w:p w14:paraId="464DE5AE" w14:textId="670DDC22" w:rsidR="00455CE0" w:rsidRPr="00455CE0" w:rsidRDefault="00455CE0" w:rsidP="00D831A3">
      <w:pPr>
        <w:rPr>
          <w:rFonts w:ascii="Times New Roman" w:hAnsi="Times New Roman" w:cs="Times New Roman"/>
        </w:rPr>
      </w:pPr>
      <w:r>
        <w:rPr>
          <w:rFonts w:ascii="Times New Roman" w:hAnsi="Times New Roman" w:cs="Times New Roman"/>
          <w:b/>
          <w:bCs/>
        </w:rPr>
        <w:tab/>
      </w:r>
      <w:r>
        <w:rPr>
          <w:rFonts w:ascii="Times New Roman" w:hAnsi="Times New Roman" w:cs="Times New Roman"/>
        </w:rPr>
        <w:t>Data from this study is sourced from two samples, one from Prolific</w:t>
      </w:r>
      <w:r w:rsidR="000C6C3D">
        <w:rPr>
          <w:rFonts w:ascii="Times New Roman" w:hAnsi="Times New Roman" w:cs="Times New Roman"/>
        </w:rPr>
        <w:t xml:space="preserve"> (N = 270)</w:t>
      </w:r>
      <w:r>
        <w:rPr>
          <w:rFonts w:ascii="Times New Roman" w:hAnsi="Times New Roman" w:cs="Times New Roman"/>
        </w:rPr>
        <w:t xml:space="preserve"> and one from SONA</w:t>
      </w:r>
      <w:r w:rsidR="000C6C3D">
        <w:rPr>
          <w:rFonts w:ascii="Times New Roman" w:hAnsi="Times New Roman" w:cs="Times New Roman"/>
        </w:rPr>
        <w:t xml:space="preserve"> (N = 280)</w:t>
      </w:r>
      <w:r>
        <w:rPr>
          <w:rFonts w:ascii="Times New Roman" w:hAnsi="Times New Roman" w:cs="Times New Roman"/>
        </w:rPr>
        <w:t xml:space="preserve">. Data is collected for the following BMRT, the Balloon Analogue Risk Task (BART), Cloudy Angling Risk Task (C-ART), and Sunny Angling Risk Task (S-ART). </w:t>
      </w:r>
      <w:r w:rsidR="0077512F">
        <w:rPr>
          <w:rFonts w:ascii="Times New Roman" w:hAnsi="Times New Roman" w:cs="Times New Roman"/>
        </w:rPr>
        <w:t xml:space="preserve">Each participant completed 10 trials of each BMRT presented in a random order along with measures of </w:t>
      </w:r>
      <w:r w:rsidR="000C6C3D">
        <w:rPr>
          <w:rFonts w:ascii="Times New Roman" w:hAnsi="Times New Roman" w:cs="Times New Roman"/>
        </w:rPr>
        <w:t xml:space="preserve">numeracy, open minded thinking, and self-reported risk-taking. </w:t>
      </w:r>
      <w:r w:rsidR="00DE3796">
        <w:rPr>
          <w:rFonts w:ascii="Times New Roman" w:hAnsi="Times New Roman" w:cs="Times New Roman"/>
        </w:rPr>
        <w:t xml:space="preserve">All three BMRT had a maximum possible number of actions set to 31. </w:t>
      </w:r>
    </w:p>
    <w:p w14:paraId="0DB96FD1" w14:textId="77777777" w:rsidR="00D831A3" w:rsidRDefault="00D831A3" w:rsidP="00D831A3">
      <w:pPr>
        <w:rPr>
          <w:rFonts w:ascii="Times New Roman" w:hAnsi="Times New Roman" w:cs="Times New Roman"/>
          <w:b/>
          <w:bCs/>
        </w:rPr>
      </w:pPr>
    </w:p>
    <w:p w14:paraId="04379881" w14:textId="6CCC2CE8" w:rsidR="00D831A3" w:rsidRDefault="00D831A3" w:rsidP="00D831A3">
      <w:pPr>
        <w:rPr>
          <w:rFonts w:ascii="Times New Roman" w:hAnsi="Times New Roman" w:cs="Times New Roman"/>
          <w:b/>
          <w:bCs/>
        </w:rPr>
      </w:pPr>
      <w:r>
        <w:rPr>
          <w:rFonts w:ascii="Times New Roman" w:hAnsi="Times New Roman" w:cs="Times New Roman"/>
          <w:b/>
          <w:bCs/>
        </w:rPr>
        <w:t>Previous Study</w:t>
      </w:r>
      <w:r w:rsidR="00DE3796">
        <w:rPr>
          <w:rFonts w:ascii="Times New Roman" w:hAnsi="Times New Roman" w:cs="Times New Roman"/>
          <w:b/>
          <w:bCs/>
        </w:rPr>
        <w:t xml:space="preserve"> </w:t>
      </w:r>
    </w:p>
    <w:p w14:paraId="0B097883" w14:textId="776A0466" w:rsidR="00DE3796" w:rsidRDefault="00DE3796" w:rsidP="00D831A3">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Zhou et. al (2021) conducted a very similar study comparing the BART, C-ART, and S-ART to each other. However, in this study, only trials in which the participants were not penalized was the data used for. The maximum number of actions was set to 39. The means and standard deviations reported in this study can be found in Table 1. </w:t>
      </w:r>
    </w:p>
    <w:p w14:paraId="29EDDB08" w14:textId="390697EE" w:rsidR="00DE3796" w:rsidRDefault="00DE3796" w:rsidP="00D831A3">
      <w:pPr>
        <w:rPr>
          <w:rFonts w:ascii="Times New Roman" w:hAnsi="Times New Roman" w:cs="Times New Roman"/>
          <w:b/>
          <w:bCs/>
        </w:rPr>
      </w:pPr>
      <w:r>
        <w:rPr>
          <w:rFonts w:ascii="Times New Roman" w:hAnsi="Times New Roman" w:cs="Times New Roman"/>
        </w:rPr>
        <w:br/>
      </w:r>
      <w:r w:rsidRPr="00DE3796">
        <w:rPr>
          <w:rFonts w:ascii="Times New Roman" w:hAnsi="Times New Roman" w:cs="Times New Roman"/>
          <w:b/>
          <w:bCs/>
        </w:rPr>
        <w:t>Table 1</w:t>
      </w:r>
    </w:p>
    <w:p w14:paraId="6ECC9374" w14:textId="408C075A" w:rsidR="00DE3796" w:rsidRDefault="00DE3796" w:rsidP="00D831A3">
      <w:pPr>
        <w:rPr>
          <w:rFonts w:ascii="Times New Roman" w:hAnsi="Times New Roman" w:cs="Times New Roman"/>
          <w:i/>
          <w:iCs/>
        </w:rPr>
      </w:pPr>
      <w:r>
        <w:rPr>
          <w:rFonts w:ascii="Times New Roman" w:hAnsi="Times New Roman" w:cs="Times New Roman"/>
          <w:i/>
          <w:iCs/>
        </w:rPr>
        <w:t xml:space="preserve">Means </w:t>
      </w:r>
      <w:r w:rsidR="009E7C01">
        <w:rPr>
          <w:rFonts w:ascii="Times New Roman" w:hAnsi="Times New Roman" w:cs="Times New Roman"/>
          <w:i/>
          <w:iCs/>
        </w:rPr>
        <w:t>(</w:t>
      </w:r>
      <w:r>
        <w:rPr>
          <w:rFonts w:ascii="Times New Roman" w:hAnsi="Times New Roman" w:cs="Times New Roman"/>
          <w:i/>
          <w:iCs/>
        </w:rPr>
        <w:t>Standard Deviations</w:t>
      </w:r>
      <w:r w:rsidR="009E7C01">
        <w:rPr>
          <w:rFonts w:ascii="Times New Roman" w:hAnsi="Times New Roman" w:cs="Times New Roman"/>
          <w:i/>
          <w:iCs/>
        </w:rPr>
        <w:t>)</w:t>
      </w:r>
      <w:r>
        <w:rPr>
          <w:rFonts w:ascii="Times New Roman" w:hAnsi="Times New Roman" w:cs="Times New Roman"/>
          <w:i/>
          <w:iCs/>
        </w:rPr>
        <w:t xml:space="preserve"> from Previous Study</w:t>
      </w:r>
    </w:p>
    <w:tbl>
      <w:tblPr>
        <w:tblStyle w:val="TableGrid"/>
        <w:tblW w:w="95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060"/>
        <w:gridCol w:w="3240"/>
      </w:tblGrid>
      <w:tr w:rsidR="00850FCA" w14:paraId="19E5E730" w14:textId="77777777" w:rsidTr="009E7C01">
        <w:tc>
          <w:tcPr>
            <w:tcW w:w="3235" w:type="dxa"/>
            <w:tcBorders>
              <w:top w:val="single" w:sz="4" w:space="0" w:color="auto"/>
              <w:bottom w:val="single" w:sz="4" w:space="0" w:color="auto"/>
            </w:tcBorders>
          </w:tcPr>
          <w:p w14:paraId="717148D2" w14:textId="13D3AD03" w:rsidR="00850FCA" w:rsidRDefault="009E7C01" w:rsidP="009E7C01">
            <w:pPr>
              <w:jc w:val="center"/>
              <w:rPr>
                <w:rFonts w:ascii="Times New Roman" w:hAnsi="Times New Roman" w:cs="Times New Roman"/>
              </w:rPr>
            </w:pPr>
            <w:r>
              <w:rPr>
                <w:rFonts w:ascii="Times New Roman" w:hAnsi="Times New Roman" w:cs="Times New Roman"/>
              </w:rPr>
              <w:t>Measure</w:t>
            </w:r>
          </w:p>
        </w:tc>
        <w:tc>
          <w:tcPr>
            <w:tcW w:w="3060" w:type="dxa"/>
            <w:tcBorders>
              <w:top w:val="single" w:sz="4" w:space="0" w:color="auto"/>
              <w:bottom w:val="single" w:sz="4" w:space="0" w:color="auto"/>
            </w:tcBorders>
          </w:tcPr>
          <w:p w14:paraId="2203A3DE" w14:textId="24A36ACB" w:rsidR="00850FCA" w:rsidRDefault="009E7C01" w:rsidP="009E7C01">
            <w:pPr>
              <w:jc w:val="center"/>
              <w:rPr>
                <w:rFonts w:ascii="Times New Roman" w:hAnsi="Times New Roman" w:cs="Times New Roman"/>
              </w:rPr>
            </w:pPr>
            <w:r>
              <w:rPr>
                <w:rFonts w:ascii="Times New Roman" w:hAnsi="Times New Roman" w:cs="Times New Roman"/>
              </w:rPr>
              <w:t>Sample 1</w:t>
            </w:r>
          </w:p>
        </w:tc>
        <w:tc>
          <w:tcPr>
            <w:tcW w:w="3240" w:type="dxa"/>
            <w:tcBorders>
              <w:top w:val="single" w:sz="4" w:space="0" w:color="auto"/>
              <w:bottom w:val="single" w:sz="4" w:space="0" w:color="auto"/>
            </w:tcBorders>
          </w:tcPr>
          <w:p w14:paraId="4E8D32E2" w14:textId="291B792A" w:rsidR="00850FCA" w:rsidRDefault="009E7C01" w:rsidP="009E7C01">
            <w:pPr>
              <w:jc w:val="center"/>
              <w:rPr>
                <w:rFonts w:ascii="Times New Roman" w:hAnsi="Times New Roman" w:cs="Times New Roman"/>
              </w:rPr>
            </w:pPr>
            <w:r>
              <w:rPr>
                <w:rFonts w:ascii="Times New Roman" w:hAnsi="Times New Roman" w:cs="Times New Roman"/>
              </w:rPr>
              <w:t>Sample 2</w:t>
            </w:r>
          </w:p>
        </w:tc>
      </w:tr>
      <w:tr w:rsidR="00850FCA" w14:paraId="2E002007" w14:textId="77777777" w:rsidTr="009E7C01">
        <w:tc>
          <w:tcPr>
            <w:tcW w:w="3235" w:type="dxa"/>
            <w:tcBorders>
              <w:top w:val="single" w:sz="4" w:space="0" w:color="auto"/>
            </w:tcBorders>
          </w:tcPr>
          <w:p w14:paraId="23E2EEA3" w14:textId="34D823E2" w:rsidR="00850FCA" w:rsidRDefault="009E7C01" w:rsidP="009E7C01">
            <w:pPr>
              <w:jc w:val="center"/>
              <w:rPr>
                <w:rFonts w:ascii="Times New Roman" w:hAnsi="Times New Roman" w:cs="Times New Roman"/>
              </w:rPr>
            </w:pPr>
            <w:r>
              <w:rPr>
                <w:rFonts w:ascii="Times New Roman" w:hAnsi="Times New Roman" w:cs="Times New Roman"/>
              </w:rPr>
              <w:t>BART</w:t>
            </w:r>
          </w:p>
        </w:tc>
        <w:tc>
          <w:tcPr>
            <w:tcW w:w="3060" w:type="dxa"/>
            <w:tcBorders>
              <w:top w:val="single" w:sz="4" w:space="0" w:color="auto"/>
            </w:tcBorders>
          </w:tcPr>
          <w:p w14:paraId="53E9A0A8" w14:textId="3C35E66F" w:rsidR="00850FCA" w:rsidRDefault="009E7C01" w:rsidP="009E7C01">
            <w:pPr>
              <w:jc w:val="center"/>
              <w:rPr>
                <w:rFonts w:ascii="Times New Roman" w:hAnsi="Times New Roman" w:cs="Times New Roman"/>
              </w:rPr>
            </w:pPr>
            <w:r>
              <w:rPr>
                <w:rFonts w:ascii="Times New Roman" w:hAnsi="Times New Roman" w:cs="Times New Roman"/>
              </w:rPr>
              <w:t>11.46 (3.95)</w:t>
            </w:r>
          </w:p>
        </w:tc>
        <w:tc>
          <w:tcPr>
            <w:tcW w:w="3240" w:type="dxa"/>
            <w:tcBorders>
              <w:top w:val="single" w:sz="4" w:space="0" w:color="auto"/>
            </w:tcBorders>
          </w:tcPr>
          <w:p w14:paraId="5A208E4E" w14:textId="1C672126" w:rsidR="00850FCA" w:rsidRDefault="009E7C01" w:rsidP="009E7C01">
            <w:pPr>
              <w:jc w:val="center"/>
              <w:rPr>
                <w:rFonts w:ascii="Times New Roman" w:hAnsi="Times New Roman" w:cs="Times New Roman"/>
              </w:rPr>
            </w:pPr>
            <w:r>
              <w:rPr>
                <w:rFonts w:ascii="Times New Roman" w:hAnsi="Times New Roman" w:cs="Times New Roman"/>
              </w:rPr>
              <w:t>12.72 (4.41)</w:t>
            </w:r>
          </w:p>
        </w:tc>
      </w:tr>
      <w:tr w:rsidR="00850FCA" w14:paraId="45E444ED" w14:textId="77777777" w:rsidTr="009E7C01">
        <w:tc>
          <w:tcPr>
            <w:tcW w:w="3235" w:type="dxa"/>
          </w:tcPr>
          <w:p w14:paraId="55D97047" w14:textId="58EFC5AC" w:rsidR="00850FCA" w:rsidRDefault="009E7C01" w:rsidP="009E7C01">
            <w:pPr>
              <w:jc w:val="center"/>
              <w:rPr>
                <w:rFonts w:ascii="Times New Roman" w:hAnsi="Times New Roman" w:cs="Times New Roman"/>
              </w:rPr>
            </w:pPr>
            <w:r>
              <w:rPr>
                <w:rFonts w:ascii="Times New Roman" w:hAnsi="Times New Roman" w:cs="Times New Roman"/>
              </w:rPr>
              <w:t>C-ART</w:t>
            </w:r>
          </w:p>
        </w:tc>
        <w:tc>
          <w:tcPr>
            <w:tcW w:w="3060" w:type="dxa"/>
          </w:tcPr>
          <w:p w14:paraId="11B5356D" w14:textId="64E16825" w:rsidR="00850FCA" w:rsidRDefault="009E7C01" w:rsidP="009E7C01">
            <w:pPr>
              <w:jc w:val="center"/>
              <w:rPr>
                <w:rFonts w:ascii="Times New Roman" w:hAnsi="Times New Roman" w:cs="Times New Roman"/>
              </w:rPr>
            </w:pPr>
            <w:r>
              <w:rPr>
                <w:rFonts w:ascii="Times New Roman" w:hAnsi="Times New Roman" w:cs="Times New Roman"/>
              </w:rPr>
              <w:t>10.44 (3.04)</w:t>
            </w:r>
          </w:p>
        </w:tc>
        <w:tc>
          <w:tcPr>
            <w:tcW w:w="3240" w:type="dxa"/>
          </w:tcPr>
          <w:p w14:paraId="023EFFB4" w14:textId="73169B3E" w:rsidR="00850FCA" w:rsidRDefault="009E7C01" w:rsidP="009E7C01">
            <w:pPr>
              <w:jc w:val="center"/>
              <w:rPr>
                <w:rFonts w:ascii="Times New Roman" w:hAnsi="Times New Roman" w:cs="Times New Roman"/>
              </w:rPr>
            </w:pPr>
            <w:r>
              <w:rPr>
                <w:rFonts w:ascii="Times New Roman" w:hAnsi="Times New Roman" w:cs="Times New Roman"/>
              </w:rPr>
              <w:t>10.17 (3.40)</w:t>
            </w:r>
          </w:p>
        </w:tc>
      </w:tr>
      <w:tr w:rsidR="00850FCA" w14:paraId="0D76F371" w14:textId="77777777" w:rsidTr="009E7C01">
        <w:tc>
          <w:tcPr>
            <w:tcW w:w="3235" w:type="dxa"/>
          </w:tcPr>
          <w:p w14:paraId="61351C34" w14:textId="1E4EBF7C" w:rsidR="00850FCA" w:rsidRDefault="009E7C01" w:rsidP="009E7C01">
            <w:pPr>
              <w:jc w:val="center"/>
              <w:rPr>
                <w:rFonts w:ascii="Times New Roman" w:hAnsi="Times New Roman" w:cs="Times New Roman"/>
              </w:rPr>
            </w:pPr>
            <w:r>
              <w:rPr>
                <w:rFonts w:ascii="Times New Roman" w:hAnsi="Times New Roman" w:cs="Times New Roman"/>
              </w:rPr>
              <w:t>S-ART</w:t>
            </w:r>
          </w:p>
        </w:tc>
        <w:tc>
          <w:tcPr>
            <w:tcW w:w="3060" w:type="dxa"/>
          </w:tcPr>
          <w:p w14:paraId="4D87DB25" w14:textId="697A14B2" w:rsidR="00850FCA" w:rsidRDefault="009E7C01" w:rsidP="009E7C01">
            <w:pPr>
              <w:jc w:val="center"/>
              <w:rPr>
                <w:rFonts w:ascii="Times New Roman" w:hAnsi="Times New Roman" w:cs="Times New Roman"/>
              </w:rPr>
            </w:pPr>
            <w:r>
              <w:rPr>
                <w:rFonts w:ascii="Times New Roman" w:hAnsi="Times New Roman" w:cs="Times New Roman"/>
              </w:rPr>
              <w:t>12.59 (4.27)</w:t>
            </w:r>
          </w:p>
        </w:tc>
        <w:tc>
          <w:tcPr>
            <w:tcW w:w="3240" w:type="dxa"/>
          </w:tcPr>
          <w:p w14:paraId="3D51FD80" w14:textId="6121FCDD" w:rsidR="00850FCA" w:rsidRDefault="009E7C01" w:rsidP="009E7C01">
            <w:pPr>
              <w:jc w:val="center"/>
              <w:rPr>
                <w:rFonts w:ascii="Times New Roman" w:hAnsi="Times New Roman" w:cs="Times New Roman"/>
              </w:rPr>
            </w:pPr>
            <w:r>
              <w:rPr>
                <w:rFonts w:ascii="Times New Roman" w:hAnsi="Times New Roman" w:cs="Times New Roman"/>
              </w:rPr>
              <w:t>11.57 (4.34)</w:t>
            </w:r>
          </w:p>
        </w:tc>
      </w:tr>
    </w:tbl>
    <w:p w14:paraId="180C1A6A" w14:textId="2EDEF3D0" w:rsidR="00D831A3" w:rsidRDefault="00D831A3" w:rsidP="00D831A3">
      <w:pPr>
        <w:rPr>
          <w:rFonts w:ascii="Times New Roman" w:hAnsi="Times New Roman" w:cs="Times New Roman"/>
          <w:b/>
          <w:bCs/>
        </w:rPr>
      </w:pPr>
    </w:p>
    <w:p w14:paraId="33663E75" w14:textId="77777777" w:rsidR="009E7C01" w:rsidRDefault="00D831A3" w:rsidP="00D831A3">
      <w:pPr>
        <w:rPr>
          <w:rFonts w:ascii="Times New Roman" w:hAnsi="Times New Roman" w:cs="Times New Roman"/>
          <w:b/>
          <w:bCs/>
        </w:rPr>
      </w:pPr>
      <w:r>
        <w:rPr>
          <w:rFonts w:ascii="Times New Roman" w:hAnsi="Times New Roman" w:cs="Times New Roman"/>
          <w:b/>
          <w:bCs/>
        </w:rPr>
        <w:t>Description of Statistical Models</w:t>
      </w:r>
    </w:p>
    <w:p w14:paraId="68A768C1" w14:textId="4D3BFC2D" w:rsidR="00D831A3" w:rsidRDefault="009E7C01" w:rsidP="00D831A3">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The main Bayesian analysis in this paper will revolve around using the brm function from the </w:t>
      </w:r>
      <w:r>
        <w:rPr>
          <w:rFonts w:ascii="Times New Roman" w:hAnsi="Times New Roman" w:cs="Times New Roman"/>
          <w:i/>
          <w:iCs/>
        </w:rPr>
        <w:t xml:space="preserve">brms </w:t>
      </w:r>
      <w:r>
        <w:rPr>
          <w:rFonts w:ascii="Times New Roman" w:hAnsi="Times New Roman" w:cs="Times New Roman"/>
        </w:rPr>
        <w:t>package to create a regression to predict the number of actions participants would have taken on rounds they were penalized. This will then be compared using ANOVA and follow up t-tests, correlations with other measures in the study, and PCA to</w:t>
      </w:r>
      <w:r w:rsidR="00252D52">
        <w:rPr>
          <w:rFonts w:ascii="Times New Roman" w:hAnsi="Times New Roman" w:cs="Times New Roman"/>
        </w:rPr>
        <w:t xml:space="preserve"> determine the shared variance among the BMRT. </w:t>
      </w:r>
      <w:r>
        <w:rPr>
          <w:rFonts w:ascii="Times New Roman" w:hAnsi="Times New Roman" w:cs="Times New Roman"/>
        </w:rPr>
        <w:t xml:space="preserve">   </w:t>
      </w:r>
      <w:r w:rsidR="00D831A3">
        <w:rPr>
          <w:rFonts w:ascii="Times New Roman" w:hAnsi="Times New Roman" w:cs="Times New Roman"/>
          <w:b/>
          <w:bCs/>
        </w:rPr>
        <w:t xml:space="preserve"> </w:t>
      </w:r>
    </w:p>
    <w:p w14:paraId="4D16DD05" w14:textId="77777777" w:rsidR="00D831A3" w:rsidRDefault="00D831A3" w:rsidP="00D831A3">
      <w:pPr>
        <w:rPr>
          <w:rFonts w:ascii="Times New Roman" w:hAnsi="Times New Roman" w:cs="Times New Roman"/>
          <w:b/>
          <w:bCs/>
        </w:rPr>
      </w:pPr>
    </w:p>
    <w:p w14:paraId="4DCBC674" w14:textId="77777777" w:rsidR="00D831A3" w:rsidRDefault="00D831A3" w:rsidP="00D831A3">
      <w:pPr>
        <w:rPr>
          <w:rFonts w:ascii="Times New Roman" w:hAnsi="Times New Roman" w:cs="Times New Roman"/>
          <w:b/>
          <w:bCs/>
        </w:rPr>
      </w:pPr>
    </w:p>
    <w:p w14:paraId="30BDA3A2" w14:textId="50BA94EC" w:rsidR="00D831A3" w:rsidRDefault="00D831A3" w:rsidP="00D831A3">
      <w:pPr>
        <w:rPr>
          <w:rFonts w:ascii="Times New Roman" w:hAnsi="Times New Roman" w:cs="Times New Roman"/>
          <w:b/>
          <w:bCs/>
        </w:rPr>
      </w:pPr>
      <w:r>
        <w:rPr>
          <w:rFonts w:ascii="Times New Roman" w:hAnsi="Times New Roman" w:cs="Times New Roman"/>
          <w:b/>
          <w:bCs/>
        </w:rPr>
        <w:t>References</w:t>
      </w:r>
    </w:p>
    <w:p w14:paraId="45F710BE" w14:textId="77777777" w:rsidR="00DE3796" w:rsidRDefault="00DE3796" w:rsidP="00D831A3">
      <w:pPr>
        <w:rPr>
          <w:rFonts w:ascii="Times New Roman" w:hAnsi="Times New Roman" w:cs="Times New Roman"/>
          <w:b/>
          <w:bCs/>
        </w:rPr>
      </w:pPr>
    </w:p>
    <w:p w14:paraId="4C83ED9B" w14:textId="77777777" w:rsidR="00DE3796" w:rsidRPr="00DE3796" w:rsidRDefault="00DE3796" w:rsidP="00DE3796">
      <w:pPr>
        <w:spacing w:line="480" w:lineRule="auto"/>
        <w:ind w:left="720" w:hanging="720"/>
        <w:rPr>
          <w:rFonts w:ascii="Times New Roman" w:eastAsia="Times New Roman" w:hAnsi="Times New Roman" w:cs="Times New Roman"/>
          <w:kern w:val="0"/>
          <w14:ligatures w14:val="none"/>
        </w:rPr>
      </w:pPr>
      <w:r w:rsidRPr="00DE3796">
        <w:rPr>
          <w:rFonts w:ascii="Times New Roman" w:eastAsia="Times New Roman" w:hAnsi="Times New Roman" w:cs="Times New Roman"/>
          <w:kern w:val="0"/>
          <w14:ligatures w14:val="none"/>
        </w:rPr>
        <w:t xml:space="preserve">Zhou, R., Myung, J. I., Mathews, C. A., &amp; Pitt, M. A. (2021). Assessing the validity of three tasks of risk-taking propensity. </w:t>
      </w:r>
      <w:r w:rsidRPr="00DE3796">
        <w:rPr>
          <w:rFonts w:ascii="Times New Roman" w:eastAsia="Times New Roman" w:hAnsi="Times New Roman" w:cs="Times New Roman"/>
          <w:i/>
          <w:iCs/>
          <w:kern w:val="0"/>
          <w14:ligatures w14:val="none"/>
        </w:rPr>
        <w:t>Journal of Behavioral Decision Making</w:t>
      </w:r>
      <w:r w:rsidRPr="00DE3796">
        <w:rPr>
          <w:rFonts w:ascii="Times New Roman" w:eastAsia="Times New Roman" w:hAnsi="Times New Roman" w:cs="Times New Roman"/>
          <w:kern w:val="0"/>
          <w14:ligatures w14:val="none"/>
        </w:rPr>
        <w:t xml:space="preserve">, </w:t>
      </w:r>
      <w:r w:rsidRPr="00DE3796">
        <w:rPr>
          <w:rFonts w:ascii="Times New Roman" w:eastAsia="Times New Roman" w:hAnsi="Times New Roman" w:cs="Times New Roman"/>
          <w:i/>
          <w:iCs/>
          <w:kern w:val="0"/>
          <w14:ligatures w14:val="none"/>
        </w:rPr>
        <w:t>34</w:t>
      </w:r>
      <w:r w:rsidRPr="00DE3796">
        <w:rPr>
          <w:rFonts w:ascii="Times New Roman" w:eastAsia="Times New Roman" w:hAnsi="Times New Roman" w:cs="Times New Roman"/>
          <w:kern w:val="0"/>
          <w14:ligatures w14:val="none"/>
        </w:rPr>
        <w:t xml:space="preserve">(4), 555–567. </w:t>
      </w:r>
      <w:hyperlink r:id="rId4" w:history="1">
        <w:r w:rsidRPr="00DE3796">
          <w:rPr>
            <w:rFonts w:ascii="Times New Roman" w:eastAsia="Times New Roman" w:hAnsi="Times New Roman" w:cs="Times New Roman"/>
            <w:color w:val="0000FF"/>
            <w:kern w:val="0"/>
            <w:u w:val="single"/>
            <w14:ligatures w14:val="none"/>
          </w:rPr>
          <w:t>https://doi.org/10.1002/bdm.2229</w:t>
        </w:r>
      </w:hyperlink>
    </w:p>
    <w:p w14:paraId="6178C656" w14:textId="77777777" w:rsidR="00DE3796" w:rsidRPr="00D831A3" w:rsidRDefault="00DE3796" w:rsidP="00D831A3">
      <w:pPr>
        <w:rPr>
          <w:rFonts w:ascii="Times New Roman" w:hAnsi="Times New Roman" w:cs="Times New Roman"/>
          <w:b/>
          <w:bCs/>
        </w:rPr>
      </w:pPr>
    </w:p>
    <w:sectPr w:rsidR="00DE3796" w:rsidRPr="00D831A3" w:rsidSect="00B0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A3"/>
    <w:rsid w:val="000C6C3D"/>
    <w:rsid w:val="00252D52"/>
    <w:rsid w:val="00293245"/>
    <w:rsid w:val="003D6C30"/>
    <w:rsid w:val="00455CE0"/>
    <w:rsid w:val="005F4C7C"/>
    <w:rsid w:val="00741A9D"/>
    <w:rsid w:val="0077512F"/>
    <w:rsid w:val="00850FCA"/>
    <w:rsid w:val="009B53F6"/>
    <w:rsid w:val="009E7C01"/>
    <w:rsid w:val="00A61B8A"/>
    <w:rsid w:val="00A64B07"/>
    <w:rsid w:val="00B0679F"/>
    <w:rsid w:val="00D831A3"/>
    <w:rsid w:val="00DA655D"/>
    <w:rsid w:val="00DE3796"/>
    <w:rsid w:val="00EB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A1B40"/>
  <w15:chartTrackingRefBased/>
  <w15:docId w15:val="{E91AF4A0-7AEA-4643-8843-1C1835FE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1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1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1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1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1A3"/>
    <w:rPr>
      <w:rFonts w:eastAsiaTheme="majorEastAsia" w:cstheme="majorBidi"/>
      <w:color w:val="272727" w:themeColor="text1" w:themeTint="D8"/>
    </w:rPr>
  </w:style>
  <w:style w:type="paragraph" w:styleId="Title">
    <w:name w:val="Title"/>
    <w:basedOn w:val="Normal"/>
    <w:next w:val="Normal"/>
    <w:link w:val="TitleChar"/>
    <w:uiPriority w:val="10"/>
    <w:qFormat/>
    <w:rsid w:val="00D831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1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1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31A3"/>
    <w:rPr>
      <w:i/>
      <w:iCs/>
      <w:color w:val="404040" w:themeColor="text1" w:themeTint="BF"/>
    </w:rPr>
  </w:style>
  <w:style w:type="paragraph" w:styleId="ListParagraph">
    <w:name w:val="List Paragraph"/>
    <w:basedOn w:val="Normal"/>
    <w:uiPriority w:val="34"/>
    <w:qFormat/>
    <w:rsid w:val="00D831A3"/>
    <w:pPr>
      <w:ind w:left="720"/>
      <w:contextualSpacing/>
    </w:pPr>
  </w:style>
  <w:style w:type="character" w:styleId="IntenseEmphasis">
    <w:name w:val="Intense Emphasis"/>
    <w:basedOn w:val="DefaultParagraphFont"/>
    <w:uiPriority w:val="21"/>
    <w:qFormat/>
    <w:rsid w:val="00D831A3"/>
    <w:rPr>
      <w:i/>
      <w:iCs/>
      <w:color w:val="0F4761" w:themeColor="accent1" w:themeShade="BF"/>
    </w:rPr>
  </w:style>
  <w:style w:type="paragraph" w:styleId="IntenseQuote">
    <w:name w:val="Intense Quote"/>
    <w:basedOn w:val="Normal"/>
    <w:next w:val="Normal"/>
    <w:link w:val="IntenseQuoteChar"/>
    <w:uiPriority w:val="30"/>
    <w:qFormat/>
    <w:rsid w:val="00D83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1A3"/>
    <w:rPr>
      <w:i/>
      <w:iCs/>
      <w:color w:val="0F4761" w:themeColor="accent1" w:themeShade="BF"/>
    </w:rPr>
  </w:style>
  <w:style w:type="character" w:styleId="IntenseReference">
    <w:name w:val="Intense Reference"/>
    <w:basedOn w:val="DefaultParagraphFont"/>
    <w:uiPriority w:val="32"/>
    <w:qFormat/>
    <w:rsid w:val="00D831A3"/>
    <w:rPr>
      <w:b/>
      <w:bCs/>
      <w:smallCaps/>
      <w:color w:val="0F4761" w:themeColor="accent1" w:themeShade="BF"/>
      <w:spacing w:val="5"/>
    </w:rPr>
  </w:style>
  <w:style w:type="character" w:styleId="Hyperlink">
    <w:name w:val="Hyperlink"/>
    <w:basedOn w:val="DefaultParagraphFont"/>
    <w:uiPriority w:val="99"/>
    <w:unhideWhenUsed/>
    <w:rsid w:val="00DE3796"/>
    <w:rPr>
      <w:color w:val="467886" w:themeColor="hyperlink"/>
      <w:u w:val="single"/>
    </w:rPr>
  </w:style>
  <w:style w:type="character" w:styleId="UnresolvedMention">
    <w:name w:val="Unresolved Mention"/>
    <w:basedOn w:val="DefaultParagraphFont"/>
    <w:uiPriority w:val="99"/>
    <w:semiHidden/>
    <w:unhideWhenUsed/>
    <w:rsid w:val="00DE3796"/>
    <w:rPr>
      <w:color w:val="605E5C"/>
      <w:shd w:val="clear" w:color="auto" w:fill="E1DFDD"/>
    </w:rPr>
  </w:style>
  <w:style w:type="table" w:styleId="TableGrid">
    <w:name w:val="Table Grid"/>
    <w:basedOn w:val="TableNormal"/>
    <w:uiPriority w:val="39"/>
    <w:rsid w:val="00DE3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6569">
      <w:bodyDiv w:val="1"/>
      <w:marLeft w:val="0"/>
      <w:marRight w:val="0"/>
      <w:marTop w:val="0"/>
      <w:marBottom w:val="0"/>
      <w:divBdr>
        <w:top w:val="none" w:sz="0" w:space="0" w:color="auto"/>
        <w:left w:val="none" w:sz="0" w:space="0" w:color="auto"/>
        <w:bottom w:val="none" w:sz="0" w:space="0" w:color="auto"/>
        <w:right w:val="none" w:sz="0" w:space="0" w:color="auto"/>
      </w:divBdr>
      <w:divsChild>
        <w:div w:id="2127502255">
          <w:marLeft w:val="480"/>
          <w:marRight w:val="0"/>
          <w:marTop w:val="0"/>
          <w:marBottom w:val="0"/>
          <w:divBdr>
            <w:top w:val="none" w:sz="0" w:space="0" w:color="auto"/>
            <w:left w:val="none" w:sz="0" w:space="0" w:color="auto"/>
            <w:bottom w:val="none" w:sz="0" w:space="0" w:color="auto"/>
            <w:right w:val="none" w:sz="0" w:space="0" w:color="auto"/>
          </w:divBdr>
          <w:divsChild>
            <w:div w:id="13362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125">
      <w:bodyDiv w:val="1"/>
      <w:marLeft w:val="0"/>
      <w:marRight w:val="0"/>
      <w:marTop w:val="0"/>
      <w:marBottom w:val="0"/>
      <w:divBdr>
        <w:top w:val="none" w:sz="0" w:space="0" w:color="auto"/>
        <w:left w:val="none" w:sz="0" w:space="0" w:color="auto"/>
        <w:bottom w:val="none" w:sz="0" w:space="0" w:color="auto"/>
        <w:right w:val="none" w:sz="0" w:space="0" w:color="auto"/>
      </w:divBdr>
      <w:divsChild>
        <w:div w:id="688798871">
          <w:marLeft w:val="480"/>
          <w:marRight w:val="0"/>
          <w:marTop w:val="0"/>
          <w:marBottom w:val="0"/>
          <w:divBdr>
            <w:top w:val="none" w:sz="0" w:space="0" w:color="auto"/>
            <w:left w:val="none" w:sz="0" w:space="0" w:color="auto"/>
            <w:bottom w:val="none" w:sz="0" w:space="0" w:color="auto"/>
            <w:right w:val="none" w:sz="0" w:space="0" w:color="auto"/>
          </w:divBdr>
          <w:divsChild>
            <w:div w:id="357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30101">
      <w:bodyDiv w:val="1"/>
      <w:marLeft w:val="0"/>
      <w:marRight w:val="0"/>
      <w:marTop w:val="0"/>
      <w:marBottom w:val="0"/>
      <w:divBdr>
        <w:top w:val="none" w:sz="0" w:space="0" w:color="auto"/>
        <w:left w:val="none" w:sz="0" w:space="0" w:color="auto"/>
        <w:bottom w:val="none" w:sz="0" w:space="0" w:color="auto"/>
        <w:right w:val="none" w:sz="0" w:space="0" w:color="auto"/>
      </w:divBdr>
      <w:divsChild>
        <w:div w:id="672270158">
          <w:marLeft w:val="480"/>
          <w:marRight w:val="0"/>
          <w:marTop w:val="0"/>
          <w:marBottom w:val="0"/>
          <w:divBdr>
            <w:top w:val="none" w:sz="0" w:space="0" w:color="auto"/>
            <w:left w:val="none" w:sz="0" w:space="0" w:color="auto"/>
            <w:bottom w:val="none" w:sz="0" w:space="0" w:color="auto"/>
            <w:right w:val="none" w:sz="0" w:space="0" w:color="auto"/>
          </w:divBdr>
          <w:divsChild>
            <w:div w:id="80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2/bdm.2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Kapadia</dc:creator>
  <cp:keywords/>
  <dc:description/>
  <cp:lastModifiedBy>Kevin Kapadia</cp:lastModifiedBy>
  <cp:revision>9</cp:revision>
  <dcterms:created xsi:type="dcterms:W3CDTF">2024-10-17T22:01:00Z</dcterms:created>
  <dcterms:modified xsi:type="dcterms:W3CDTF">2024-10-18T21:04:00Z</dcterms:modified>
</cp:coreProperties>
</file>