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74547">
      <w:pPr>
        <w:pStyle w:val="2"/>
      </w:pPr>
      <w:bookmarkStart w:id="0" w:name="微分方程数值解法-实验报告"/>
      <w:r>
        <w:rPr>
          <w:rFonts w:hint="eastAsia"/>
        </w:rPr>
        <w:t>微分方程数值解法</w:t>
      </w:r>
      <w:r>
        <w:t xml:space="preserve"> </w:t>
      </w:r>
      <w:r>
        <w:rPr>
          <w:rFonts w:hint="eastAsia"/>
        </w:rPr>
        <w:t>实验报告</w:t>
      </w:r>
    </w:p>
    <w:p w14:paraId="377896EC">
      <w:pPr>
        <w:pStyle w:val="4"/>
      </w:pPr>
      <w:bookmarkStart w:id="1" w:name="第三章-双曲型方程数值解法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双曲型方程数值解法</w:t>
      </w:r>
    </w:p>
    <w:p w14:paraId="719A87E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C296618">
      <w:pPr>
        <w:pStyle w:val="5"/>
      </w:pPr>
      <w:bookmarkStart w:id="2" w:name="一实验目的"/>
      <w:r>
        <w:rPr>
          <w:rFonts w:hint="eastAsia"/>
        </w:rPr>
        <w:t>一、实验目的</w:t>
      </w:r>
    </w:p>
    <w:p w14:paraId="1C102EEE">
      <w:pPr>
        <w:pStyle w:val="24"/>
      </w:pPr>
      <w:r>
        <w:rPr>
          <w:rFonts w:hint="eastAsia"/>
        </w:rPr>
        <w:t>掌握常系数对流方程的迎风格式、Lax-Friedrichs</w:t>
      </w:r>
      <w:r>
        <w:t xml:space="preserve"> </w:t>
      </w:r>
      <w:r>
        <w:rPr>
          <w:rFonts w:hint="eastAsia"/>
        </w:rPr>
        <w:t>格式、Lax-Wendroff</w:t>
      </w:r>
      <w:r>
        <w:t xml:space="preserve"> </w:t>
      </w:r>
      <w:r>
        <w:rPr>
          <w:rFonts w:hint="eastAsia"/>
        </w:rPr>
        <w:t>格式和</w:t>
      </w:r>
      <w:r>
        <w:t xml:space="preserve"> Beam-Warming </w:t>
      </w:r>
      <w:r>
        <w:rPr>
          <w:rFonts w:hint="eastAsia"/>
        </w:rPr>
        <w:t>格式；理解各格式的精度、稳定性（CFL</w:t>
      </w:r>
      <w:r>
        <w:t xml:space="preserve"> </w:t>
      </w:r>
      <w:r>
        <w:rPr>
          <w:rFonts w:hint="eastAsia"/>
        </w:rPr>
        <w:t>条件）和数值耗散/色散特性；掌握非线性</w:t>
      </w:r>
      <w:r>
        <w:t xml:space="preserve"> Burgers </w:t>
      </w:r>
      <w:r>
        <w:rPr>
          <w:rFonts w:hint="eastAsia"/>
        </w:rPr>
        <w:t>方程的守恒型与非守恒型迎风格式，理解守恒型格式对激波捕捉的重要性。能够应用这些方法编写程序进行数值计算与结果分析。</w:t>
      </w:r>
    </w:p>
    <w:p w14:paraId="4F1DF00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4C2B6A1">
      <w:pPr>
        <w:pStyle w:val="5"/>
      </w:pPr>
      <w:bookmarkStart w:id="3" w:name="二实验内容与结果"/>
      <w:r>
        <w:rPr>
          <w:rFonts w:hint="eastAsia"/>
        </w:rPr>
        <w:t>二、实验内容与结果</w:t>
      </w:r>
    </w:p>
    <w:p w14:paraId="602BD836">
      <w:pPr>
        <w:pStyle w:val="6"/>
      </w:pPr>
      <w:bookmarkStart w:id="4" w:name="题目1线性对流方程的四种差分格式"/>
      <w:r>
        <w:rPr>
          <w:rFonts w:hint="eastAsia"/>
        </w:rPr>
        <w:t>题目1：线性对流方程的四种差分格式</w:t>
      </w:r>
    </w:p>
    <w:p w14:paraId="19AA7B90">
      <w:pPr>
        <w:pStyle w:val="84"/>
        <w:numPr>
          <w:ilvl w:val="0"/>
          <w:numId w:val="1"/>
        </w:numPr>
        <w:spacing w:line="300" w:lineRule="auto"/>
        <w:ind w:firstLineChars="0"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hint="eastAsia"/>
          <w:b/>
          <w:bCs/>
        </w:rPr>
        <w:t>问题描述：</w:t>
      </w:r>
      <w: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考虑</w:t>
      </w:r>
      <w:r>
        <w:rPr>
          <w:rFonts w:ascii="Times New Roman" w:hAnsi="Times New Roman" w:eastAsia="宋体"/>
          <w:sz w:val="24"/>
          <w:szCs w:val="24"/>
        </w:rPr>
        <w:t>初</w:t>
      </w:r>
      <w:r>
        <w:rPr>
          <w:rFonts w:hint="eastAsia" w:ascii="Times New Roman" w:hAnsi="Times New Roman" w:eastAsia="宋体"/>
          <w:sz w:val="24"/>
          <w:szCs w:val="24"/>
        </w:rPr>
        <w:t>边</w:t>
      </w:r>
      <w:r>
        <w:rPr>
          <w:rFonts w:ascii="Times New Roman" w:hAnsi="Times New Roman" w:eastAsia="宋体"/>
          <w:sz w:val="24"/>
          <w:szCs w:val="24"/>
        </w:rPr>
        <w:t>值问题</w:t>
      </w:r>
    </w:p>
    <w:p w14:paraId="3C52FBE2">
      <w:pPr>
        <w:pStyle w:val="84"/>
        <w:spacing w:line="300" w:lineRule="auto"/>
        <w:ind w:left="777" w:firstLine="63" w:firstLineChars="0"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position w:val="-50"/>
          <w:sz w:val="24"/>
          <w:szCs w:val="24"/>
        </w:rPr>
        <w:object>
          <v:shape id="_x0000_i1030" o:spt="75" type="#_x0000_t75" style="height:56.35pt;width:149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30" DrawAspect="Content" ObjectID="_1468075725" r:id="rId5">
            <o:LockedField>false</o:LockedField>
          </o:OLEObject>
        </w:object>
      </w:r>
    </w:p>
    <w:p w14:paraId="5695EC42">
      <w:pPr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其</w:t>
      </w:r>
      <w:r>
        <w:rPr>
          <w:sz w:val="24"/>
        </w:rPr>
        <w:t>中</w:t>
      </w:r>
    </w:p>
    <w:p w14:paraId="5095940A">
      <w:pPr>
        <w:spacing w:line="300" w:lineRule="auto"/>
        <w:ind w:left="420" w:firstLine="420"/>
        <w:jc w:val="left"/>
        <w:rPr>
          <w:sz w:val="24"/>
        </w:rPr>
      </w:pPr>
      <w:r>
        <w:rPr>
          <w:position w:val="-30"/>
          <w:sz w:val="24"/>
        </w:rPr>
        <w:object>
          <v:shape id="_x0000_i1031" o:spt="75" type="#_x0000_t75" style="height:36.35pt;width:123.6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31" DrawAspect="Content" ObjectID="_1468075726" r:id="rId7">
            <o:LockedField>false</o:LockedField>
          </o:OLEObject>
        </w:object>
      </w:r>
    </w:p>
    <w:p w14:paraId="155D2B56">
      <w:pPr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试</w:t>
      </w:r>
      <w:r>
        <w:rPr>
          <w:sz w:val="24"/>
        </w:rPr>
        <w:t>用迎风</w:t>
      </w:r>
      <w:r>
        <w:rPr>
          <w:rFonts w:hint="eastAsia"/>
          <w:sz w:val="24"/>
        </w:rPr>
        <w:t>格式，</w:t>
      </w:r>
      <w:r>
        <w:rPr>
          <w:sz w:val="24"/>
        </w:rPr>
        <w:t>Lax-Friedrichs</w:t>
      </w:r>
      <w:r>
        <w:rPr>
          <w:rFonts w:hint="eastAsia"/>
          <w:sz w:val="24"/>
        </w:rPr>
        <w:t>格式，</w:t>
      </w:r>
      <w:r>
        <w:rPr>
          <w:sz w:val="24"/>
        </w:rPr>
        <w:t>Lax-Wendroff</w:t>
      </w:r>
      <w:r>
        <w:rPr>
          <w:rFonts w:hint="eastAsia"/>
          <w:sz w:val="24"/>
        </w:rPr>
        <w:t>格</w:t>
      </w:r>
      <w:r>
        <w:rPr>
          <w:sz w:val="24"/>
        </w:rPr>
        <w:t>式</w:t>
      </w:r>
      <w:r>
        <w:rPr>
          <w:rFonts w:hint="eastAsia"/>
          <w:sz w:val="24"/>
        </w:rPr>
        <w:t>和B</w:t>
      </w:r>
      <w:r>
        <w:rPr>
          <w:sz w:val="24"/>
        </w:rPr>
        <w:t>eam-Warming</w:t>
      </w:r>
      <w:r>
        <w:rPr>
          <w:rFonts w:hint="eastAsia"/>
          <w:sz w:val="24"/>
        </w:rPr>
        <w:t>格式</w:t>
      </w:r>
      <w:r>
        <w:rPr>
          <w:sz w:val="24"/>
        </w:rPr>
        <w:t>计算上述问题</w:t>
      </w:r>
      <w:r>
        <w:rPr>
          <w:rFonts w:hint="eastAsia"/>
          <w:sz w:val="24"/>
        </w:rPr>
        <w:t>。</w:t>
      </w:r>
      <w:r>
        <w:rPr>
          <w:sz w:val="24"/>
        </w:rPr>
        <w:t>取</w:t>
      </w:r>
      <w:r>
        <w:rPr>
          <w:position w:val="-10"/>
          <w:sz w:val="24"/>
        </w:rPr>
        <w:object>
          <v:shape id="_x0000_i1032" o:spt="75" type="#_x0000_t75" style="height:15.65pt;width:108.3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32" DrawAspect="Content" ObjectID="_1468075727" r:id="rId9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给出</w:t>
      </w:r>
      <w:r>
        <w:rPr>
          <w:position w:val="-10"/>
          <w:sz w:val="24"/>
        </w:rPr>
        <w:object>
          <v:shape id="_x0000_i1033" o:spt="75" type="#_x0000_t75" style="height:15.65pt;width:51.3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33" DrawAspect="Content" ObjectID="_1468075728" r:id="rId11">
            <o:LockedField>false</o:LockedField>
          </o:OLEObject>
        </w:object>
      </w:r>
      <w:r>
        <w:rPr>
          <w:rFonts w:hint="eastAsia"/>
          <w:sz w:val="24"/>
        </w:rPr>
        <w:t>时</w:t>
      </w:r>
      <w:r>
        <w:rPr>
          <w:sz w:val="24"/>
        </w:rPr>
        <w:t>解的图形</w:t>
      </w:r>
      <w:r>
        <w:rPr>
          <w:rFonts w:hint="eastAsia"/>
          <w:sz w:val="24"/>
        </w:rPr>
        <w:t>.</w:t>
      </w:r>
    </w:p>
    <w:p w14:paraId="00BB7E36">
      <w:pPr>
        <w:pStyle w:val="3"/>
      </w:pPr>
    </w:p>
    <w:p w14:paraId="5FD0FDDC">
      <w:pPr>
        <w:pStyle w:val="3"/>
      </w:pPr>
      <w:r>
        <w:rPr>
          <w:rFonts w:hint="eastAsia"/>
          <w:b/>
          <w:bCs/>
        </w:rPr>
        <w:t>算法说明：</w:t>
      </w:r>
      <w:r>
        <w:t xml:space="preserve"> </w:t>
      </w:r>
      <w:r>
        <w:rPr>
          <w:rFonts w:hint="eastAsia"/>
        </w:rPr>
        <w:t>记网格比</w:t>
      </w:r>
      <w:r>
        <w:t xml:space="preserve"> </w:t>
      </w:r>
      <m:oMath>
        <m:r>
          <m:rPr/>
          <m:t>ν</m:t>
        </m:r>
        <m:r>
          <m:rPr>
            <m:sty m:val="p"/>
          </m:rPr>
          <m:t>=Δ</m:t>
        </m:r>
        <m:r>
          <m:rPr/>
          <m:t>t</m:t>
        </m:r>
        <m:r>
          <m:rPr>
            <m:sty m:val="p"/>
          </m:rPr>
          <m:t>/Δ</m:t>
        </m:r>
        <m:r>
          <m:rPr/>
          <m:t>x</m:t>
        </m:r>
      </m:oMath>
      <w:r>
        <w:rPr>
          <w:rFonts w:hint="eastAsia"/>
        </w:rPr>
        <w:t>，</w:t>
      </w:r>
      <m:oMath>
        <m:r>
          <m:rPr/>
          <m:t>r</m:t>
        </m:r>
        <m:r>
          <m:rPr>
            <m:sty m:val="p"/>
          </m:rPr>
          <m:t>=</m:t>
        </m:r>
        <m:r>
          <m:rPr/>
          <m:t>aν</m:t>
        </m:r>
      </m:oMath>
      <w:r>
        <w:t xml:space="preserve">。CFL </w:t>
      </w:r>
      <w:r>
        <w:rPr>
          <w:rFonts w:hint="eastAsia"/>
        </w:rPr>
        <w:t>条件要求</w:t>
      </w:r>
      <w:r>
        <w:t xml:space="preserve"> </w:t>
      </w:r>
      <m:oMath>
        <m:r>
          <m:rPr>
            <m:sty m:val="p"/>
          </m:rPr>
          <m:t>|</m:t>
        </m:r>
        <m:r>
          <m:rPr/>
          <m:t>r</m:t>
        </m:r>
        <m:r>
          <m:rPr>
            <m:sty m:val="p"/>
          </m:rPr>
          <m:t>|≤</m:t>
        </m:r>
        <m:r>
          <m:rPr/>
          <m:t>1</m:t>
        </m:r>
      </m:oMath>
      <w:r>
        <w:rPr>
          <w:rFonts w:hint="eastAsia"/>
        </w:rPr>
        <w:t>。本题</w:t>
      </w:r>
      <w:r>
        <w:t xml:space="preserve"> </w:t>
      </w:r>
      <m:oMath>
        <m:r>
          <m:rPr/>
          <m:t>r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×</m:t>
        </m:r>
        <m:r>
          <m:rPr/>
          <m:t>0.005</m:t>
        </m:r>
        <m:r>
          <m:rPr>
            <m:sty m:val="p"/>
          </m:rPr>
          <m:t>/</m:t>
        </m:r>
        <m:r>
          <m:rPr/>
          <m:t>0.01</m:t>
        </m:r>
        <m:r>
          <m:rPr>
            <m:sty m:val="p"/>
          </m:rPr>
          <m:t>=</m:t>
        </m:r>
        <m:r>
          <m:rPr/>
          <m:t>0.5</m:t>
        </m:r>
      </m:oMath>
      <w:r>
        <w:rPr>
          <w:rFonts w:hint="eastAsia"/>
        </w:rPr>
        <w:t>，满足</w:t>
      </w:r>
      <w:r>
        <w:t xml:space="preserve"> CFL </w:t>
      </w:r>
      <w:r>
        <w:rPr>
          <w:rFonts w:hint="eastAsia"/>
        </w:rPr>
        <w:t>条件。</w:t>
      </w:r>
    </w:p>
    <w:p w14:paraId="773EE2C1">
      <w:pPr>
        <w:pStyle w:val="25"/>
        <w:numPr>
          <w:ilvl w:val="0"/>
          <w:numId w:val="2"/>
        </w:numPr>
      </w:pPr>
      <w:r>
        <w:rPr>
          <w:rFonts w:hint="eastAsia"/>
          <w:b/>
          <w:bCs/>
        </w:rPr>
        <w:t>迎风格式（一阶）：</w:t>
      </w:r>
      <w:r>
        <w:t xml:space="preserve"> </w:t>
      </w:r>
      <m:oMath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</m:sub>
          <m:sup>
            <m:r>
              <m:rPr/>
              <m:t>n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bSup>
        <m:r>
          <m:rPr>
            <m:sty m:val="p"/>
          </m:rPr>
          <m:t>=(</m:t>
        </m:r>
        <m:r>
          <m:rPr/>
          <m:t>1</m:t>
        </m:r>
        <m:r>
          <m:rPr>
            <m:sty m:val="p"/>
          </m:rPr>
          <m:t>−</m:t>
        </m:r>
        <m:r>
          <m:rPr/>
          <m:t>r</m:t>
        </m:r>
        <m:r>
          <m:rPr>
            <m:sty m:val="p"/>
          </m:rPr>
          <m:t>)</m:t>
        </m:r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</m:sub>
          <m:sup>
            <m:r>
              <m:rPr/>
              <m:t>n</m:t>
            </m:r>
          </m:sup>
        </m:sSubSup>
        <m:r>
          <m:rPr>
            <m:sty m:val="p"/>
          </m:rPr>
          <m:t>+</m:t>
        </m:r>
        <m:r>
          <m:rPr/>
          <m:t>r</m:t>
        </m:r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n</m:t>
            </m:r>
          </m:sup>
        </m:sSubSup>
      </m:oMath>
    </w:p>
    <w:p w14:paraId="576F7B3F">
      <w:pPr>
        <w:pStyle w:val="25"/>
        <w:numPr>
          <w:ilvl w:val="0"/>
          <w:numId w:val="2"/>
        </w:numPr>
      </w:pPr>
      <w:r>
        <w:rPr>
          <w:b/>
          <w:bCs/>
        </w:rPr>
        <w:t xml:space="preserve">Lax-Friedrichs </w:t>
      </w:r>
      <w:r>
        <w:rPr>
          <w:rFonts w:hint="eastAsia"/>
          <w:b/>
          <w:bCs/>
        </w:rPr>
        <w:t>格式（一阶）：</w:t>
      </w:r>
      <w:r>
        <w:t xml:space="preserve"> </w:t>
      </w:r>
      <m:oMath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</m:sub>
          <m:sup>
            <m:r>
              <m:rPr/>
              <m:t>n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bSup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(</m:t>
        </m:r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n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  <m:sup>
            <m:r>
              <m:rPr/>
              <m:t>n</m:t>
            </m:r>
          </m:sup>
        </m:sSubSup>
        <m:r>
          <m:rPr>
            <m:sty m:val="p"/>
          </m:rPr>
          <m:t>)−</m:t>
        </m:r>
        <m:f>
          <m:fPr/>
          <m:num>
            <m:r>
              <m:rPr/>
              <m:t>r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(</m:t>
        </m:r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  <m:sup>
            <m:r>
              <m:rPr/>
              <m:t>n</m:t>
            </m:r>
          </m:sup>
        </m:sSubSup>
        <m:r>
          <m:rPr>
            <m:sty m:val="p"/>
          </m:rPr>
          <m:t>−</m:t>
        </m:r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n</m:t>
            </m:r>
          </m:sup>
        </m:sSubSup>
        <m:r>
          <m:rPr>
            <m:sty m:val="p"/>
          </m:rPr>
          <m:t>)</m:t>
        </m:r>
      </m:oMath>
    </w:p>
    <w:p w14:paraId="51790A9B">
      <w:pPr>
        <w:pStyle w:val="25"/>
        <w:numPr>
          <w:ilvl w:val="0"/>
          <w:numId w:val="2"/>
        </w:numPr>
      </w:pPr>
      <w:r>
        <w:rPr>
          <w:b/>
          <w:bCs/>
        </w:rPr>
        <w:t xml:space="preserve">Lax-Wendroff </w:t>
      </w:r>
      <w:r>
        <w:rPr>
          <w:rFonts w:hint="eastAsia"/>
          <w:b/>
          <w:bCs/>
        </w:rPr>
        <w:t>格式（二阶）：</w:t>
      </w:r>
      <w:r>
        <w:t xml:space="preserve"> </w:t>
      </w:r>
      <m:oMath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</m:sub>
          <m:sup>
            <m:r>
              <m:rPr/>
              <m:t>n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bSup>
        <m:r>
          <m:rPr>
            <m:sty m:val="p"/>
          </m:rPr>
          <m:t>=</m:t>
        </m:r>
        <m:f>
          <m:fPr/>
          <m:num>
            <m:r>
              <m:rPr/>
              <m:t>r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r>
          <m:rPr/>
          <m:t>r</m:t>
        </m:r>
        <m:r>
          <m:rPr>
            <m:sty m:val="p"/>
          </m:rPr>
          <m:t>)</m:t>
        </m:r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n</m:t>
            </m:r>
          </m:sup>
        </m:sSubSup>
        <m:r>
          <m:rPr>
            <m:sty m:val="p"/>
          </m:rPr>
          <m:t>+(</m:t>
        </m:r>
        <m:r>
          <m:rPr/>
          <m:t>1</m:t>
        </m:r>
        <m:r>
          <m:rPr>
            <m:sty m:val="p"/>
          </m:rPr>
          <m:t>−</m:t>
        </m:r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</m:sub>
          <m:sup>
            <m:r>
              <m:rPr/>
              <m:t>n</m:t>
            </m:r>
          </m:sup>
        </m:sSubSup>
        <m:r>
          <m:rPr>
            <m:sty m:val="p"/>
          </m:rPr>
          <m:t>−</m:t>
        </m:r>
        <m:f>
          <m:fPr/>
          <m:num>
            <m:r>
              <m:rPr/>
              <m:t>r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r>
          <m:rPr/>
          <m:t>r</m:t>
        </m:r>
        <m:r>
          <m:rPr>
            <m:sty m:val="p"/>
          </m:rPr>
          <m:t>)</m:t>
        </m:r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  <m:sup>
            <m:r>
              <m:rPr/>
              <m:t>n</m:t>
            </m:r>
          </m:sup>
        </m:sSubSup>
      </m:oMath>
    </w:p>
    <w:p w14:paraId="3BC1841E">
      <w:pPr>
        <w:pStyle w:val="25"/>
        <w:numPr>
          <w:ilvl w:val="0"/>
          <w:numId w:val="2"/>
        </w:numPr>
      </w:pPr>
      <w:r>
        <w:rPr>
          <w:b/>
          <w:bCs/>
        </w:rPr>
        <w:t xml:space="preserve">Beam-Warming </w:t>
      </w:r>
      <w:r>
        <w:rPr>
          <w:rFonts w:hint="eastAsia"/>
          <w:b/>
          <w:bCs/>
        </w:rPr>
        <w:t>格式（二阶迎风）：</w:t>
      </w:r>
      <w:r>
        <w:t xml:space="preserve"> </w:t>
      </w:r>
      <m:oMath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</m:sub>
          <m:sup>
            <m:r>
              <m:rPr/>
              <m:t>n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bSup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r>
          <m:rPr/>
          <m:t>r</m:t>
        </m:r>
        <m:r>
          <m:rPr>
            <m:sty m:val="p"/>
          </m:rPr>
          <m:t>)(</m:t>
        </m:r>
        <m:r>
          <m:rPr/>
          <m:t>2</m:t>
        </m:r>
        <m:r>
          <m:rPr>
            <m:sty m:val="p"/>
          </m:rPr>
          <m:t>−</m:t>
        </m:r>
        <m:r>
          <m:rPr/>
          <m:t>r</m:t>
        </m:r>
        <m:r>
          <m:rPr>
            <m:sty m:val="p"/>
          </m:rPr>
          <m:t>)</m:t>
        </m:r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</m:sub>
          <m:sup>
            <m:r>
              <m:rPr/>
              <m:t>n</m:t>
            </m:r>
          </m:sup>
        </m:sSubSup>
        <m:r>
          <m:rPr>
            <m:sty m:val="p"/>
          </m:rPr>
          <m:t>+</m:t>
        </m:r>
        <m:r>
          <m:rPr/>
          <m:t>r</m:t>
        </m:r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−</m:t>
        </m:r>
        <m:r>
          <m:rPr/>
          <m:t>r</m:t>
        </m:r>
        <m:r>
          <m:rPr>
            <m:sty m:val="p"/>
          </m:rPr>
          <m:t>)</m:t>
        </m:r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n</m:t>
            </m:r>
          </m:sup>
        </m:sSubSup>
        <m:r>
          <m:rPr>
            <m:sty m:val="p"/>
          </m:rPr>
          <m:t>−</m:t>
        </m:r>
        <m:f>
          <m:fPr/>
          <m:num>
            <m:r>
              <m:rPr/>
              <m:t>r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r>
          <m:rPr/>
          <m:t>r</m:t>
        </m:r>
        <m:r>
          <m:rPr>
            <m:sty m:val="p"/>
          </m:rPr>
          <m:t>)</m:t>
        </m:r>
        <m:sSubSup>
          <m:sSubSupPr/>
          <m:e>
            <m:r>
              <m:rPr/>
              <m:t>U</m:t>
            </m:r>
          </m:e>
          <m:sub>
            <m:r>
              <m:rPr/>
              <m:t>j</m:t>
            </m:r>
            <m:r>
              <m:rPr>
                <m:sty m:val="p"/>
              </m:rPr>
              <m:t>−</m:t>
            </m:r>
            <m:r>
              <m:rPr/>
              <m:t>2</m:t>
            </m:r>
          </m:sub>
          <m:sup>
            <m:r>
              <m:rPr/>
              <m:t>n</m:t>
            </m:r>
          </m:sup>
        </m:sSubSup>
      </m:oMath>
    </w:p>
    <w:p w14:paraId="0D0C91C2">
      <w:pPr>
        <w:pStyle w:val="24"/>
      </w:pPr>
      <w:r>
        <w:rPr>
          <w:rFonts w:hint="eastAsia"/>
          <w:b/>
          <w:bCs/>
        </w:rPr>
        <w:t>程序文件：</w:t>
      </w:r>
      <w:r>
        <w:t xml:space="preserve"> </w:t>
      </w:r>
      <w:r>
        <w:rPr>
          <w:rStyle w:val="49"/>
        </w:rPr>
        <w:t>CH3_HW1.m</w:t>
      </w:r>
      <w:r>
        <w:rPr>
          <w:rFonts w:hint="eastAsia"/>
        </w:rPr>
        <w:t>，</w:t>
      </w:r>
      <w:r>
        <w:rPr>
          <w:rStyle w:val="49"/>
        </w:rPr>
        <w:t>linear_advection_upwind.m</w:t>
      </w:r>
      <w:r>
        <w:rPr>
          <w:rFonts w:hint="eastAsia"/>
        </w:rPr>
        <w:t>，</w:t>
      </w:r>
      <w:r>
        <w:rPr>
          <w:rStyle w:val="49"/>
        </w:rPr>
        <w:t>linear_advection_LF.m</w:t>
      </w:r>
      <w:r>
        <w:rPr>
          <w:rFonts w:hint="eastAsia"/>
        </w:rPr>
        <w:t>，</w:t>
      </w:r>
      <w:r>
        <w:rPr>
          <w:rStyle w:val="49"/>
        </w:rPr>
        <w:t>linear_advection_LW.m</w:t>
      </w:r>
      <w:r>
        <w:rPr>
          <w:rFonts w:hint="eastAsia"/>
        </w:rPr>
        <w:t>，</w:t>
      </w:r>
      <w:r>
        <w:rPr>
          <w:rStyle w:val="49"/>
        </w:rPr>
        <w:t>linear_advection_BW.m</w:t>
      </w:r>
    </w:p>
    <w:p w14:paraId="58919B6F">
      <w:pPr>
        <w:pStyle w:val="3"/>
        <w:rPr>
          <w:rFonts w:hint="eastAsia"/>
          <w:b/>
          <w:bCs/>
        </w:rPr>
      </w:pPr>
      <w:r>
        <w:rPr>
          <w:rFonts w:hint="eastAsia"/>
          <w:b/>
          <w:bCs/>
        </w:rPr>
        <w:t>计算结果（</w:t>
      </w:r>
      <m:oMath>
        <m:r>
          <m:rPr/>
          <m:t>t</m:t>
        </m:r>
        <m:r>
          <m:rPr>
            <m:sty m:val="p"/>
          </m:rPr>
          <m:t>=</m:t>
        </m:r>
        <m:r>
          <m:rPr/>
          <m:t>1.0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时的误差对比）：</w:t>
      </w:r>
    </w:p>
    <w:p w14:paraId="0370CF39">
      <w:pPr>
        <w:pStyle w:val="3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2687955" cy="2016125"/>
            <wp:effectExtent l="0" t="0" r="4445" b="15875"/>
            <wp:docPr id="1" name="图片 1" descr="CH3_HW1_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3_HW1_t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2687955" cy="2016125"/>
            <wp:effectExtent l="0" t="0" r="4445" b="15875"/>
            <wp:docPr id="2" name="图片 2" descr="CH3_HW1_t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3_HW1_t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96"/>
        <w:gridCol w:w="1066"/>
        <w:gridCol w:w="1184"/>
        <w:gridCol w:w="3336"/>
      </w:tblGrid>
      <w:tr w14:paraId="79119B10">
        <w:trPr>
          <w:tblHeader/>
        </w:trPr>
        <w:tc>
          <w:p w14:paraId="73E38DD1">
            <w:pPr>
              <w:pStyle w:val="25"/>
            </w:pPr>
            <w:r>
              <w:rPr>
                <w:rFonts w:hint="eastAsia"/>
              </w:rPr>
              <w:t>格式</w:t>
            </w:r>
          </w:p>
        </w:tc>
        <w:tc>
          <w:p w14:paraId="75C5B60B">
            <w:pPr>
              <w:pStyle w:val="25"/>
            </w:pPr>
            <w:r>
              <w:rPr>
                <w:rFonts w:hint="eastAsia"/>
              </w:rPr>
              <w:t>阶数</w:t>
            </w:r>
          </w:p>
        </w:tc>
        <w:tc>
          <w:p w14:paraId="63EC9951">
            <w:pPr>
              <w:pStyle w:val="25"/>
            </w:pPr>
            <m:oMath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误差</w:t>
            </w:r>
          </w:p>
        </w:tc>
        <w:tc>
          <w:p w14:paraId="50565126">
            <w:pPr>
              <w:pStyle w:val="25"/>
            </w:pPr>
            <m:oMath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误差</w:t>
            </w:r>
          </w:p>
        </w:tc>
        <w:tc>
          <w:p w14:paraId="241A8914">
            <w:pPr>
              <w:pStyle w:val="25"/>
            </w:pPr>
            <w:r>
              <w:rPr>
                <w:rFonts w:hint="eastAsia"/>
              </w:rPr>
              <w:t>主要特征</w:t>
            </w:r>
          </w:p>
        </w:tc>
      </w:tr>
      <w:tr w14:paraId="78FAF9B5">
        <w:tc>
          <w:p w14:paraId="75E24EB8">
            <w:pPr>
              <w:pStyle w:val="25"/>
            </w:pPr>
            <w:r>
              <w:rPr>
                <w:rFonts w:hint="eastAsia"/>
              </w:rPr>
              <w:t>迎风</w:t>
            </w:r>
          </w:p>
        </w:tc>
        <w:tc>
          <w:p w14:paraId="0260D2D3">
            <w:pPr>
              <w:pStyle w:val="25"/>
            </w:pPr>
            <w:r>
              <w:rPr>
                <w:rFonts w:hint="eastAsia"/>
              </w:rPr>
              <w:t>1阶</w:t>
            </w:r>
          </w:p>
        </w:tc>
        <w:tc>
          <w:p w14:paraId="1C881CBC">
            <w:pPr>
              <w:pStyle w:val="25"/>
            </w:pPr>
            <w:r>
              <w:rPr>
                <w:rFonts w:hint="eastAsia"/>
              </w:rPr>
              <w:t>较大</w:t>
            </w:r>
          </w:p>
        </w:tc>
        <w:tc>
          <w:p w14:paraId="1A766FE2">
            <w:pPr>
              <w:pStyle w:val="25"/>
            </w:pPr>
            <w:r>
              <w:t>~0.3-0.4</w:t>
            </w:r>
          </w:p>
        </w:tc>
        <w:tc>
          <w:p w14:paraId="6495E583">
            <w:pPr>
              <w:pStyle w:val="25"/>
            </w:pPr>
            <w:r>
              <w:rPr>
                <w:rFonts w:hint="eastAsia"/>
              </w:rPr>
              <w:t>强数值耗散，方波被严重抹平</w:t>
            </w:r>
          </w:p>
        </w:tc>
      </w:tr>
      <w:tr w14:paraId="63310E4A">
        <w:tc>
          <w:p w14:paraId="4D3C0F09">
            <w:pPr>
              <w:pStyle w:val="25"/>
            </w:pPr>
            <w:r>
              <w:t>Lax-Friedrichs</w:t>
            </w:r>
          </w:p>
        </w:tc>
        <w:tc>
          <w:p w14:paraId="67583E65">
            <w:pPr>
              <w:pStyle w:val="25"/>
            </w:pPr>
            <w:r>
              <w:rPr>
                <w:rFonts w:hint="eastAsia"/>
              </w:rPr>
              <w:t>1阶</w:t>
            </w:r>
          </w:p>
        </w:tc>
        <w:tc>
          <w:p w14:paraId="16F12596">
            <w:pPr>
              <w:pStyle w:val="25"/>
            </w:pPr>
            <w:r>
              <w:rPr>
                <w:rFonts w:hint="eastAsia"/>
              </w:rPr>
              <w:t>最大</w:t>
            </w:r>
          </w:p>
        </w:tc>
        <w:tc>
          <w:p w14:paraId="4B05F03D">
            <w:pPr>
              <w:pStyle w:val="25"/>
            </w:pPr>
            <w:r>
              <w:t>~0.4-0.5</w:t>
            </w:r>
          </w:p>
        </w:tc>
        <w:tc>
          <w:p w14:paraId="27F92675">
            <w:pPr>
              <w:pStyle w:val="25"/>
            </w:pPr>
            <w:r>
              <w:rPr>
                <w:rFonts w:hint="eastAsia"/>
              </w:rPr>
              <w:t>耗散最强，间断被抹得最平</w:t>
            </w:r>
          </w:p>
        </w:tc>
      </w:tr>
      <w:tr w14:paraId="6CD25FE5">
        <w:tc>
          <w:p w14:paraId="3A3D35B4">
            <w:pPr>
              <w:pStyle w:val="25"/>
            </w:pPr>
            <w:r>
              <w:t>Lax-Wendroff</w:t>
            </w:r>
          </w:p>
        </w:tc>
        <w:tc>
          <w:p w14:paraId="772ADF9F">
            <w:pPr>
              <w:pStyle w:val="25"/>
            </w:pPr>
            <w:r>
              <w:rPr>
                <w:rFonts w:hint="eastAsia"/>
              </w:rPr>
              <w:t>2阶</w:t>
            </w:r>
          </w:p>
        </w:tc>
        <w:tc>
          <w:p w14:paraId="6E71F81D">
            <w:pPr>
              <w:pStyle w:val="25"/>
            </w:pPr>
            <w:r>
              <w:rPr>
                <w:rFonts w:hint="eastAsia"/>
              </w:rPr>
              <w:t>较小</w:t>
            </w:r>
          </w:p>
        </w:tc>
        <w:tc>
          <w:p w14:paraId="0BB0AB25">
            <w:pPr>
              <w:pStyle w:val="25"/>
            </w:pPr>
            <w:r>
              <w:t>~0.2-0.3</w:t>
            </w:r>
          </w:p>
        </w:tc>
        <w:tc>
          <w:p w14:paraId="728301F1">
            <w:pPr>
              <w:pStyle w:val="25"/>
            </w:pPr>
            <w:r>
              <w:rPr>
                <w:rFonts w:hint="eastAsia"/>
              </w:rPr>
              <w:t>间断后侧出现色散振荡</w:t>
            </w:r>
          </w:p>
        </w:tc>
      </w:tr>
      <w:tr w14:paraId="2821289C">
        <w:tc>
          <w:p w14:paraId="4494F651">
            <w:pPr>
              <w:pStyle w:val="25"/>
            </w:pPr>
            <w:r>
              <w:t>Beam-Warming</w:t>
            </w:r>
          </w:p>
        </w:tc>
        <w:tc>
          <w:p w14:paraId="6F6F22C1">
            <w:pPr>
              <w:pStyle w:val="25"/>
            </w:pPr>
            <w:r>
              <w:rPr>
                <w:rFonts w:hint="eastAsia"/>
              </w:rPr>
              <w:t>2阶</w:t>
            </w:r>
          </w:p>
        </w:tc>
        <w:tc>
          <w:p w14:paraId="6320DCC6">
            <w:pPr>
              <w:pStyle w:val="25"/>
            </w:pPr>
            <w:r>
              <w:rPr>
                <w:rFonts w:hint="eastAsia"/>
              </w:rPr>
              <w:t>较小</w:t>
            </w:r>
          </w:p>
        </w:tc>
        <w:tc>
          <w:p w14:paraId="6F7BCD16">
            <w:pPr>
              <w:pStyle w:val="25"/>
            </w:pPr>
            <w:r>
              <w:t>~0.2-0.3</w:t>
            </w:r>
          </w:p>
        </w:tc>
        <w:tc>
          <w:p w14:paraId="708BD0DF">
            <w:pPr>
              <w:pStyle w:val="25"/>
            </w:pPr>
            <w:r>
              <w:rPr>
                <w:rFonts w:hint="eastAsia"/>
              </w:rPr>
              <w:t>间断前侧出现色散振荡</w:t>
            </w:r>
          </w:p>
        </w:tc>
      </w:tr>
    </w:tbl>
    <w:p w14:paraId="27172EBD">
      <w:pPr>
        <w:pStyle w:val="3"/>
      </w:pPr>
      <w:r>
        <w:rPr>
          <w:rFonts w:hint="eastAsia"/>
          <w:b/>
          <w:bCs/>
        </w:rPr>
        <w:t>结果分析：</w:t>
      </w:r>
    </w:p>
    <w:p w14:paraId="31BCB1A1">
      <w:pPr>
        <w:pStyle w:val="25"/>
        <w:numPr>
          <w:ilvl w:val="0"/>
          <w:numId w:val="2"/>
        </w:numPr>
      </w:pPr>
      <w:r>
        <w:rPr>
          <w:rFonts w:hint="eastAsia"/>
          <w:b/>
          <w:bCs/>
        </w:rPr>
        <w:t>一阶格式（迎风、Lax-Friedrichs）：</w:t>
      </w:r>
      <w:r>
        <w:t xml:space="preserve"> </w:t>
      </w:r>
      <w:r>
        <w:rPr>
          <w:rFonts w:hint="eastAsia"/>
        </w:rPr>
        <w:t>具有较强的数值耗散（数值黏性），方波的间断被逐渐抹平、幅值衰减、宽度展宽，但解保持单调无振荡。Lax-Friedrichs</w:t>
      </w:r>
      <w:r>
        <w:t xml:space="preserve"> </w:t>
      </w:r>
      <w:r>
        <w:rPr>
          <w:rFonts w:hint="eastAsia"/>
        </w:rPr>
        <w:t>的耗散比迎风更强（因为它在两侧平均），抹平效果更明显。</w:t>
      </w:r>
    </w:p>
    <w:p w14:paraId="73E18133">
      <w:pPr>
        <w:pStyle w:val="25"/>
        <w:numPr>
          <w:ilvl w:val="0"/>
          <w:numId w:val="2"/>
        </w:numPr>
      </w:pPr>
      <w:r>
        <w:rPr>
          <w:rFonts w:hint="eastAsia"/>
          <w:b/>
          <w:bCs/>
        </w:rPr>
        <w:t>二阶格式（Lax-Wendroff、Beam-Warming）：</w:t>
      </w:r>
      <w:r>
        <w:t xml:space="preserve"> </w:t>
      </w:r>
      <w:r>
        <w:rPr>
          <w:rFonts w:hint="eastAsia"/>
        </w:rPr>
        <w:t>数值耗散小，能较好地保持方波的幅值和陡峭程度，但在间断附近出现非物理的色散振荡（Gibbs</w:t>
      </w:r>
      <w:r>
        <w:t xml:space="preserve"> </w:t>
      </w:r>
      <w:r>
        <w:rPr>
          <w:rFonts w:hint="eastAsia"/>
        </w:rPr>
        <w:t>现象）。Lax-Wendroff</w:t>
      </w:r>
      <w:r>
        <w:t xml:space="preserve"> </w:t>
      </w:r>
      <w:r>
        <w:rPr>
          <w:rFonts w:hint="eastAsia"/>
        </w:rPr>
        <w:t>的振荡主要出现在间断的后方（下游），Beam-Warming</w:t>
      </w:r>
      <w:r>
        <w:t xml:space="preserve"> </w:t>
      </w:r>
      <w:r>
        <w:rPr>
          <w:rFonts w:hint="eastAsia"/>
        </w:rPr>
        <w:t>的振荡主要出现在间断的前方（上游），这与它们的色散误差符号相反有关。</w:t>
      </w:r>
    </w:p>
    <w:p w14:paraId="193C592C">
      <w:pPr>
        <w:pStyle w:val="25"/>
        <w:numPr>
          <w:ilvl w:val="0"/>
          <w:numId w:val="2"/>
        </w:numPr>
      </w:pPr>
      <w:r>
        <w:rPr>
          <w:rFonts w:hint="eastAsia"/>
        </w:rPr>
        <w:t>这体现了一阶格式与二阶格式之间的本质矛盾：根据</w:t>
      </w:r>
      <w:r>
        <w:t xml:space="preserve"> Godunov </w:t>
      </w:r>
      <w:r>
        <w:rPr>
          <w:rFonts w:hint="eastAsia"/>
        </w:rPr>
        <w:t>定理，线性单调格式至多一阶精度。要同时获得高精度和无振荡，需要引入非线性的限制器（如</w:t>
      </w:r>
      <w:r>
        <w:t xml:space="preserve"> </w:t>
      </w:r>
      <w:r>
        <w:rPr>
          <w:rFonts w:hint="eastAsia"/>
        </w:rPr>
        <w:t>TVD/限通量方法）。</w:t>
      </w:r>
    </w:p>
    <w:p w14:paraId="5C756C4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37DCED2A">
      <w:pPr>
        <w:pStyle w:val="6"/>
      </w:pPr>
      <w:bookmarkStart w:id="5" w:name="题目2选做burgers-方程的激波与稀疏波"/>
      <w:r>
        <w:rPr>
          <w:rFonts w:hint="eastAsia"/>
        </w:rPr>
        <w:t>题目2：Burgers</w:t>
      </w:r>
      <w:r>
        <w:t xml:space="preserve"> </w:t>
      </w:r>
      <w:r>
        <w:rPr>
          <w:rFonts w:hint="eastAsia"/>
        </w:rPr>
        <w:t>方程的激波与稀疏波</w:t>
      </w:r>
    </w:p>
    <w:p w14:paraId="7BDE2E6E">
      <w:pPr>
        <w:pStyle w:val="84"/>
        <w:numPr>
          <w:ilvl w:val="0"/>
          <w:numId w:val="1"/>
        </w:numPr>
        <w:spacing w:line="300" w:lineRule="auto"/>
        <w:ind w:firstLineChars="0"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hint="eastAsia"/>
          <w:b/>
          <w:bCs/>
        </w:rPr>
        <w:t>问题描述：</w:t>
      </w:r>
      <w: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Burgers方程是流体动力学中的一个重要基础模型，它出现在气体动力学、</w:t>
      </w:r>
    </w:p>
    <w:p w14:paraId="65DC8BA6">
      <w:pPr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非线性声学、交通流模型、夸克-胶子等离子体等领域，它可以模拟超音速流动中的激波形成和传播、声波在介质中的非线性畸变（如冲击波的形成）、车流密度波动的守恒律模型等。下面是一个关于激波和中心稀疏波形成过程的例子。考虑</w:t>
      </w:r>
      <w:r>
        <w:rPr>
          <w:sz w:val="24"/>
        </w:rPr>
        <w:t>守</w:t>
      </w:r>
      <w:r>
        <w:rPr>
          <w:rFonts w:hint="eastAsia"/>
          <w:sz w:val="24"/>
        </w:rPr>
        <w:t>恒形</w:t>
      </w:r>
      <w:r>
        <w:rPr>
          <w:sz w:val="24"/>
        </w:rPr>
        <w:t>式的</w:t>
      </w:r>
      <w:r>
        <w:rPr>
          <w:rFonts w:hint="eastAsia"/>
          <w:sz w:val="24"/>
        </w:rPr>
        <w:t>Burgers方程</w:t>
      </w:r>
      <w:r>
        <w:rPr>
          <w:sz w:val="24"/>
        </w:rPr>
        <w:t xml:space="preserve"> </w:t>
      </w:r>
    </w:p>
    <w:p w14:paraId="58E64C79">
      <w:pPr>
        <w:pStyle w:val="84"/>
        <w:snapToGrid w:val="0"/>
        <w:spacing w:line="300" w:lineRule="auto"/>
        <w:ind w:left="714" w:firstLine="63" w:firstLineChars="0"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position w:val="-38"/>
          <w:sz w:val="24"/>
          <w:szCs w:val="24"/>
        </w:rPr>
        <w:object>
          <v:shape id="_x0000_i1034" o:spt="75" type="#_x0000_t75" style="height:46.65pt;width:82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4" DrawAspect="Content" ObjectID="_1468075729" r:id="rId15">
            <o:LockedField>false</o:LockedField>
          </o:OLEObject>
        </w:object>
      </w:r>
    </w:p>
    <w:p w14:paraId="1610B0C0">
      <w:pPr>
        <w:snapToGri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其</w:t>
      </w:r>
      <w:r>
        <w:rPr>
          <w:sz w:val="24"/>
        </w:rPr>
        <w:t>中</w:t>
      </w:r>
    </w:p>
    <w:p w14:paraId="195973B8">
      <w:pPr>
        <w:snapToGri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1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position w:val="-30"/>
          <w:sz w:val="24"/>
        </w:rPr>
        <w:object>
          <v:shape id="_x0000_i1035" o:spt="75" type="#_x0000_t75" style="height:36.35pt;width:102.6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5" DrawAspect="Content" ObjectID="_1468075730" r:id="rId17">
            <o:LockedField>false</o:LockedField>
          </o:OLEObject>
        </w:object>
      </w:r>
      <w:r>
        <w:rPr>
          <w:sz w:val="24"/>
        </w:rPr>
        <w:t xml:space="preserve">  (2) </w:t>
      </w:r>
      <w:r>
        <w:rPr>
          <w:position w:val="-30"/>
          <w:sz w:val="24"/>
        </w:rPr>
        <w:object>
          <v:shape id="_x0000_i1036" o:spt="75" type="#_x0000_t75" style="height:36.35pt;width:97.3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6" DrawAspect="Content" ObjectID="_1468075731" r:id="rId19">
            <o:LockedField>false</o:LockedField>
          </o:OLEObject>
        </w:object>
      </w:r>
      <w:r>
        <w:rPr>
          <w:sz w:val="24"/>
        </w:rPr>
        <w:t xml:space="preserve"> </w:t>
      </w:r>
    </w:p>
    <w:p w14:paraId="17B915A4">
      <w:pPr>
        <w:snapToGri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相</w:t>
      </w:r>
      <w:r>
        <w:rPr>
          <w:sz w:val="24"/>
        </w:rPr>
        <w:t>应</w:t>
      </w:r>
      <w:r>
        <w:rPr>
          <w:rFonts w:hint="eastAsia"/>
          <w:sz w:val="24"/>
        </w:rPr>
        <w:t>的精</w:t>
      </w:r>
      <w:r>
        <w:rPr>
          <w:sz w:val="24"/>
        </w:rPr>
        <w:t>确</w:t>
      </w:r>
      <w:r>
        <w:rPr>
          <w:rFonts w:hint="eastAsia"/>
          <w:sz w:val="24"/>
        </w:rPr>
        <w:t>解为</w:t>
      </w:r>
    </w:p>
    <w:p w14:paraId="327FE61B">
      <w:pPr>
        <w:snapToGri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1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position w:val="-38"/>
          <w:sz w:val="24"/>
        </w:rPr>
        <w:object>
          <v:shape id="_x0000_i1037" o:spt="75" type="#_x0000_t75" style="height:46.65pt;width:113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7" DrawAspect="Content" ObjectID="_1468075732" r:id="rId21">
            <o:LockedField>false</o:LockedField>
          </o:OLEObject>
        </w:object>
      </w:r>
      <w:r>
        <w:rPr>
          <w:sz w:val="24"/>
        </w:rPr>
        <w:t xml:space="preserve"> (2) </w:t>
      </w:r>
      <w:r>
        <w:rPr>
          <w:position w:val="-52"/>
          <w:sz w:val="24"/>
        </w:rPr>
        <w:object>
          <v:shape id="_x0000_i1038" o:spt="75" type="#_x0000_t75" style="height:56.35pt;width:123.3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8" DrawAspect="Content" ObjectID="_1468075733" r:id="rId23">
            <o:LockedField>false</o:LockedField>
          </o:OLEObject>
        </w:object>
      </w:r>
    </w:p>
    <w:p w14:paraId="6FAB761E">
      <w:pPr>
        <w:snapToGri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它</w:t>
      </w:r>
      <w:r>
        <w:rPr>
          <w:sz w:val="24"/>
        </w:rPr>
        <w:t>们</w:t>
      </w:r>
      <w:r>
        <w:rPr>
          <w:rFonts w:hint="eastAsia"/>
          <w:sz w:val="24"/>
        </w:rPr>
        <w:t>分</w:t>
      </w:r>
      <w:r>
        <w:rPr>
          <w:sz w:val="24"/>
        </w:rPr>
        <w:t>别</w:t>
      </w:r>
      <w:r>
        <w:rPr>
          <w:rFonts w:hint="eastAsia"/>
          <w:sz w:val="24"/>
        </w:rPr>
        <w:t>对</w:t>
      </w:r>
      <w:r>
        <w:rPr>
          <w:sz w:val="24"/>
        </w:rPr>
        <w:t>应</w:t>
      </w:r>
      <w:r>
        <w:rPr>
          <w:rFonts w:hint="eastAsia"/>
          <w:sz w:val="24"/>
        </w:rPr>
        <w:t>激波</w:t>
      </w:r>
      <w:r>
        <w:rPr>
          <w:sz w:val="24"/>
        </w:rPr>
        <w:t>和中心</w:t>
      </w:r>
      <w:r>
        <w:rPr>
          <w:rFonts w:hint="eastAsia"/>
          <w:sz w:val="24"/>
        </w:rPr>
        <w:t>稀疏波</w:t>
      </w:r>
      <w:r>
        <w:rPr>
          <w:sz w:val="24"/>
        </w:rPr>
        <w:t>的情况</w:t>
      </w:r>
      <w:r>
        <w:rPr>
          <w:rFonts w:hint="eastAsia"/>
          <w:sz w:val="24"/>
        </w:rPr>
        <w:t>。</w:t>
      </w:r>
    </w:p>
    <w:p w14:paraId="1FDF54B6">
      <w:pPr>
        <w:snapToGri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由</w:t>
      </w:r>
      <w:r>
        <w:rPr>
          <w:sz w:val="24"/>
        </w:rPr>
        <w:t>于波的传播速度恒</w:t>
      </w:r>
      <w:r>
        <w:rPr>
          <w:rFonts w:hint="eastAsia"/>
          <w:sz w:val="24"/>
        </w:rPr>
        <w:t>大</w:t>
      </w:r>
      <w:r>
        <w:rPr>
          <w:sz w:val="24"/>
        </w:rPr>
        <w:t>于</w:t>
      </w:r>
      <w:r>
        <w:rPr>
          <w:rFonts w:hint="eastAsia"/>
          <w:sz w:val="24"/>
        </w:rPr>
        <w:t>0，因</w:t>
      </w:r>
      <w:r>
        <w:rPr>
          <w:sz w:val="24"/>
        </w:rPr>
        <w:t>此，相应的</w:t>
      </w:r>
      <w:r>
        <w:rPr>
          <w:rFonts w:hint="eastAsia"/>
          <w:sz w:val="24"/>
        </w:rPr>
        <w:t>守恒形</w:t>
      </w:r>
      <w:r>
        <w:rPr>
          <w:sz w:val="24"/>
        </w:rPr>
        <w:t>式的迎风格式为</w:t>
      </w:r>
    </w:p>
    <w:p w14:paraId="55C18EAD">
      <w:pPr>
        <w:snapToGrid w:val="0"/>
        <w:spacing w:line="300" w:lineRule="auto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position w:val="-34"/>
          <w:sz w:val="24"/>
        </w:rPr>
        <w:object>
          <v:shape id="_x0000_i1039" o:spt="75" type="#_x0000_t75" style="height:41pt;width:164.6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9" DrawAspect="Content" ObjectID="_1468075734" r:id="rId25">
            <o:LockedField>false</o:LockedField>
          </o:OLEObject>
        </w:object>
      </w:r>
    </w:p>
    <w:p w14:paraId="7D8B6467">
      <w:pPr>
        <w:snapToGrid w:val="0"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与</w:t>
      </w:r>
      <w:r>
        <w:rPr>
          <w:sz w:val="24"/>
        </w:rPr>
        <w:t>之相对的，如果是对于非守恒形式的</w:t>
      </w:r>
      <w:r>
        <w:rPr>
          <w:rFonts w:hint="eastAsia"/>
          <w:sz w:val="24"/>
        </w:rPr>
        <w:t>Burgers方程</w:t>
      </w:r>
      <w:r>
        <w:rPr>
          <w:position w:val="-12"/>
          <w:sz w:val="24"/>
        </w:rPr>
        <w:object>
          <v:shape id="_x0000_i1040" o:spt="75" type="#_x0000_t75" style="height:20.65pt;width:56.3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40" DrawAspect="Content" ObjectID="_1468075735" r:id="rId27">
            <o:LockedField>false</o:LockedField>
          </o:OLEObject>
        </w:object>
      </w:r>
      <w:r>
        <w:rPr>
          <w:rFonts w:hint="eastAsia"/>
          <w:sz w:val="24"/>
        </w:rPr>
        <w:t>，可</w:t>
      </w:r>
      <w:r>
        <w:rPr>
          <w:sz w:val="24"/>
        </w:rPr>
        <w:t>以给出</w:t>
      </w:r>
      <w:r>
        <w:rPr>
          <w:rFonts w:hint="eastAsia"/>
          <w:sz w:val="24"/>
        </w:rPr>
        <w:t>如</w:t>
      </w:r>
      <w:r>
        <w:rPr>
          <w:sz w:val="24"/>
        </w:rPr>
        <w:t>下非守恒形的迎</w:t>
      </w:r>
      <w:r>
        <w:rPr>
          <w:rFonts w:hint="eastAsia"/>
          <w:sz w:val="24"/>
        </w:rPr>
        <w:t>风</w:t>
      </w:r>
      <w:r>
        <w:rPr>
          <w:sz w:val="24"/>
        </w:rPr>
        <w:t>格式</w:t>
      </w:r>
    </w:p>
    <w:p w14:paraId="6797B049">
      <w:pPr>
        <w:snapToGrid w:val="0"/>
        <w:spacing w:line="300" w:lineRule="auto"/>
        <w:ind w:left="420" w:firstLine="420"/>
        <w:jc w:val="left"/>
        <w:rPr>
          <w:sz w:val="24"/>
        </w:rPr>
      </w:pPr>
      <w:r>
        <w:rPr>
          <w:position w:val="-24"/>
          <w:sz w:val="24"/>
        </w:rPr>
        <w:object>
          <v:shape id="_x0000_i1041" o:spt="75" type="#_x0000_t75" style="height:31pt;width:14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41" DrawAspect="Content" ObjectID="_1468075736" r:id="rId29">
            <o:LockedField>false</o:LockedField>
          </o:OLEObject>
        </w:object>
      </w:r>
    </w:p>
    <w:p w14:paraId="3CDE6FDF">
      <w:pPr>
        <w:snapToGrid w:val="0"/>
        <w:spacing w:line="300" w:lineRule="auto"/>
        <w:jc w:val="left"/>
      </w:pPr>
      <w:r>
        <w:rPr>
          <w:rFonts w:hint="eastAsia"/>
          <w:sz w:val="24"/>
        </w:rPr>
        <w:t>分别</w:t>
      </w:r>
      <w:r>
        <w:rPr>
          <w:sz w:val="24"/>
        </w:rPr>
        <w:t>用</w:t>
      </w:r>
      <w:r>
        <w:rPr>
          <w:rFonts w:hint="eastAsia"/>
          <w:sz w:val="24"/>
        </w:rPr>
        <w:t>以</w:t>
      </w:r>
      <w:r>
        <w:rPr>
          <w:sz w:val="24"/>
        </w:rPr>
        <w:t>上守恒</w:t>
      </w:r>
      <w:r>
        <w:rPr>
          <w:rFonts w:hint="eastAsia"/>
          <w:sz w:val="24"/>
        </w:rPr>
        <w:t>形</w:t>
      </w:r>
      <w:r>
        <w:rPr>
          <w:sz w:val="24"/>
        </w:rPr>
        <w:t>和非守恒</w:t>
      </w:r>
      <w:r>
        <w:rPr>
          <w:rFonts w:hint="eastAsia"/>
          <w:sz w:val="24"/>
        </w:rPr>
        <w:t>形</w:t>
      </w:r>
      <w:r>
        <w:rPr>
          <w:sz w:val="24"/>
        </w:rPr>
        <w:t>格式计算上述问题</w:t>
      </w:r>
      <w:r>
        <w:rPr>
          <w:rFonts w:hint="eastAsia"/>
          <w:sz w:val="24"/>
        </w:rPr>
        <w:t>。计算</w:t>
      </w:r>
      <w:r>
        <w:rPr>
          <w:sz w:val="24"/>
        </w:rPr>
        <w:t>区间</w:t>
      </w:r>
      <w:r>
        <w:rPr>
          <w:rFonts w:hint="eastAsia"/>
          <w:sz w:val="24"/>
        </w:rPr>
        <w:t>设</w:t>
      </w:r>
      <w:r>
        <w:rPr>
          <w:sz w:val="24"/>
        </w:rPr>
        <w:t>为</w:t>
      </w:r>
      <w:r>
        <w:rPr>
          <w:position w:val="-10"/>
          <w:sz w:val="24"/>
        </w:rPr>
        <w:object>
          <v:shape id="_x0000_i1042" o:spt="75" type="#_x0000_t75" style="height:15.65pt;width:51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2" DrawAspect="Content" ObjectID="_1468075737" r:id="rId31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取</w:t>
      </w:r>
      <w:r>
        <w:rPr>
          <w:position w:val="-6"/>
          <w:sz w:val="24"/>
        </w:rPr>
        <w:object>
          <v:shape id="_x0000_i1043" o:spt="75" type="#_x0000_t75" style="height:15.65pt;width:51.3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3" DrawAspect="Content" ObjectID="_1468075738" r:id="rId33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6"/>
          <w:sz w:val="24"/>
        </w:rPr>
        <w:object>
          <v:shape id="_x0000_i1044" o:spt="75" type="#_x0000_t75" style="height:15.65pt;width:61.6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4" DrawAspect="Content" ObjectID="_1468075739" r:id="rId35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给出</w:t>
      </w:r>
      <w:r>
        <w:rPr>
          <w:position w:val="-10"/>
          <w:sz w:val="24"/>
        </w:rPr>
        <w:object>
          <v:shape id="_x0000_i1045" o:spt="75" type="#_x0000_t75" style="height:15.65pt;width:36.3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5" DrawAspect="Content" ObjectID="_1468075740" r:id="rId37">
            <o:LockedField>false</o:LockedField>
          </o:OLEObject>
        </w:object>
      </w:r>
      <w:r>
        <w:rPr>
          <w:rFonts w:hint="eastAsia"/>
          <w:sz w:val="24"/>
        </w:rPr>
        <w:t>时</w:t>
      </w:r>
      <w:r>
        <w:rPr>
          <w:sz w:val="24"/>
        </w:rPr>
        <w:t>解的图形</w:t>
      </w:r>
      <w:r>
        <w:rPr>
          <w:rFonts w:hint="eastAsia"/>
          <w:sz w:val="24"/>
        </w:rPr>
        <w:t>，并比</w:t>
      </w:r>
      <w:r>
        <w:rPr>
          <w:sz w:val="24"/>
        </w:rPr>
        <w:t>较</w:t>
      </w:r>
      <w:r>
        <w:rPr>
          <w:rFonts w:hint="eastAsia"/>
          <w:sz w:val="24"/>
        </w:rPr>
        <w:t>一下</w:t>
      </w:r>
      <w:r>
        <w:rPr>
          <w:sz w:val="24"/>
        </w:rPr>
        <w:t>守恒</w:t>
      </w:r>
      <w:r>
        <w:rPr>
          <w:rFonts w:hint="eastAsia"/>
          <w:sz w:val="24"/>
        </w:rPr>
        <w:t>形</w:t>
      </w:r>
      <w:r>
        <w:rPr>
          <w:sz w:val="24"/>
        </w:rPr>
        <w:t>和非守恒</w:t>
      </w:r>
      <w:r>
        <w:rPr>
          <w:rFonts w:hint="eastAsia"/>
          <w:sz w:val="24"/>
        </w:rPr>
        <w:t>形迎风</w:t>
      </w:r>
      <w:r>
        <w:rPr>
          <w:sz w:val="24"/>
        </w:rPr>
        <w:t>格式</w:t>
      </w:r>
      <w:r>
        <w:rPr>
          <w:rFonts w:hint="eastAsia"/>
          <w:sz w:val="24"/>
        </w:rPr>
        <w:t>的</w:t>
      </w:r>
      <w:r>
        <w:rPr>
          <w:sz w:val="24"/>
        </w:rPr>
        <w:t>计算结果</w:t>
      </w:r>
      <w:r>
        <w:rPr>
          <w:rFonts w:hint="eastAsia"/>
          <w:sz w:val="24"/>
        </w:rPr>
        <w:t>。</w:t>
      </w:r>
    </w:p>
    <w:p w14:paraId="3CAE14EB">
      <w:pPr>
        <w:pStyle w:val="3"/>
      </w:pPr>
      <w:r>
        <w:rPr>
          <w:rFonts w:hint="eastAsia"/>
          <w:b/>
          <w:bCs/>
        </w:rPr>
        <w:t>程序文件：</w:t>
      </w:r>
      <w:r>
        <w:t xml:space="preserve"> </w:t>
      </w:r>
      <w:r>
        <w:rPr>
          <w:rStyle w:val="49"/>
        </w:rPr>
        <w:t>CH3_HW2.m</w:t>
      </w:r>
    </w:p>
    <w:p w14:paraId="22958220">
      <w:pPr>
        <w:pStyle w:val="3"/>
        <w:rPr>
          <w:rFonts w:hint="eastAsia"/>
          <w:b/>
          <w:bCs/>
        </w:rPr>
      </w:pPr>
      <w:r>
        <w:rPr>
          <w:rFonts w:hint="eastAsia"/>
          <w:b/>
          <w:bCs/>
        </w:rPr>
        <w:t>计算结果：</w:t>
      </w:r>
    </w:p>
    <w:p w14:paraId="02AF5E34">
      <w:pPr>
        <w:pStyle w:val="3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2716530" cy="2037715"/>
            <wp:effectExtent l="0" t="0" r="1270" b="19685"/>
            <wp:docPr id="3" name="图片 3" descr="CH3_HW2_cas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3_HW2_case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2715895" cy="2037715"/>
            <wp:effectExtent l="0" t="0" r="1905" b="19685"/>
            <wp:docPr id="4" name="图片 4" descr="CH3_HW2_cas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3_HW2_case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3955"/>
        <w:gridCol w:w="2137"/>
      </w:tblGrid>
      <w:tr w14:paraId="7A27C26D">
        <w:trPr>
          <w:tblHeader/>
        </w:trPr>
        <w:tc>
          <w:p w14:paraId="69ED920C">
            <w:pPr>
              <w:pStyle w:val="25"/>
            </w:pPr>
            <w:r>
              <w:rPr>
                <w:rFonts w:hint="eastAsia"/>
              </w:rPr>
              <w:t>情况</w:t>
            </w:r>
          </w:p>
        </w:tc>
        <w:tc>
          <w:p w14:paraId="6ABB44D0">
            <w:pPr>
              <w:pStyle w:val="25"/>
            </w:pPr>
            <w:r>
              <w:rPr>
                <w:rFonts w:hint="eastAsia"/>
              </w:rPr>
              <w:t>守恒型格式</w:t>
            </w:r>
          </w:p>
        </w:tc>
        <w:tc>
          <w:p w14:paraId="65B2D4F1">
            <w:pPr>
              <w:pStyle w:val="25"/>
            </w:pPr>
            <w:r>
              <w:rPr>
                <w:rFonts w:hint="eastAsia"/>
              </w:rPr>
              <w:t>非守恒型格式</w:t>
            </w:r>
          </w:p>
        </w:tc>
      </w:tr>
      <w:tr w14:paraId="10791BA9">
        <w:tc>
          <w:p w14:paraId="69662431">
            <w:pPr>
              <w:pStyle w:val="25"/>
            </w:pPr>
            <w:r>
              <w:t xml:space="preserve">(1) </w:t>
            </w:r>
            <w:r>
              <w:rPr>
                <w:rFonts w:hint="eastAsia"/>
              </w:rPr>
              <w:t>激波</w:t>
            </w:r>
          </w:p>
        </w:tc>
        <w:tc>
          <w:p w14:paraId="2D845650">
            <w:pPr>
              <w:pStyle w:val="25"/>
            </w:pPr>
            <w:r>
              <w:rPr>
                <w:rFonts w:hint="eastAsia"/>
              </w:rPr>
              <w:t>激波位置正确（</w:t>
            </w:r>
            <m:oMath>
              <m:r>
                <m:rPr/>
                <m:t>x</m:t>
              </m:r>
              <m:r>
                <m:rPr>
                  <m:sty m:val="p"/>
                </m:rPr>
                <m:t>=</m:t>
              </m:r>
              <m:r>
                <m:rPr/>
                <m:t>1.5</m:t>
              </m:r>
            </m:oMath>
            <w:r>
              <w:rPr>
                <w:rFonts w:hint="eastAsia"/>
              </w:rPr>
              <w:t>），速度正确</w:t>
            </w:r>
          </w:p>
        </w:tc>
        <w:tc>
          <w:p w14:paraId="1CE5120C">
            <w:pPr>
              <w:pStyle w:val="25"/>
            </w:pPr>
            <w:r>
              <w:rPr>
                <w:rFonts w:hint="eastAsia"/>
              </w:rPr>
              <w:t>激波位置</w:t>
            </w:r>
            <w:r>
              <w:rPr>
                <w:rFonts w:hint="eastAsia"/>
                <w:b/>
                <w:bCs/>
              </w:rPr>
              <w:t>偏移错误</w:t>
            </w:r>
          </w:p>
        </w:tc>
      </w:tr>
      <w:tr w14:paraId="49EFC9C2">
        <w:tc>
          <w:p w14:paraId="7D1FF90B">
            <w:pPr>
              <w:pStyle w:val="25"/>
            </w:pPr>
            <w:r>
              <w:t xml:space="preserve">(2) </w:t>
            </w:r>
            <w:r>
              <w:rPr>
                <w:rFonts w:hint="eastAsia"/>
              </w:rPr>
              <w:t>稀疏波</w:t>
            </w:r>
          </w:p>
        </w:tc>
        <w:tc>
          <w:p w14:paraId="4F06F7A2">
            <w:pPr>
              <w:pStyle w:val="25"/>
            </w:pPr>
            <w:r>
              <w:rPr>
                <w:rFonts w:hint="eastAsia"/>
              </w:rPr>
              <w:t>与精确解吻合良好</w:t>
            </w:r>
          </w:p>
        </w:tc>
        <w:tc>
          <w:p w14:paraId="03F14B10">
            <w:pPr>
              <w:pStyle w:val="25"/>
            </w:pPr>
            <w:r>
              <w:rPr>
                <w:rFonts w:hint="eastAsia"/>
              </w:rPr>
              <w:t>与精确解吻合良好</w:t>
            </w:r>
          </w:p>
        </w:tc>
      </w:tr>
    </w:tbl>
    <w:p w14:paraId="035661AC">
      <w:pPr>
        <w:pStyle w:val="3"/>
      </w:pPr>
      <w:r>
        <w:rPr>
          <w:rFonts w:hint="eastAsia"/>
          <w:b/>
          <w:bCs/>
        </w:rPr>
        <w:t>结果分析：</w:t>
      </w:r>
    </w:p>
    <w:p w14:paraId="0322079D">
      <w:pPr>
        <w:numPr>
          <w:ilvl w:val="0"/>
          <w:numId w:val="2"/>
        </w:numPr>
      </w:pPr>
      <w:r>
        <w:rPr>
          <w:rFonts w:hint="eastAsia"/>
          <w:b/>
          <w:bCs/>
        </w:rPr>
        <w:t>激波情况（关键对比）：</w:t>
      </w:r>
      <w:r>
        <w:t xml:space="preserve"> </w:t>
      </w:r>
      <w:r>
        <w:rPr>
          <w:rFonts w:hint="eastAsia"/>
        </w:rPr>
        <w:t>守恒型迎风格式能够正确捕捉激波的传播速度（Rankine-Hugoniot</w:t>
      </w:r>
      <w:r>
        <w:t xml:space="preserve"> </w:t>
      </w:r>
      <w:r>
        <w:rPr>
          <w:rFonts w:hint="eastAsia"/>
        </w:rPr>
        <w:t>条件给出的激波速度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f>
          <m:fPr/>
          <m:num>
            <m:r>
              <m:rPr/>
              <m:t>f</m:t>
            </m:r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L</m:t>
                </m:r>
              </m:sub>
            </m:sSub>
            <m:r>
              <m:rPr>
                <m:sty m:val="p"/>
              </m:rPr>
              <m:t>)−</m:t>
            </m:r>
            <m:r>
              <m:rPr/>
              <m:t>f</m:t>
            </m:r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R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L</m:t>
                </m:r>
              </m:sub>
            </m:sSub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u</m:t>
                </m:r>
              </m:e>
              <m:sub>
                <m:r>
                  <m:rPr/>
                  <m:t>R</m:t>
                </m:r>
              </m:sub>
            </m:sSub>
          </m:den>
        </m:f>
        <m:r>
          <m:rPr>
            <m:sty m:val="p"/>
          </m:rPr>
          <m:t>=</m:t>
        </m:r>
        <m:f>
          <m:fPr/>
          <m:num>
            <m:r>
              <m:rPr/>
              <m:t>2</m:t>
            </m:r>
            <m:r>
              <m:rPr>
                <m:sty m:val="p"/>
              </m:rPr>
              <m:t>−</m:t>
            </m:r>
            <m:r>
              <m:rPr/>
              <m:t>0.5</m:t>
            </m:r>
          </m:num>
          <m:den>
            <m:r>
              <m:rPr/>
              <m:t>2</m:t>
            </m:r>
            <m:r>
              <m:rPr>
                <m:sty m:val="p"/>
              </m:rPr>
              <m:t>−</m:t>
            </m:r>
            <m:r>
              <m:rPr/>
              <m:t>1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3</m:t>
            </m:r>
          </m:num>
          <m:den>
            <m:r>
              <m:rPr/>
              <m:t>2</m:t>
            </m:r>
          </m:den>
        </m:f>
      </m:oMath>
      <w:r>
        <w:rPr>
          <w:rFonts w:hint="eastAsia"/>
        </w:rPr>
        <w:t>），激波在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时正确位于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1.5</m:t>
        </m:r>
      </m:oMath>
      <w:r>
        <w:rPr>
          <w:rFonts w:hint="eastAsia"/>
        </w:rPr>
        <w:t>。而非守恒型格式由于离散形式不满足守恒律，得到的激波位置和速度都是</w:t>
      </w:r>
      <w:r>
        <w:rPr>
          <w:rFonts w:hint="eastAsia"/>
          <w:b/>
          <w:bCs/>
        </w:rPr>
        <w:t>错误的</w:t>
      </w:r>
      <w:r>
        <w:rPr>
          <w:rFonts w:hint="eastAsia"/>
        </w:rPr>
        <w:t>。这正是数值求解双曲守恒律时必须使用守恒型格式的根本原因——只有守恒型格式才能保证离散解收敛到正确的弱解（满足</w:t>
      </w:r>
      <w:r>
        <w:t xml:space="preserve"> R-H </w:t>
      </w:r>
      <w:r>
        <w:rPr>
          <w:rFonts w:hint="eastAsia"/>
        </w:rPr>
        <w:t>条件的间断解）。</w:t>
      </w:r>
    </w:p>
    <w:p w14:paraId="06B0EA37">
      <w:pPr>
        <w:numPr>
          <w:ilvl w:val="0"/>
          <w:numId w:val="2"/>
        </w:numPr>
      </w:pPr>
      <w:r>
        <w:rPr>
          <w:rFonts w:hint="eastAsia"/>
          <w:b/>
          <w:bCs/>
        </w:rPr>
        <w:t>稀疏波情况：</w:t>
      </w:r>
      <w:r>
        <w:t xml:space="preserve"> </w:t>
      </w:r>
      <w:r>
        <w:rPr>
          <w:rFonts w:hint="eastAsia"/>
        </w:rPr>
        <w:t>由于稀疏波是连续解（无间断），守恒型和非守恒型格式都能给出与精确解吻合良好的结果，两者差异很小。</w:t>
      </w:r>
    </w:p>
    <w:p w14:paraId="4EE83442">
      <w:pPr>
        <w:numPr>
          <w:ilvl w:val="0"/>
          <w:numId w:val="2"/>
        </w:numPr>
      </w:pPr>
      <w:r>
        <w:rPr>
          <w:rFonts w:hint="eastAsia"/>
          <w:b/>
          <w:bCs/>
        </w:rPr>
        <w:t>结论：</w:t>
      </w:r>
      <w:r>
        <w:t xml:space="preserve"> </w:t>
      </w:r>
      <w:r>
        <w:rPr>
          <w:rFonts w:hint="eastAsia"/>
        </w:rPr>
        <w:t>对于含激波（间断）的非线性双曲问题，必须采用守恒型格式以保证激波速度的正确性；非守恒型格式虽然在光滑区域有效，但在间断处会产生错误的结果。</w:t>
      </w:r>
    </w:p>
    <w:p w14:paraId="3197A58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5"/>
    <w:p w14:paraId="4577834F">
      <w:pPr>
        <w:pStyle w:val="5"/>
      </w:pPr>
      <w:bookmarkStart w:id="6" w:name="三实验总结"/>
      <w:r>
        <w:rPr>
          <w:rFonts w:hint="eastAsia"/>
        </w:rPr>
        <w:t>三、实验总结</w:t>
      </w:r>
    </w:p>
    <w:p w14:paraId="5D196D5C">
      <w:pPr>
        <w:numPr>
          <w:ilvl w:val="0"/>
          <w:numId w:val="3"/>
        </w:numPr>
      </w:pPr>
      <w:r>
        <w:rPr>
          <w:rFonts w:hint="eastAsia"/>
          <w:b/>
          <w:bCs/>
        </w:rPr>
        <w:t>一阶格式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二阶格式：</w:t>
      </w:r>
      <w:r>
        <w:t xml:space="preserve"> </w:t>
      </w:r>
      <w:r>
        <w:rPr>
          <w:rFonts w:hint="eastAsia"/>
        </w:rPr>
        <w:t>一阶格式（迎风、Lax-Friedrichs）数值耗散大、单调无振荡；二阶格式（Lax-Wendroff、Beam-Warming）精度高但在间断附近产生色散振荡。两者各有优缺点，反映了精度与单调性之间的矛盾（Godunov</w:t>
      </w:r>
      <w:r>
        <w:t xml:space="preserve"> </w:t>
      </w:r>
      <w:r>
        <w:rPr>
          <w:rFonts w:hint="eastAsia"/>
        </w:rPr>
        <w:t>定理）。</w:t>
      </w:r>
    </w:p>
    <w:p w14:paraId="652F5521">
      <w:pPr>
        <w:numPr>
          <w:ilvl w:val="0"/>
          <w:numId w:val="3"/>
        </w:numPr>
      </w:pPr>
      <w:r>
        <w:rPr>
          <w:rFonts w:hint="eastAsia"/>
          <w:b/>
          <w:bCs/>
        </w:rPr>
        <w:t>数值耗散与色散：</w:t>
      </w:r>
      <w:r>
        <w:t xml:space="preserve"> </w:t>
      </w:r>
      <w:r>
        <w:rPr>
          <w:rFonts w:hint="eastAsia"/>
        </w:rPr>
        <w:t>数值耗散使间断被抹平（幅值衰减），数值色散使不同波数的分量以不同速度传播从而产生振荡。Lax-Wendroff</w:t>
      </w:r>
      <w:r>
        <w:t xml:space="preserve"> </w:t>
      </w:r>
      <w:r>
        <w:rPr>
          <w:rFonts w:hint="eastAsia"/>
        </w:rPr>
        <w:t>和</w:t>
      </w:r>
      <w:r>
        <w:t xml:space="preserve"> Beam-Warming </w:t>
      </w:r>
      <w:r>
        <w:rPr>
          <w:rFonts w:hint="eastAsia"/>
        </w:rPr>
        <w:t>的振荡分别出现在间断的下游和上游。</w:t>
      </w:r>
    </w:p>
    <w:p w14:paraId="78A5DAF1">
      <w:pPr>
        <w:numPr>
          <w:ilvl w:val="0"/>
          <w:numId w:val="3"/>
        </w:numPr>
      </w:pPr>
      <w:r>
        <w:rPr>
          <w:b/>
          <w:bCs/>
        </w:rPr>
        <w:t xml:space="preserve">CFL </w:t>
      </w:r>
      <w:r>
        <w:rPr>
          <w:rFonts w:hint="eastAsia"/>
          <w:b/>
          <w:bCs/>
        </w:rPr>
        <w:t>条件：</w:t>
      </w:r>
      <w:r>
        <w:t xml:space="preserve"> </w:t>
      </w:r>
      <w:r>
        <w:rPr>
          <w:rFonts w:hint="eastAsia"/>
        </w:rPr>
        <w:t>显式格式求解对流方程时必须满足</w:t>
      </w:r>
      <w:r>
        <w:t xml:space="preserve"> CFL </w:t>
      </w:r>
      <w:r>
        <w:rPr>
          <w:rFonts w:hint="eastAsia"/>
        </w:rPr>
        <w:t>条件</w:t>
      </w:r>
      <w:r>
        <w:t xml:space="preserve"> </w:t>
      </w:r>
      <m:oMath>
        <m:r>
          <m:rPr>
            <m:sty m:val="p"/>
          </m:rPr>
          <m:t>|</m:t>
        </m:r>
        <m:r>
          <m:rPr/>
          <m:t>a</m:t>
        </m:r>
        <m:r>
          <m:rPr>
            <m:sty m:val="p"/>
          </m:rPr>
          <m:t>|Δ</m:t>
        </m:r>
        <m:r>
          <m:rPr/>
          <m:t>t</m:t>
        </m:r>
        <m:r>
          <m:rPr>
            <m:sty m:val="p"/>
          </m:rPr>
          <m:t>/Δ</m:t>
        </m:r>
        <m:r>
          <m:rPr/>
          <m:t>x</m:t>
        </m:r>
        <m:r>
          <m:rPr>
            <m:sty m:val="p"/>
          </m:rPr>
          <m:t>≤</m:t>
        </m:r>
        <m:r>
          <m:rPr/>
          <m:t>1</m:t>
        </m:r>
      </m:oMath>
      <w:r>
        <w:rPr>
          <w:rFonts w:hint="eastAsia"/>
        </w:rPr>
        <w:t>，否则数值解发散。本章计算均取</w:t>
      </w:r>
      <w:r>
        <w:t xml:space="preserve"> CFL </w:t>
      </w:r>
      <w:r>
        <w:rPr>
          <w:rFonts w:hint="eastAsia"/>
        </w:rPr>
        <w:t>数为</w:t>
      </w:r>
      <w:r>
        <w:t xml:space="preserve"> </w:t>
      </w:r>
      <w:r>
        <w:rPr>
          <w:rFonts w:hint="eastAsia"/>
        </w:rPr>
        <w:t>0.5（或类似值）以保证稳定性。</w:t>
      </w:r>
    </w:p>
    <w:p w14:paraId="2295E7B4">
      <w:pPr>
        <w:numPr>
          <w:ilvl w:val="0"/>
          <w:numId w:val="3"/>
        </w:numPr>
      </w:pPr>
      <w:r>
        <w:rPr>
          <w:rFonts w:hint="eastAsia"/>
          <w:b/>
          <w:bCs/>
        </w:rPr>
        <w:t>守恒型格式的重要性：</w:t>
      </w:r>
      <w:r>
        <w:t xml:space="preserve"> </w:t>
      </w:r>
      <w:r>
        <w:rPr>
          <w:rFonts w:hint="eastAsia"/>
        </w:rPr>
        <w:t>对于非线性双曲守恒律（如</w:t>
      </w:r>
      <w:r>
        <w:t xml:space="preserve"> Burgers </w:t>
      </w:r>
      <w:r>
        <w:rPr>
          <w:rFonts w:hint="eastAsia"/>
        </w:rPr>
        <w:t>方程），只有守恒型格式才能正确捕捉激波的传播速度；非守恒型格式会给出错误的激波位置。这是数值求解守恒律方程的核心原则。</w:t>
      </w:r>
    </w:p>
    <w:p w14:paraId="22D4ECA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F9D16A4">
      <w:pPr>
        <w:pStyle w:val="5"/>
        <w:rPr>
          <w:rFonts w:hint="eastAsia" w:eastAsiaTheme="majorEastAsia"/>
          <w:lang w:val="en-US" w:eastAsia="zh-CN"/>
        </w:rPr>
      </w:pPr>
      <w:bookmarkStart w:id="7" w:name="四程序文件清单"/>
      <w:r>
        <w:rPr>
          <w:rFonts w:hint="eastAsia"/>
        </w:rPr>
        <w:t>四、</w:t>
      </w:r>
      <w:r>
        <w:rPr>
          <w:rFonts w:hint="eastAsia"/>
          <w:lang w:val="en-US" w:eastAsia="zh-CN"/>
        </w:rPr>
        <w:t>附录</w:t>
      </w:r>
    </w:p>
    <w:bookmarkEnd w:id="0"/>
    <w:bookmarkEnd w:id="1"/>
    <w:bookmarkEnd w:id="7"/>
    <w:p w14:paraId="4BB14171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完整代码文件可访问</w:t>
      </w:r>
      <w:r>
        <w:rPr>
          <w:rFonts w:hint="eastAsia"/>
          <w:sz w:val="18"/>
          <w:szCs w:val="18"/>
          <w:lang w:val="en-US" w:eastAsia="zh-CN"/>
        </w:rPr>
        <w:fldChar w:fldCharType="begin"/>
      </w:r>
      <w:r>
        <w:rPr>
          <w:rFonts w:hint="eastAsia"/>
          <w:sz w:val="18"/>
          <w:szCs w:val="18"/>
          <w:lang w:val="en-US" w:eastAsia="zh-CN"/>
        </w:rPr>
        <w:instrText xml:space="preserve"> HYPERLINK "https://github.com/Kevin-Liang-0211/work" </w:instrText>
      </w:r>
      <w:r>
        <w:rPr>
          <w:rFonts w:hint="eastAsia"/>
          <w:sz w:val="18"/>
          <w:szCs w:val="18"/>
          <w:lang w:val="en-US" w:eastAsia="zh-CN"/>
        </w:rPr>
        <w:fldChar w:fldCharType="separate"/>
      </w:r>
      <w:r>
        <w:rPr>
          <w:rStyle w:val="20"/>
          <w:rFonts w:hint="eastAsia"/>
          <w:sz w:val="18"/>
          <w:szCs w:val="18"/>
          <w:lang w:val="en-US" w:eastAsia="zh-CN"/>
        </w:rPr>
        <w:t>https://github.com/Kevin-Liang-0211/work</w:t>
      </w:r>
      <w:r>
        <w:rPr>
          <w:rFonts w:hint="eastAsia"/>
          <w:sz w:val="18"/>
          <w:szCs w:val="18"/>
          <w:lang w:val="en-US" w:eastAsia="zh-CN"/>
        </w:rPr>
        <w:fldChar w:fldCharType="end"/>
      </w:r>
    </w:p>
    <w:p w14:paraId="57FB5F1C">
      <w:pPr>
        <w:pStyle w:val="4"/>
        <w:rPr>
          <w:sz w:val="15"/>
          <w:szCs w:val="15"/>
        </w:rPr>
      </w:pPr>
      <w:bookmarkStart w:id="8" w:name="一辅助函数"/>
      <w:r>
        <w:rPr>
          <w:rFonts w:hint="eastAsia"/>
          <w:sz w:val="15"/>
          <w:szCs w:val="15"/>
        </w:rPr>
        <w:t>一、辅助函数</w:t>
      </w:r>
    </w:p>
    <w:p w14:paraId="48CD4566">
      <w:pPr>
        <w:pStyle w:val="5"/>
        <w:rPr>
          <w:sz w:val="15"/>
          <w:szCs w:val="15"/>
        </w:rPr>
      </w:pPr>
      <w:bookmarkStart w:id="9" w:name="迎风格式linear_advection_upwind.m"/>
      <w:r>
        <w:rPr>
          <w:rFonts w:hint="eastAsia"/>
          <w:sz w:val="15"/>
          <w:szCs w:val="15"/>
        </w:rPr>
        <w:t>迎风格式：linear_advection_upwind.m</w:t>
      </w:r>
    </w:p>
    <w:p w14:paraId="43D3EB36">
      <w:pPr>
        <w:pStyle w:val="50"/>
        <w:rPr>
          <w:sz w:val="15"/>
          <w:szCs w:val="15"/>
        </w:rPr>
      </w:pPr>
      <w:r>
        <w:rPr>
          <w:rStyle w:val="65"/>
          <w:sz w:val="15"/>
          <w:szCs w:val="15"/>
        </w:rPr>
        <w:t>%Upwind scheme for the 1d linear advection equation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%Equation: u_t + a(x,t) u_x = 0, xl&lt;=x&lt;=xr, t0&lt;=t&lt;=tf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function</w:t>
      </w:r>
      <w:r>
        <w:rPr>
          <w:rStyle w:val="83"/>
          <w:sz w:val="15"/>
          <w:szCs w:val="15"/>
        </w:rPr>
        <w:t xml:space="preserve"> [</w:t>
      </w:r>
      <w:r>
        <w:rPr>
          <w:rStyle w:val="71"/>
          <w:sz w:val="15"/>
          <w:szCs w:val="15"/>
        </w:rPr>
        <w:t>U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]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linear_advection_upwind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u0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g1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g2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a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xl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xr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t0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tf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>)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xr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xl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dt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tf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t0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xl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t0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dt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nu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dt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U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zeros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bookmarkStart w:id="16" w:name="_GoBack"/>
      <w:bookmarkEnd w:id="16"/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u0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if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 xml:space="preserve">)) </w:t>
      </w:r>
      <w:r>
        <w:rPr>
          <w:rStyle w:val="73"/>
          <w:sz w:val="15"/>
          <w:szCs w:val="15"/>
        </w:rPr>
        <w:t>&gt;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0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g1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else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g2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if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 xml:space="preserve">)) </w:t>
      </w:r>
      <w:r>
        <w:rPr>
          <w:rStyle w:val="73"/>
          <w:sz w:val="15"/>
          <w:szCs w:val="15"/>
        </w:rPr>
        <w:t>&gt;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0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2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    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nu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+</w:t>
      </w:r>
      <w:r>
        <w:rPr>
          <w:rStyle w:val="71"/>
          <w:sz w:val="15"/>
          <w:szCs w:val="15"/>
        </w:rPr>
        <w:t>r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else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    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nu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+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r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return</w:t>
      </w:r>
      <w:r>
        <w:rPr>
          <w:rStyle w:val="73"/>
          <w:sz w:val="15"/>
          <w:szCs w:val="15"/>
        </w:rPr>
        <w:t>;</w:t>
      </w:r>
    </w:p>
    <w:bookmarkEnd w:id="9"/>
    <w:p w14:paraId="5AED9E12">
      <w:pPr>
        <w:pStyle w:val="5"/>
        <w:rPr>
          <w:sz w:val="15"/>
          <w:szCs w:val="15"/>
        </w:rPr>
      </w:pPr>
      <w:bookmarkStart w:id="10" w:name="lax-friedrichs-格式linear_advection_lf.m"/>
      <w:r>
        <w:rPr>
          <w:sz w:val="15"/>
          <w:szCs w:val="15"/>
        </w:rPr>
        <w:t xml:space="preserve">Lax-Friedrichs </w:t>
      </w:r>
      <w:r>
        <w:rPr>
          <w:rFonts w:hint="eastAsia"/>
          <w:sz w:val="15"/>
          <w:szCs w:val="15"/>
        </w:rPr>
        <w:t>格式：linear_advection_LF.m</w:t>
      </w:r>
    </w:p>
    <w:p w14:paraId="73C8C1CF">
      <w:pPr>
        <w:pStyle w:val="50"/>
        <w:rPr>
          <w:sz w:val="15"/>
          <w:szCs w:val="15"/>
        </w:rPr>
      </w:pPr>
      <w:r>
        <w:rPr>
          <w:rStyle w:val="65"/>
          <w:sz w:val="15"/>
          <w:szCs w:val="15"/>
        </w:rPr>
        <w:t>%Lax-Friedrichs scheme for the 1d linear advection equation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%Equation: u_t + a(x,t) u_x = 0, xl&lt;=x&lt;=xr, t0&lt;=t&lt;=tf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function</w:t>
      </w:r>
      <w:r>
        <w:rPr>
          <w:rStyle w:val="83"/>
          <w:sz w:val="15"/>
          <w:szCs w:val="15"/>
        </w:rPr>
        <w:t xml:space="preserve"> [</w:t>
      </w:r>
      <w:r>
        <w:rPr>
          <w:rStyle w:val="71"/>
          <w:sz w:val="15"/>
          <w:szCs w:val="15"/>
        </w:rPr>
        <w:t>U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]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linear_advection_LF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u0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g1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g2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a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xl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xr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t0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tf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>)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xr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xl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dt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tf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t0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xl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t0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dt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nu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dt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U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zeros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u0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g1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2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nu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0.5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+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0.5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r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nu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+</w:t>
      </w:r>
      <w:r>
        <w:rPr>
          <w:rStyle w:val="71"/>
          <w:sz w:val="15"/>
          <w:szCs w:val="15"/>
        </w:rPr>
        <w:t>r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return</w:t>
      </w:r>
      <w:r>
        <w:rPr>
          <w:rStyle w:val="73"/>
          <w:sz w:val="15"/>
          <w:szCs w:val="15"/>
        </w:rPr>
        <w:t>;</w:t>
      </w:r>
    </w:p>
    <w:bookmarkEnd w:id="10"/>
    <w:p w14:paraId="39F7F521">
      <w:pPr>
        <w:pStyle w:val="5"/>
        <w:rPr>
          <w:sz w:val="15"/>
          <w:szCs w:val="15"/>
        </w:rPr>
      </w:pPr>
      <w:bookmarkStart w:id="11" w:name="lax-wendroff-格式linear_advection_lw.m"/>
      <w:r>
        <w:rPr>
          <w:sz w:val="15"/>
          <w:szCs w:val="15"/>
        </w:rPr>
        <w:t xml:space="preserve">Lax-Wendroff </w:t>
      </w:r>
      <w:r>
        <w:rPr>
          <w:rFonts w:hint="eastAsia"/>
          <w:sz w:val="15"/>
          <w:szCs w:val="15"/>
        </w:rPr>
        <w:t>格式：linear_advection_LW.m</w:t>
      </w:r>
    </w:p>
    <w:p w14:paraId="0DFC4DAD">
      <w:pPr>
        <w:pStyle w:val="50"/>
        <w:rPr>
          <w:sz w:val="15"/>
          <w:szCs w:val="15"/>
        </w:rPr>
      </w:pPr>
      <w:r>
        <w:rPr>
          <w:rStyle w:val="65"/>
          <w:sz w:val="15"/>
          <w:szCs w:val="15"/>
        </w:rPr>
        <w:t>%Lax-Wendroff scheme for the 1d linear advection equation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%Equation: u_t + a(x,t) u_x = 0, xl&lt;=x&lt;=xr, t0&lt;=t&lt;=tf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function</w:t>
      </w:r>
      <w:r>
        <w:rPr>
          <w:rStyle w:val="83"/>
          <w:sz w:val="15"/>
          <w:szCs w:val="15"/>
        </w:rPr>
        <w:t xml:space="preserve"> [</w:t>
      </w:r>
      <w:r>
        <w:rPr>
          <w:rStyle w:val="71"/>
          <w:sz w:val="15"/>
          <w:szCs w:val="15"/>
        </w:rPr>
        <w:t>U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]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linear_advection_LW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u0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g1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g2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a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xl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xr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t0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tf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>)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xr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xl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dt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tf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t0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xl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t0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dt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nu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dt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U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zeros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u0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g1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2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nu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0.5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r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+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r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0.5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r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nu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+</w:t>
      </w:r>
      <w:r>
        <w:rPr>
          <w:rStyle w:val="71"/>
          <w:sz w:val="15"/>
          <w:szCs w:val="15"/>
        </w:rPr>
        <w:t>r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return</w:t>
      </w:r>
      <w:r>
        <w:rPr>
          <w:rStyle w:val="73"/>
          <w:sz w:val="15"/>
          <w:szCs w:val="15"/>
        </w:rPr>
        <w:t>;</w:t>
      </w:r>
    </w:p>
    <w:bookmarkEnd w:id="11"/>
    <w:p w14:paraId="55757CC4">
      <w:pPr>
        <w:pStyle w:val="5"/>
        <w:rPr>
          <w:sz w:val="15"/>
          <w:szCs w:val="15"/>
        </w:rPr>
      </w:pPr>
      <w:bookmarkStart w:id="12" w:name="beam-warming-格式linear_advection_bw.m"/>
      <w:r>
        <w:rPr>
          <w:sz w:val="15"/>
          <w:szCs w:val="15"/>
        </w:rPr>
        <w:t xml:space="preserve">Beam-Warming </w:t>
      </w:r>
      <w:r>
        <w:rPr>
          <w:rFonts w:hint="eastAsia"/>
          <w:sz w:val="15"/>
          <w:szCs w:val="15"/>
        </w:rPr>
        <w:t>格式：linear_advection_BW.m</w:t>
      </w:r>
    </w:p>
    <w:p w14:paraId="175E43F6">
      <w:pPr>
        <w:pStyle w:val="50"/>
        <w:rPr>
          <w:sz w:val="15"/>
          <w:szCs w:val="15"/>
        </w:rPr>
      </w:pPr>
      <w:r>
        <w:rPr>
          <w:rStyle w:val="65"/>
          <w:sz w:val="15"/>
          <w:szCs w:val="15"/>
        </w:rPr>
        <w:t>%Beam-Warming scheme for the 1d linear advection equation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%Equation: u_t + a(x,t) u_x = 0, xl&lt;=x&lt;=xr, t0&lt;=t&lt;=tf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function</w:t>
      </w:r>
      <w:r>
        <w:rPr>
          <w:rStyle w:val="83"/>
          <w:sz w:val="15"/>
          <w:szCs w:val="15"/>
        </w:rPr>
        <w:t xml:space="preserve"> [</w:t>
      </w:r>
      <w:r>
        <w:rPr>
          <w:rStyle w:val="71"/>
          <w:sz w:val="15"/>
          <w:szCs w:val="15"/>
        </w:rPr>
        <w:t>U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]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linear_advection_BW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u0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g1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g2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a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xl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xr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t0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tf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>)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xr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xl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dt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tf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t0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xl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t0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dt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nu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dt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U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zeros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u0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71"/>
          <w:sz w:val="15"/>
          <w:szCs w:val="15"/>
        </w:rPr>
        <w:t>g1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2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nu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+</w:t>
      </w:r>
      <w:r>
        <w:rPr>
          <w:rStyle w:val="71"/>
          <w:sz w:val="15"/>
          <w:szCs w:val="15"/>
        </w:rPr>
        <w:t>r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3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nu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=</w:t>
      </w:r>
      <w:r>
        <w:rPr>
          <w:rStyle w:val="57"/>
          <w:sz w:val="15"/>
          <w:szCs w:val="15"/>
        </w:rPr>
        <w:t>0.5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2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+</w:t>
      </w:r>
      <w:r>
        <w:rPr>
          <w:rStyle w:val="71"/>
          <w:sz w:val="15"/>
          <w:szCs w:val="15"/>
        </w:rPr>
        <w:t>r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2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+...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         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0.5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r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-</w:t>
      </w:r>
      <w:r>
        <w:rPr>
          <w:rStyle w:val="71"/>
          <w:sz w:val="15"/>
          <w:szCs w:val="15"/>
        </w:rPr>
        <w:t>r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2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return</w:t>
      </w:r>
      <w:r>
        <w:rPr>
          <w:rStyle w:val="73"/>
          <w:sz w:val="15"/>
          <w:szCs w:val="15"/>
        </w:rPr>
        <w:t>;</w:t>
      </w:r>
    </w:p>
    <w:bookmarkEnd w:id="8"/>
    <w:bookmarkEnd w:id="12"/>
    <w:p w14:paraId="36B1DE57">
      <w:pPr>
        <w:pStyle w:val="4"/>
        <w:rPr>
          <w:sz w:val="15"/>
          <w:szCs w:val="15"/>
        </w:rPr>
      </w:pPr>
      <w:bookmarkStart w:id="13" w:name="二上机实验题目"/>
      <w:r>
        <w:rPr>
          <w:rFonts w:hint="eastAsia"/>
          <w:sz w:val="15"/>
          <w:szCs w:val="15"/>
        </w:rPr>
        <w:t>二、上机实验题目</w:t>
      </w:r>
    </w:p>
    <w:p w14:paraId="01039F26">
      <w:pPr>
        <w:pStyle w:val="5"/>
        <w:rPr>
          <w:sz w:val="15"/>
          <w:szCs w:val="15"/>
        </w:rPr>
      </w:pPr>
      <w:bookmarkStart w:id="14" w:name="题目1ch3_hw1.m"/>
      <w:r>
        <w:rPr>
          <w:rFonts w:hint="eastAsia"/>
          <w:sz w:val="15"/>
          <w:szCs w:val="15"/>
        </w:rPr>
        <w:t>题目1：CH3_HW1.m</w:t>
      </w:r>
    </w:p>
    <w:p w14:paraId="40883C95">
      <w:pPr>
        <w:pStyle w:val="50"/>
        <w:rPr>
          <w:sz w:val="15"/>
          <w:szCs w:val="15"/>
        </w:rPr>
      </w:pPr>
      <w:r>
        <w:rPr>
          <w:rStyle w:val="71"/>
          <w:sz w:val="15"/>
          <w:szCs w:val="15"/>
        </w:rPr>
        <w:t>clc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clear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close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all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%% Problem 1: Linear Advection Equation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 u_t + u_x = 0,  0 &lt;= x &lt;= 2,  t &gt; 0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 u(x,0) = u0(x),  u(0,t) = 0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 u0(x) = 1 for 0.4 &lt;= x &lt;= 0.6,  0 otherwise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 Schemes: Upwind, Lax-Friedrichs, Lax-Wendroff, Beam-Warming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 dx = 0.01, dt = 0.005  =&gt;  CFL r = 0.5;  exact: u(x,t)=u0(x-t)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xl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xr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2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t0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tf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dx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0.01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dt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0.005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nx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round</w:t>
      </w:r>
      <w:r>
        <w:rPr>
          <w:rStyle w:val="83"/>
          <w:sz w:val="15"/>
          <w:szCs w:val="15"/>
        </w:rPr>
        <w:t>((</w:t>
      </w:r>
      <w:r>
        <w:rPr>
          <w:rStyle w:val="71"/>
          <w:sz w:val="15"/>
          <w:szCs w:val="15"/>
        </w:rPr>
        <w:t>xr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-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xl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/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round</w:t>
      </w:r>
      <w:r>
        <w:rPr>
          <w:rStyle w:val="83"/>
          <w:sz w:val="15"/>
          <w:szCs w:val="15"/>
        </w:rPr>
        <w:t>((</w:t>
      </w:r>
      <w:r>
        <w:rPr>
          <w:rStyle w:val="71"/>
          <w:sz w:val="15"/>
          <w:szCs w:val="15"/>
        </w:rPr>
        <w:t>tf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-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t0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/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u0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@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 xml:space="preserve">) </w:t>
      </w:r>
      <w:r>
        <w:rPr>
          <w:rStyle w:val="57"/>
          <w:sz w:val="15"/>
          <w:szCs w:val="15"/>
        </w:rPr>
        <w:t>1.0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 xml:space="preserve"> 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&gt;=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0.4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&amp;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&lt;=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0.6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g1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@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) 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t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g2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@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) 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t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a</w:t>
      </w:r>
      <w:r>
        <w:rPr>
          <w:rStyle w:val="83"/>
          <w:sz w:val="15"/>
          <w:szCs w:val="15"/>
        </w:rPr>
        <w:t xml:space="preserve"> 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@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) 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fprintf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'=== Problem 1: Linear Advection u_t + u_x = 0 ===\n'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fprintf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'dx = %.3f, dt = %.4f, CFL r = %.2f\n\n'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dt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dt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dx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>[</w:t>
      </w:r>
      <w:r>
        <w:rPr>
          <w:rStyle w:val="71"/>
          <w:sz w:val="15"/>
          <w:szCs w:val="15"/>
        </w:rPr>
        <w:t>U_up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]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linear_advection_upwind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u0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g1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g2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xl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xr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t0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tf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>[</w:t>
      </w:r>
      <w:r>
        <w:rPr>
          <w:rStyle w:val="71"/>
          <w:sz w:val="15"/>
          <w:szCs w:val="15"/>
        </w:rPr>
        <w:t>U_lf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~,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~</w:t>
      </w:r>
      <w:r>
        <w:rPr>
          <w:rStyle w:val="83"/>
          <w:sz w:val="15"/>
          <w:szCs w:val="15"/>
        </w:rPr>
        <w:t xml:space="preserve">]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linear_advection_LF</w:t>
      </w:r>
      <w:r>
        <w:rPr>
          <w:rStyle w:val="83"/>
          <w:sz w:val="15"/>
          <w:szCs w:val="15"/>
        </w:rPr>
        <w:t xml:space="preserve">    (</w:t>
      </w:r>
      <w:r>
        <w:rPr>
          <w:rStyle w:val="71"/>
          <w:sz w:val="15"/>
          <w:szCs w:val="15"/>
        </w:rPr>
        <w:t>u0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g1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g2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xl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xr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t0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tf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>[</w:t>
      </w:r>
      <w:r>
        <w:rPr>
          <w:rStyle w:val="71"/>
          <w:sz w:val="15"/>
          <w:szCs w:val="15"/>
        </w:rPr>
        <w:t>U_lw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~,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~</w:t>
      </w:r>
      <w:r>
        <w:rPr>
          <w:rStyle w:val="83"/>
          <w:sz w:val="15"/>
          <w:szCs w:val="15"/>
        </w:rPr>
        <w:t xml:space="preserve">]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linear_advection_LW</w:t>
      </w:r>
      <w:r>
        <w:rPr>
          <w:rStyle w:val="83"/>
          <w:sz w:val="15"/>
          <w:szCs w:val="15"/>
        </w:rPr>
        <w:t xml:space="preserve">    (</w:t>
      </w:r>
      <w:r>
        <w:rPr>
          <w:rStyle w:val="71"/>
          <w:sz w:val="15"/>
          <w:szCs w:val="15"/>
        </w:rPr>
        <w:t>u0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g1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g2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xl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xr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t0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tf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>[</w:t>
      </w:r>
      <w:r>
        <w:rPr>
          <w:rStyle w:val="71"/>
          <w:sz w:val="15"/>
          <w:szCs w:val="15"/>
        </w:rPr>
        <w:t>U_bw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~,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~</w:t>
      </w:r>
      <w:r>
        <w:rPr>
          <w:rStyle w:val="83"/>
          <w:sz w:val="15"/>
          <w:szCs w:val="15"/>
        </w:rPr>
        <w:t xml:space="preserve">]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linear_advection_BW</w:t>
      </w:r>
      <w:r>
        <w:rPr>
          <w:rStyle w:val="83"/>
          <w:sz w:val="15"/>
          <w:szCs w:val="15"/>
        </w:rPr>
        <w:t xml:space="preserve">    (</w:t>
      </w:r>
      <w:r>
        <w:rPr>
          <w:rStyle w:val="71"/>
          <w:sz w:val="15"/>
          <w:szCs w:val="15"/>
        </w:rPr>
        <w:t>u0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g1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g2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xl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xr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t0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tf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Ue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zeros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Ue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u0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-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plot_times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[</w:t>
      </w:r>
      <w:r>
        <w:rPr>
          <w:rStyle w:val="57"/>
          <w:sz w:val="15"/>
          <w:szCs w:val="15"/>
        </w:rPr>
        <w:t>0.5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1.0</w:t>
      </w:r>
      <w:r>
        <w:rPr>
          <w:rStyle w:val="83"/>
          <w:sz w:val="15"/>
          <w:szCs w:val="15"/>
        </w:rPr>
        <w:t>]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k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length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plot_times</w:t>
      </w:r>
      <w:r>
        <w:rPr>
          <w:rStyle w:val="83"/>
          <w:sz w:val="15"/>
          <w:szCs w:val="15"/>
        </w:rPr>
        <w:t>)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tk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plot_times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k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idx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round</w:t>
      </w:r>
      <w:r>
        <w:rPr>
          <w:rStyle w:val="83"/>
          <w:sz w:val="15"/>
          <w:szCs w:val="15"/>
        </w:rPr>
        <w:t>((</w:t>
      </w:r>
      <w:r>
        <w:rPr>
          <w:rStyle w:val="71"/>
          <w:sz w:val="15"/>
          <w:szCs w:val="15"/>
        </w:rPr>
        <w:t>tk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-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t0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dt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figure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k</w:t>
      </w:r>
      <w:r>
        <w:rPr>
          <w:rStyle w:val="83"/>
          <w:sz w:val="15"/>
          <w:szCs w:val="15"/>
        </w:rPr>
        <w:t>)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plot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Ue</w:t>
      </w:r>
      <w:r>
        <w:rPr>
          <w:rStyle w:val="83"/>
          <w:sz w:val="15"/>
          <w:szCs w:val="15"/>
        </w:rPr>
        <w:t>(</w:t>
      </w:r>
      <w:r>
        <w:rPr>
          <w:rStyle w:val="73"/>
          <w:sz w:val="15"/>
          <w:szCs w:val="15"/>
        </w:rPr>
        <w:t>:,</w:t>
      </w:r>
      <w:r>
        <w:rPr>
          <w:rStyle w:val="71"/>
          <w:sz w:val="15"/>
          <w:szCs w:val="15"/>
        </w:rPr>
        <w:t>idx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 </w:t>
      </w:r>
      <w:r>
        <w:rPr>
          <w:rStyle w:val="63"/>
          <w:sz w:val="15"/>
          <w:szCs w:val="15"/>
        </w:rPr>
        <w:t>'k-'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 </w:t>
      </w:r>
      <w:r>
        <w:rPr>
          <w:rStyle w:val="63"/>
          <w:sz w:val="15"/>
          <w:szCs w:val="15"/>
        </w:rPr>
        <w:t>'Linewidth'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2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hold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on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plot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U_up</w:t>
      </w:r>
      <w:r>
        <w:rPr>
          <w:rStyle w:val="83"/>
          <w:sz w:val="15"/>
          <w:szCs w:val="15"/>
        </w:rPr>
        <w:t>(</w:t>
      </w:r>
      <w:r>
        <w:rPr>
          <w:rStyle w:val="73"/>
          <w:sz w:val="15"/>
          <w:szCs w:val="15"/>
        </w:rPr>
        <w:t>:,</w:t>
      </w:r>
      <w:r>
        <w:rPr>
          <w:rStyle w:val="71"/>
          <w:sz w:val="15"/>
          <w:szCs w:val="15"/>
        </w:rPr>
        <w:t>idx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63"/>
          <w:sz w:val="15"/>
          <w:szCs w:val="15"/>
        </w:rPr>
        <w:t>'r--'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'Linewidth'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1.5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plot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U_lf</w:t>
      </w:r>
      <w:r>
        <w:rPr>
          <w:rStyle w:val="83"/>
          <w:sz w:val="15"/>
          <w:szCs w:val="15"/>
        </w:rPr>
        <w:t>(</w:t>
      </w:r>
      <w:r>
        <w:rPr>
          <w:rStyle w:val="73"/>
          <w:sz w:val="15"/>
          <w:szCs w:val="15"/>
        </w:rPr>
        <w:t>:,</w:t>
      </w:r>
      <w:r>
        <w:rPr>
          <w:rStyle w:val="71"/>
          <w:sz w:val="15"/>
          <w:szCs w:val="15"/>
        </w:rPr>
        <w:t>idx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63"/>
          <w:sz w:val="15"/>
          <w:szCs w:val="15"/>
        </w:rPr>
        <w:t>'g-.'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'Linewidth'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1.5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plot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U_lw</w:t>
      </w:r>
      <w:r>
        <w:rPr>
          <w:rStyle w:val="83"/>
          <w:sz w:val="15"/>
          <w:szCs w:val="15"/>
        </w:rPr>
        <w:t>(</w:t>
      </w:r>
      <w:r>
        <w:rPr>
          <w:rStyle w:val="73"/>
          <w:sz w:val="15"/>
          <w:szCs w:val="15"/>
        </w:rPr>
        <w:t>:,</w:t>
      </w:r>
      <w:r>
        <w:rPr>
          <w:rStyle w:val="71"/>
          <w:sz w:val="15"/>
          <w:szCs w:val="15"/>
        </w:rPr>
        <w:t>idx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63"/>
          <w:sz w:val="15"/>
          <w:szCs w:val="15"/>
        </w:rPr>
        <w:t>'b:'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 </w:t>
      </w:r>
      <w:r>
        <w:rPr>
          <w:rStyle w:val="63"/>
          <w:sz w:val="15"/>
          <w:szCs w:val="15"/>
        </w:rPr>
        <w:t>'Linewidth'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2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plot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U_bw</w:t>
      </w:r>
      <w:r>
        <w:rPr>
          <w:rStyle w:val="83"/>
          <w:sz w:val="15"/>
          <w:szCs w:val="15"/>
        </w:rPr>
        <w:t>(</w:t>
      </w:r>
      <w:r>
        <w:rPr>
          <w:rStyle w:val="73"/>
          <w:sz w:val="15"/>
          <w:szCs w:val="15"/>
        </w:rPr>
        <w:t>:,</w:t>
      </w:r>
      <w:r>
        <w:rPr>
          <w:rStyle w:val="71"/>
          <w:sz w:val="15"/>
          <w:szCs w:val="15"/>
        </w:rPr>
        <w:t>idx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63"/>
          <w:sz w:val="15"/>
          <w:szCs w:val="15"/>
        </w:rPr>
        <w:t>'m-'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 </w:t>
      </w:r>
      <w:r>
        <w:rPr>
          <w:rStyle w:val="63"/>
          <w:sz w:val="15"/>
          <w:szCs w:val="15"/>
        </w:rPr>
        <w:t>'Linewidth'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1.5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legend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'Exact'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'Upwind'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'Lax-Friedrichs'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'Lax-Wendroff'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...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63"/>
          <w:sz w:val="15"/>
          <w:szCs w:val="15"/>
        </w:rPr>
        <w:t>'Beam-Warming'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'Location'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'Best'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axis</w:t>
      </w:r>
      <w:r>
        <w:rPr>
          <w:rStyle w:val="83"/>
          <w:sz w:val="15"/>
          <w:szCs w:val="15"/>
        </w:rPr>
        <w:t>([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2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0.3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1.3</w:t>
      </w:r>
      <w:r>
        <w:rPr>
          <w:rStyle w:val="83"/>
          <w:sz w:val="15"/>
          <w:szCs w:val="15"/>
        </w:rPr>
        <w:t>])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set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gca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'FontSize'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14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xlabel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'x'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ylabel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'u'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title</w:t>
      </w:r>
      <w:r>
        <w:rPr>
          <w:rStyle w:val="83"/>
          <w:sz w:val="15"/>
          <w:szCs w:val="15"/>
        </w:rPr>
        <w:t>([</w:t>
      </w:r>
      <w:r>
        <w:rPr>
          <w:rStyle w:val="63"/>
          <w:sz w:val="15"/>
          <w:szCs w:val="15"/>
        </w:rPr>
        <w:t>'\Deltax='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num2str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dx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', \Deltat='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num2str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dt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...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63"/>
          <w:sz w:val="15"/>
          <w:szCs w:val="15"/>
        </w:rPr>
        <w:t>', t='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num2str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tk</w:t>
      </w:r>
      <w:r>
        <w:rPr>
          <w:rStyle w:val="83"/>
          <w:sz w:val="15"/>
          <w:szCs w:val="15"/>
        </w:rPr>
        <w:t>)])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grid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on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box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on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print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'-dpng'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'-r300'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[</w:t>
      </w:r>
      <w:r>
        <w:rPr>
          <w:rStyle w:val="63"/>
          <w:sz w:val="15"/>
          <w:szCs w:val="15"/>
        </w:rPr>
        <w:t>'CH3_HW1_t'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num2str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tk</w:t>
      </w:r>
      <w:r>
        <w:rPr>
          <w:rStyle w:val="73"/>
          <w:sz w:val="15"/>
          <w:szCs w:val="15"/>
        </w:rPr>
        <w:t>*</w:t>
      </w:r>
      <w:r>
        <w:rPr>
          <w:rStyle w:val="57"/>
          <w:sz w:val="15"/>
          <w:szCs w:val="15"/>
        </w:rPr>
        <w:t>10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'.png'</w:t>
      </w:r>
      <w:r>
        <w:rPr>
          <w:rStyle w:val="83"/>
          <w:sz w:val="15"/>
          <w:szCs w:val="15"/>
        </w:rPr>
        <w:t>])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idx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schemes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{</w:t>
      </w:r>
      <w:r>
        <w:rPr>
          <w:rStyle w:val="63"/>
          <w:sz w:val="15"/>
          <w:szCs w:val="15"/>
        </w:rPr>
        <w:t>'Upwind'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'Lax-Friedrichs'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'Lax-Wendroff'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'Beam-Warming'</w:t>
      </w:r>
      <w:r>
        <w:rPr>
          <w:rStyle w:val="83"/>
          <w:sz w:val="15"/>
          <w:szCs w:val="15"/>
        </w:rPr>
        <w:t>}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Us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{</w:t>
      </w:r>
      <w:r>
        <w:rPr>
          <w:rStyle w:val="71"/>
          <w:sz w:val="15"/>
          <w:szCs w:val="15"/>
        </w:rPr>
        <w:t>U_up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U_lf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U_lw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U_bw</w:t>
      </w:r>
      <w:r>
        <w:rPr>
          <w:rStyle w:val="83"/>
          <w:sz w:val="15"/>
          <w:szCs w:val="15"/>
        </w:rPr>
        <w:t>}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fprintf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'Errors at t = 1.0:\n'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fprintf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'%-16s %12s %12s\n'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'Scheme'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'L2 error'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'Linf error'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s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57"/>
          <w:sz w:val="15"/>
          <w:szCs w:val="15"/>
        </w:rPr>
        <w:t>4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e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Us</w:t>
      </w:r>
      <w:r>
        <w:rPr>
          <w:rStyle w:val="83"/>
          <w:sz w:val="15"/>
          <w:szCs w:val="15"/>
        </w:rPr>
        <w:t>{</w:t>
      </w:r>
      <w:r>
        <w:rPr>
          <w:rStyle w:val="71"/>
          <w:sz w:val="15"/>
          <w:szCs w:val="15"/>
        </w:rPr>
        <w:t>s</w:t>
      </w:r>
      <w:r>
        <w:rPr>
          <w:rStyle w:val="83"/>
          <w:sz w:val="15"/>
          <w:szCs w:val="15"/>
        </w:rPr>
        <w:t>}(</w:t>
      </w:r>
      <w:r>
        <w:rPr>
          <w:rStyle w:val="73"/>
          <w:sz w:val="15"/>
          <w:szCs w:val="15"/>
        </w:rPr>
        <w:t>:,</w:t>
      </w:r>
      <w:r>
        <w:rPr>
          <w:rStyle w:val="71"/>
          <w:sz w:val="15"/>
          <w:szCs w:val="15"/>
        </w:rPr>
        <w:t>idx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-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Ue</w:t>
      </w:r>
      <w:r>
        <w:rPr>
          <w:rStyle w:val="83"/>
          <w:sz w:val="15"/>
          <w:szCs w:val="15"/>
        </w:rPr>
        <w:t>(</w:t>
      </w:r>
      <w:r>
        <w:rPr>
          <w:rStyle w:val="73"/>
          <w:sz w:val="15"/>
          <w:szCs w:val="15"/>
        </w:rPr>
        <w:t>:,</w:t>
      </w:r>
      <w:r>
        <w:rPr>
          <w:rStyle w:val="71"/>
          <w:sz w:val="15"/>
          <w:szCs w:val="15"/>
        </w:rPr>
        <w:t>idx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L2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sqrt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sum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e</w:t>
      </w:r>
      <w:r>
        <w:rPr>
          <w:rStyle w:val="73"/>
          <w:sz w:val="15"/>
          <w:szCs w:val="15"/>
        </w:rPr>
        <w:t>.^</w:t>
      </w:r>
      <w:r>
        <w:rPr>
          <w:rStyle w:val="57"/>
          <w:sz w:val="15"/>
          <w:szCs w:val="15"/>
        </w:rPr>
        <w:t>2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/</w:t>
      </w:r>
      <w:r>
        <w:rPr>
          <w:rStyle w:val="83"/>
          <w:sz w:val="15"/>
          <w:szCs w:val="15"/>
        </w:rPr>
        <w:t xml:space="preserve"> (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Linf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max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abs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e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fprintf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'%-16s %12.4e %12.4e\n'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schemes</w:t>
      </w:r>
      <w:r>
        <w:rPr>
          <w:rStyle w:val="83"/>
          <w:sz w:val="15"/>
          <w:szCs w:val="15"/>
        </w:rPr>
        <w:t>{</w:t>
      </w:r>
      <w:r>
        <w:rPr>
          <w:rStyle w:val="71"/>
          <w:sz w:val="15"/>
          <w:szCs w:val="15"/>
        </w:rPr>
        <w:t>s</w:t>
      </w:r>
      <w:r>
        <w:rPr>
          <w:rStyle w:val="83"/>
          <w:sz w:val="15"/>
          <w:szCs w:val="15"/>
        </w:rPr>
        <w:t>}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L2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Linf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</w:p>
    <w:bookmarkEnd w:id="14"/>
    <w:p w14:paraId="59AA3FB2">
      <w:pPr>
        <w:pStyle w:val="5"/>
        <w:rPr>
          <w:sz w:val="15"/>
          <w:szCs w:val="15"/>
        </w:rPr>
      </w:pPr>
      <w:bookmarkStart w:id="15" w:name="题目2选做ch3_hw2.m"/>
      <w:r>
        <w:rPr>
          <w:rFonts w:hint="eastAsia"/>
          <w:sz w:val="15"/>
          <w:szCs w:val="15"/>
        </w:rPr>
        <w:t>题目2（选做）：CH3_HW2.m</w:t>
      </w:r>
    </w:p>
    <w:p w14:paraId="54E9B161">
      <w:pPr>
        <w:pStyle w:val="50"/>
        <w:rPr>
          <w:sz w:val="15"/>
          <w:szCs w:val="15"/>
        </w:rPr>
      </w:pPr>
      <w:r>
        <w:rPr>
          <w:rStyle w:val="71"/>
          <w:sz w:val="15"/>
          <w:szCs w:val="15"/>
        </w:rPr>
        <w:t>clc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clear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close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all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%% Problem 2 (Optional): Burgers Equation - Shock and Rarefaction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 Conservative form:      u_t + (u^2/2)_x = 0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 Non-conservative form:  u_t + u*u_x = 0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 (1) u0 = 2 (x&lt;0), 1 (x&gt;=0)  -&gt; shock, speed 3/2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 (2) u0 = 1 (x&lt;0), 2 (x&gt;=0)  -&gt; rarefaction fan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 Conservative upwind:     U_j^{n+1} = U_j^n - nu*[ U_j^2/2 - U_{j-1}^2/2 ]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 Non-conservative upwind: U_j^{n+1} = U_j^n - nu*U_j*(U_j - U_{j-1})</w:t>
      </w:r>
      <w:r>
        <w:rPr>
          <w:sz w:val="15"/>
          <w:szCs w:val="15"/>
        </w:rPr>
        <w:br w:type="textWrapping"/>
      </w:r>
      <w:r>
        <w:rPr>
          <w:rStyle w:val="65"/>
          <w:sz w:val="15"/>
          <w:szCs w:val="15"/>
        </w:rPr>
        <w:t>% Domain [-1,4], dx=0.01, dt=0.0025, plot at t=1.0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xl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xr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4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t0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tf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dx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0.01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dt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0.0025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nx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round</w:t>
      </w:r>
      <w:r>
        <w:rPr>
          <w:rStyle w:val="83"/>
          <w:sz w:val="15"/>
          <w:szCs w:val="15"/>
        </w:rPr>
        <w:t>((</w:t>
      </w:r>
      <w:r>
        <w:rPr>
          <w:rStyle w:val="71"/>
          <w:sz w:val="15"/>
          <w:szCs w:val="15"/>
        </w:rPr>
        <w:t>xr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-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xl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/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nt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round</w:t>
      </w:r>
      <w:r>
        <w:rPr>
          <w:rStyle w:val="83"/>
          <w:sz w:val="15"/>
          <w:szCs w:val="15"/>
        </w:rPr>
        <w:t>((</w:t>
      </w:r>
      <w:r>
        <w:rPr>
          <w:rStyle w:val="71"/>
          <w:sz w:val="15"/>
          <w:szCs w:val="15"/>
        </w:rPr>
        <w:t>tf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-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t0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/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xl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 xml:space="preserve"> (</w:t>
      </w:r>
      <w:r>
        <w:rPr>
          <w:rStyle w:val="57"/>
          <w:sz w:val="15"/>
          <w:szCs w:val="15"/>
        </w:rPr>
        <w:t>0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'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nu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dt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/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fprintf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'=== Problem 2: Burgers Equation ===\n'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fprintf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'dx = %.3f, dt = %.4f\n\n'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dt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71"/>
          <w:sz w:val="15"/>
          <w:szCs w:val="15"/>
        </w:rPr>
        <w:t>cases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{</w:t>
      </w:r>
      <w:r>
        <w:rPr>
          <w:rStyle w:val="63"/>
          <w:sz w:val="15"/>
          <w:szCs w:val="15"/>
        </w:rPr>
        <w:t>'Shock'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'Rarefaction'</w:t>
      </w:r>
      <w:r>
        <w:rPr>
          <w:rStyle w:val="83"/>
          <w:sz w:val="15"/>
          <w:szCs w:val="15"/>
        </w:rPr>
        <w:t>}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c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57"/>
          <w:sz w:val="15"/>
          <w:szCs w:val="15"/>
        </w:rPr>
        <w:t>2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if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c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u0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@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 xml:space="preserve">) </w:t>
      </w:r>
      <w:r>
        <w:rPr>
          <w:rStyle w:val="57"/>
          <w:sz w:val="15"/>
          <w:szCs w:val="15"/>
        </w:rPr>
        <w:t>2.0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&lt;</w:t>
      </w:r>
      <w:r>
        <w:rPr>
          <w:rStyle w:val="57"/>
          <w:sz w:val="15"/>
          <w:szCs w:val="15"/>
        </w:rPr>
        <w:t>0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1.0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&gt;=</w:t>
      </w:r>
      <w:r>
        <w:rPr>
          <w:rStyle w:val="57"/>
          <w:sz w:val="15"/>
          <w:szCs w:val="15"/>
        </w:rPr>
        <w:t>0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uexact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@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) </w:t>
      </w:r>
      <w:r>
        <w:rPr>
          <w:rStyle w:val="57"/>
          <w:sz w:val="15"/>
          <w:szCs w:val="15"/>
        </w:rPr>
        <w:t>2.0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&lt;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1.5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1.0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&gt;=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1.5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else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u0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@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 xml:space="preserve">) </w:t>
      </w:r>
      <w:r>
        <w:rPr>
          <w:rStyle w:val="57"/>
          <w:sz w:val="15"/>
          <w:szCs w:val="15"/>
        </w:rPr>
        <w:t>1.0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&lt;</w:t>
      </w:r>
      <w:r>
        <w:rPr>
          <w:rStyle w:val="57"/>
          <w:sz w:val="15"/>
          <w:szCs w:val="15"/>
        </w:rPr>
        <w:t>0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2.0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&gt;=</w:t>
      </w:r>
      <w:r>
        <w:rPr>
          <w:rStyle w:val="57"/>
          <w:sz w:val="15"/>
          <w:szCs w:val="15"/>
        </w:rPr>
        <w:t>0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uexact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@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) </w:t>
      </w:r>
      <w:r>
        <w:rPr>
          <w:rStyle w:val="57"/>
          <w:sz w:val="15"/>
          <w:szCs w:val="15"/>
        </w:rPr>
        <w:t>1.0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&lt;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 xml:space="preserve"> 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/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.*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&gt;=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&amp;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&lt;</w:t>
      </w:r>
      <w:r>
        <w:rPr>
          <w:rStyle w:val="57"/>
          <w:sz w:val="15"/>
          <w:szCs w:val="15"/>
        </w:rPr>
        <w:t>2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+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2.0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&gt;=</w:t>
      </w:r>
      <w:r>
        <w:rPr>
          <w:rStyle w:val="57"/>
          <w:sz w:val="15"/>
          <w:szCs w:val="15"/>
        </w:rPr>
        <w:t>2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t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U_cons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u0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U_ncon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u0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nt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Uc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U_cons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Un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U_ncon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53"/>
          <w:sz w:val="15"/>
          <w:szCs w:val="15"/>
        </w:rPr>
        <w:t>for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2</w:t>
      </w:r>
      <w:r>
        <w:rPr>
          <w:rStyle w:val="73"/>
          <w:sz w:val="15"/>
          <w:szCs w:val="15"/>
        </w:rPr>
        <w:t>: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    </w:t>
      </w:r>
      <w:r>
        <w:rPr>
          <w:rStyle w:val="71"/>
          <w:sz w:val="15"/>
          <w:szCs w:val="15"/>
        </w:rPr>
        <w:t>U_cons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Uc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-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nu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 xml:space="preserve">( </w:t>
      </w:r>
      <w:r>
        <w:rPr>
          <w:rStyle w:val="71"/>
          <w:sz w:val="15"/>
          <w:szCs w:val="15"/>
        </w:rPr>
        <w:t>Uc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^</w:t>
      </w:r>
      <w:r>
        <w:rPr>
          <w:rStyle w:val="57"/>
          <w:sz w:val="15"/>
          <w:szCs w:val="15"/>
        </w:rPr>
        <w:t>2</w:t>
      </w:r>
      <w:r>
        <w:rPr>
          <w:rStyle w:val="73"/>
          <w:sz w:val="15"/>
          <w:szCs w:val="15"/>
        </w:rPr>
        <w:t>/</w:t>
      </w:r>
      <w:r>
        <w:rPr>
          <w:rStyle w:val="57"/>
          <w:sz w:val="15"/>
          <w:szCs w:val="15"/>
        </w:rPr>
        <w:t>2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-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Uc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^</w:t>
      </w:r>
      <w:r>
        <w:rPr>
          <w:rStyle w:val="57"/>
          <w:sz w:val="15"/>
          <w:szCs w:val="15"/>
        </w:rPr>
        <w:t>2</w:t>
      </w:r>
      <w:r>
        <w:rPr>
          <w:rStyle w:val="73"/>
          <w:sz w:val="15"/>
          <w:szCs w:val="15"/>
        </w:rPr>
        <w:t>/</w:t>
      </w:r>
      <w:r>
        <w:rPr>
          <w:rStyle w:val="57"/>
          <w:sz w:val="15"/>
          <w:szCs w:val="15"/>
        </w:rPr>
        <w:t>2</w:t>
      </w:r>
      <w:r>
        <w:rPr>
          <w:rStyle w:val="83"/>
          <w:sz w:val="15"/>
          <w:szCs w:val="15"/>
        </w:rPr>
        <w:t xml:space="preserve"> 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    </w:t>
      </w:r>
      <w:r>
        <w:rPr>
          <w:rStyle w:val="71"/>
          <w:sz w:val="15"/>
          <w:szCs w:val="15"/>
        </w:rPr>
        <w:t>U_ncon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Un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-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nu</w:t>
      </w:r>
      <w:r>
        <w:rPr>
          <w:rStyle w:val="73"/>
          <w:sz w:val="15"/>
          <w:szCs w:val="15"/>
        </w:rPr>
        <w:t>*</w:t>
      </w:r>
      <w:r>
        <w:rPr>
          <w:rStyle w:val="71"/>
          <w:sz w:val="15"/>
          <w:szCs w:val="15"/>
        </w:rPr>
        <w:t>Un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*</w:t>
      </w:r>
      <w:r>
        <w:rPr>
          <w:rStyle w:val="83"/>
          <w:sz w:val="15"/>
          <w:szCs w:val="15"/>
        </w:rPr>
        <w:t xml:space="preserve">( </w:t>
      </w:r>
      <w:r>
        <w:rPr>
          <w:rStyle w:val="71"/>
          <w:sz w:val="15"/>
          <w:szCs w:val="15"/>
        </w:rPr>
        <w:t>Un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-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Un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j</w:t>
      </w:r>
      <w:r>
        <w:rPr>
          <w:rStyle w:val="73"/>
          <w:sz w:val="15"/>
          <w:szCs w:val="15"/>
        </w:rPr>
        <w:t>-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 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U_cons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Uc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U_ncon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 xml:space="preserve">)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Un</w:t>
      </w:r>
      <w:r>
        <w:rPr>
          <w:rStyle w:val="83"/>
          <w:sz w:val="15"/>
          <w:szCs w:val="15"/>
        </w:rPr>
        <w:t>(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53"/>
          <w:sz w:val="15"/>
          <w:szCs w:val="15"/>
        </w:rPr>
        <w:t>end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Ue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uexact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tf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figure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c</w:t>
      </w:r>
      <w:r>
        <w:rPr>
          <w:rStyle w:val="83"/>
          <w:sz w:val="15"/>
          <w:szCs w:val="15"/>
        </w:rPr>
        <w:t>)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plot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Ue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    </w:t>
      </w:r>
      <w:r>
        <w:rPr>
          <w:rStyle w:val="63"/>
          <w:sz w:val="15"/>
          <w:szCs w:val="15"/>
        </w:rPr>
        <w:t>'k-'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 </w:t>
      </w:r>
      <w:r>
        <w:rPr>
          <w:rStyle w:val="63"/>
          <w:sz w:val="15"/>
          <w:szCs w:val="15"/>
        </w:rPr>
        <w:t>'Linewidth'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2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hold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on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plot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U_cons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'r--'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'Linewidth'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1.8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plot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x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U_ncon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'b:'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 </w:t>
      </w:r>
      <w:r>
        <w:rPr>
          <w:rStyle w:val="63"/>
          <w:sz w:val="15"/>
          <w:szCs w:val="15"/>
        </w:rPr>
        <w:t>'Linewidth'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2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legend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'Exact'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'Conservative upwind'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'Non-conservative upwind'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...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63"/>
          <w:sz w:val="15"/>
          <w:szCs w:val="15"/>
        </w:rPr>
        <w:t>'Location'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'Best'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axis</w:t>
      </w:r>
      <w:r>
        <w:rPr>
          <w:rStyle w:val="83"/>
          <w:sz w:val="15"/>
          <w:szCs w:val="15"/>
        </w:rPr>
        <w:t>([</w:t>
      </w:r>
      <w:r>
        <w:rPr>
          <w:rStyle w:val="71"/>
          <w:sz w:val="15"/>
          <w:szCs w:val="15"/>
        </w:rPr>
        <w:t>xl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xr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0.5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2.5</w:t>
      </w:r>
      <w:r>
        <w:rPr>
          <w:rStyle w:val="83"/>
          <w:sz w:val="15"/>
          <w:szCs w:val="15"/>
        </w:rPr>
        <w:t>])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set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gca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'FontSize'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57"/>
          <w:sz w:val="15"/>
          <w:szCs w:val="15"/>
        </w:rPr>
        <w:t>14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xlabel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'x'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ylabel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'u'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title</w:t>
      </w:r>
      <w:r>
        <w:rPr>
          <w:rStyle w:val="83"/>
          <w:sz w:val="15"/>
          <w:szCs w:val="15"/>
        </w:rPr>
        <w:t>([</w:t>
      </w:r>
      <w:r>
        <w:rPr>
          <w:rStyle w:val="71"/>
          <w:sz w:val="15"/>
          <w:szCs w:val="15"/>
        </w:rPr>
        <w:t>cases</w:t>
      </w:r>
      <w:r>
        <w:rPr>
          <w:rStyle w:val="83"/>
          <w:sz w:val="15"/>
          <w:szCs w:val="15"/>
        </w:rPr>
        <w:t>{</w:t>
      </w:r>
      <w:r>
        <w:rPr>
          <w:rStyle w:val="71"/>
          <w:sz w:val="15"/>
          <w:szCs w:val="15"/>
        </w:rPr>
        <w:t>c</w:t>
      </w:r>
      <w:r>
        <w:rPr>
          <w:rStyle w:val="83"/>
          <w:sz w:val="15"/>
          <w:szCs w:val="15"/>
        </w:rPr>
        <w:t>}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': t='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num2str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tf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...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63"/>
          <w:sz w:val="15"/>
          <w:szCs w:val="15"/>
        </w:rPr>
        <w:t>', \Deltax='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num2str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dx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', \Deltat='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num2str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dt</w:t>
      </w:r>
      <w:r>
        <w:rPr>
          <w:rStyle w:val="83"/>
          <w:sz w:val="15"/>
          <w:szCs w:val="15"/>
        </w:rPr>
        <w:t>)])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grid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on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box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on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print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'-dpng'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'-r300'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[</w:t>
      </w:r>
      <w:r>
        <w:rPr>
          <w:rStyle w:val="63"/>
          <w:sz w:val="15"/>
          <w:szCs w:val="15"/>
        </w:rPr>
        <w:t>'CH3_HW2_case'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num2str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c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63"/>
          <w:sz w:val="15"/>
          <w:szCs w:val="15"/>
        </w:rPr>
        <w:t>'.png'</w:t>
      </w:r>
      <w:r>
        <w:rPr>
          <w:rStyle w:val="83"/>
          <w:sz w:val="15"/>
          <w:szCs w:val="15"/>
        </w:rPr>
        <w:t>])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e_c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U_cons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-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Ue</w:t>
      </w:r>
      <w:r>
        <w:rPr>
          <w:rStyle w:val="73"/>
          <w:sz w:val="15"/>
          <w:szCs w:val="15"/>
        </w:rPr>
        <w:t>;</w:t>
      </w:r>
      <w:r>
        <w:rPr>
          <w:rStyle w:val="83"/>
          <w:sz w:val="15"/>
          <w:szCs w:val="15"/>
        </w:rPr>
        <w:t xml:space="preserve">  </w:t>
      </w:r>
      <w:r>
        <w:rPr>
          <w:rStyle w:val="71"/>
          <w:sz w:val="15"/>
          <w:szCs w:val="15"/>
        </w:rPr>
        <w:t>e_n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=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U_ncon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-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Ue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fprintf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'Case %d (%s) at t=1.0:\n'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c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cases</w:t>
      </w:r>
      <w:r>
        <w:rPr>
          <w:rStyle w:val="83"/>
          <w:sz w:val="15"/>
          <w:szCs w:val="15"/>
        </w:rPr>
        <w:t>{</w:t>
      </w:r>
      <w:r>
        <w:rPr>
          <w:rStyle w:val="71"/>
          <w:sz w:val="15"/>
          <w:szCs w:val="15"/>
        </w:rPr>
        <w:t>c</w:t>
      </w:r>
      <w:r>
        <w:rPr>
          <w:rStyle w:val="83"/>
          <w:sz w:val="15"/>
          <w:szCs w:val="15"/>
        </w:rPr>
        <w:t>})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fprintf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  Conservative     L2=%.4e, Linf=%.4e\n'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...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sqrt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sum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e_c</w:t>
      </w:r>
      <w:r>
        <w:rPr>
          <w:rStyle w:val="73"/>
          <w:sz w:val="15"/>
          <w:szCs w:val="15"/>
        </w:rPr>
        <w:t>.^</w:t>
      </w:r>
      <w:r>
        <w:rPr>
          <w:rStyle w:val="57"/>
          <w:sz w:val="15"/>
          <w:szCs w:val="15"/>
        </w:rPr>
        <w:t>2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/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max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abs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e_c</w:t>
      </w:r>
      <w:r>
        <w:rPr>
          <w:rStyle w:val="83"/>
          <w:sz w:val="15"/>
          <w:szCs w:val="15"/>
        </w:rPr>
        <w:t>)))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</w:t>
      </w:r>
      <w:r>
        <w:rPr>
          <w:rStyle w:val="71"/>
          <w:sz w:val="15"/>
          <w:szCs w:val="15"/>
        </w:rPr>
        <w:t>fprintf</w:t>
      </w:r>
      <w:r>
        <w:rPr>
          <w:rStyle w:val="83"/>
          <w:sz w:val="15"/>
          <w:szCs w:val="15"/>
        </w:rPr>
        <w:t>(</w:t>
      </w:r>
      <w:r>
        <w:rPr>
          <w:rStyle w:val="63"/>
          <w:sz w:val="15"/>
          <w:szCs w:val="15"/>
        </w:rPr>
        <w:t>'  Non-conservative L2=%.4e, Linf=%.4e\n\n'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3"/>
          <w:sz w:val="15"/>
          <w:szCs w:val="15"/>
        </w:rPr>
        <w:t>...</w:t>
      </w:r>
      <w:r>
        <w:rPr>
          <w:sz w:val="15"/>
          <w:szCs w:val="15"/>
        </w:rPr>
        <w:br w:type="textWrapping"/>
      </w:r>
      <w:r>
        <w:rPr>
          <w:rStyle w:val="83"/>
          <w:sz w:val="15"/>
          <w:szCs w:val="15"/>
        </w:rPr>
        <w:t xml:space="preserve">        </w:t>
      </w:r>
      <w:r>
        <w:rPr>
          <w:rStyle w:val="71"/>
          <w:sz w:val="15"/>
          <w:szCs w:val="15"/>
        </w:rPr>
        <w:t>sqrt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sum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e_n</w:t>
      </w:r>
      <w:r>
        <w:rPr>
          <w:rStyle w:val="73"/>
          <w:sz w:val="15"/>
          <w:szCs w:val="15"/>
        </w:rPr>
        <w:t>.^</w:t>
      </w:r>
      <w:r>
        <w:rPr>
          <w:rStyle w:val="57"/>
          <w:sz w:val="15"/>
          <w:szCs w:val="15"/>
        </w:rPr>
        <w:t>2</w:t>
      </w:r>
      <w:r>
        <w:rPr>
          <w:rStyle w:val="83"/>
          <w:sz w:val="15"/>
          <w:szCs w:val="15"/>
        </w:rPr>
        <w:t>)</w:t>
      </w:r>
      <w:r>
        <w:rPr>
          <w:rStyle w:val="73"/>
          <w:sz w:val="15"/>
          <w:szCs w:val="15"/>
        </w:rPr>
        <w:t>/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nx</w:t>
      </w:r>
      <w:r>
        <w:rPr>
          <w:rStyle w:val="73"/>
          <w:sz w:val="15"/>
          <w:szCs w:val="15"/>
        </w:rPr>
        <w:t>+</w:t>
      </w:r>
      <w:r>
        <w:rPr>
          <w:rStyle w:val="57"/>
          <w:sz w:val="15"/>
          <w:szCs w:val="15"/>
        </w:rPr>
        <w:t>1</w:t>
      </w:r>
      <w:r>
        <w:rPr>
          <w:rStyle w:val="83"/>
          <w:sz w:val="15"/>
          <w:szCs w:val="15"/>
        </w:rPr>
        <w:t>))</w:t>
      </w:r>
      <w:r>
        <w:rPr>
          <w:rStyle w:val="73"/>
          <w:sz w:val="15"/>
          <w:szCs w:val="15"/>
        </w:rPr>
        <w:t>,</w:t>
      </w:r>
      <w:r>
        <w:rPr>
          <w:rStyle w:val="83"/>
          <w:sz w:val="15"/>
          <w:szCs w:val="15"/>
        </w:rPr>
        <w:t xml:space="preserve"> </w:t>
      </w:r>
      <w:r>
        <w:rPr>
          <w:rStyle w:val="71"/>
          <w:sz w:val="15"/>
          <w:szCs w:val="15"/>
        </w:rPr>
        <w:t>max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abs</w:t>
      </w:r>
      <w:r>
        <w:rPr>
          <w:rStyle w:val="83"/>
          <w:sz w:val="15"/>
          <w:szCs w:val="15"/>
        </w:rPr>
        <w:t>(</w:t>
      </w:r>
      <w:r>
        <w:rPr>
          <w:rStyle w:val="71"/>
          <w:sz w:val="15"/>
          <w:szCs w:val="15"/>
        </w:rPr>
        <w:t>e_n</w:t>
      </w:r>
      <w:r>
        <w:rPr>
          <w:rStyle w:val="83"/>
          <w:sz w:val="15"/>
          <w:szCs w:val="15"/>
        </w:rPr>
        <w:t>)))</w:t>
      </w:r>
      <w:r>
        <w:rPr>
          <w:rStyle w:val="73"/>
          <w:sz w:val="15"/>
          <w:szCs w:val="15"/>
        </w:rPr>
        <w:t>;</w:t>
      </w:r>
      <w:r>
        <w:rPr>
          <w:sz w:val="15"/>
          <w:szCs w:val="15"/>
        </w:rPr>
        <w:br w:type="textWrapping"/>
      </w:r>
      <w:r>
        <w:rPr>
          <w:rStyle w:val="53"/>
          <w:sz w:val="15"/>
          <w:szCs w:val="15"/>
        </w:rPr>
        <w:t>end</w:t>
      </w:r>
    </w:p>
    <w:bookmarkEnd w:id="13"/>
    <w:bookmarkEnd w:id="15"/>
    <w:p w14:paraId="5A9605F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75574A60"/>
    <w:multiLevelType w:val="multilevel"/>
    <w:tmpl w:val="75574A6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CD7F5B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FollowedHyperlink"/>
    <w:basedOn w:val="19"/>
    <w:uiPriority w:val="0"/>
    <w:rPr>
      <w:color w:val="800080"/>
      <w:u w:val="single"/>
    </w:rPr>
  </w:style>
  <w:style w:type="character" w:styleId="21">
    <w:name w:val="Hyperlink"/>
    <w:basedOn w:val="22"/>
    <w:uiPriority w:val="0"/>
    <w:rPr>
      <w:color w:val="156082" w:themeColor="accent1"/>
    </w:rPr>
  </w:style>
  <w:style w:type="character" w:customStyle="1" w:styleId="22">
    <w:name w:val="Body Text Char"/>
    <w:basedOn w:val="19"/>
    <w:link w:val="3"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2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  <w:style w:type="paragraph" w:styleId="8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20.png"/><Relationship Id="rId4" Type="http://schemas.openxmlformats.org/officeDocument/2006/relationships/theme" Target="theme/theme1.xml"/><Relationship Id="rId39" Type="http://schemas.openxmlformats.org/officeDocument/2006/relationships/image" Target="media/image19.png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footnotes" Target="footnotes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2026-06-16T00:15:00Z</dcterms:created>
  <dc:creator>叮当</dc:creator>
  <cp:lastModifiedBy>叮当</cp:lastModifiedBy>
  <dcterms:modified xsi:type="dcterms:W3CDTF">2026-06-16T00:28:19Z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974ACABDD5ADA3DC2328306AEE02B679_42</vt:lpwstr>
  </property>
</Properties>
</file>