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09F" w:rsidRPr="00547369" w:rsidRDefault="0019109F" w:rsidP="0019109F">
      <w:pPr>
        <w:spacing w:line="276" w:lineRule="auto"/>
        <w:jc w:val="center"/>
        <w:rPr>
          <w:rFonts w:asciiTheme="majorHAnsi" w:hAnsiTheme="majorHAnsi"/>
          <w:b/>
        </w:rPr>
      </w:pPr>
      <w:r w:rsidRPr="00547369">
        <w:rPr>
          <w:rFonts w:asciiTheme="majorHAnsi" w:hAnsiTheme="majorHAnsi"/>
          <w:b/>
          <w:noProof/>
          <w:lang w:eastAsia="es-ES_tradnl"/>
        </w:rPr>
        <w:drawing>
          <wp:inline distT="0" distB="0" distL="0" distR="0" wp14:anchorId="28CA1D06" wp14:editId="6CC83397">
            <wp:extent cx="2895600" cy="1445342"/>
            <wp:effectExtent l="0" t="0" r="0" b="2540"/>
            <wp:docPr id="1" name="Imagen 1" descr="C:\Users\porrego\Desktop\1_Educacion_2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rrego\Desktop\1_Educacion_203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6064" cy="1450565"/>
                    </a:xfrm>
                    <a:prstGeom prst="rect">
                      <a:avLst/>
                    </a:prstGeom>
                    <a:noFill/>
                    <a:ln>
                      <a:noFill/>
                    </a:ln>
                  </pic:spPr>
                </pic:pic>
              </a:graphicData>
            </a:graphic>
          </wp:inline>
        </w:drawing>
      </w:r>
    </w:p>
    <w:p w:rsidR="0019109F" w:rsidRPr="00547369" w:rsidRDefault="0019109F" w:rsidP="0019109F">
      <w:pPr>
        <w:spacing w:line="276" w:lineRule="auto"/>
        <w:jc w:val="center"/>
        <w:rPr>
          <w:rFonts w:asciiTheme="majorHAnsi" w:hAnsiTheme="majorHAnsi"/>
          <w:b/>
        </w:rPr>
      </w:pPr>
    </w:p>
    <w:p w:rsidR="0019109F" w:rsidRPr="00547369" w:rsidRDefault="0019109F" w:rsidP="0019109F">
      <w:pPr>
        <w:spacing w:line="276" w:lineRule="auto"/>
        <w:jc w:val="center"/>
        <w:rPr>
          <w:rFonts w:asciiTheme="majorHAnsi" w:hAnsiTheme="majorHAnsi"/>
          <w:b/>
        </w:rPr>
      </w:pPr>
    </w:p>
    <w:p w:rsidR="0019109F" w:rsidRPr="00547369" w:rsidRDefault="0019109F" w:rsidP="0019109F">
      <w:pPr>
        <w:spacing w:line="276" w:lineRule="auto"/>
        <w:jc w:val="right"/>
        <w:rPr>
          <w:rFonts w:asciiTheme="majorHAnsi" w:hAnsiTheme="majorHAnsi"/>
          <w:b/>
        </w:rPr>
      </w:pPr>
      <w:r w:rsidRPr="00547369">
        <w:rPr>
          <w:rFonts w:asciiTheme="majorHAnsi" w:hAnsiTheme="majorHAnsi"/>
          <w:b/>
        </w:rPr>
        <w:t xml:space="preserve">Santiago de Chile, </w:t>
      </w:r>
      <w:r w:rsidR="00772754">
        <w:rPr>
          <w:rFonts w:asciiTheme="majorHAnsi" w:hAnsiTheme="majorHAnsi"/>
          <w:b/>
        </w:rPr>
        <w:t>13</w:t>
      </w:r>
      <w:r w:rsidRPr="00547369">
        <w:rPr>
          <w:rFonts w:asciiTheme="majorHAnsi" w:hAnsiTheme="majorHAnsi"/>
          <w:b/>
        </w:rPr>
        <w:t xml:space="preserve"> de abril de 2017</w:t>
      </w:r>
    </w:p>
    <w:p w:rsidR="0019109F" w:rsidRPr="00547369" w:rsidRDefault="0019109F" w:rsidP="0019109F">
      <w:pPr>
        <w:spacing w:line="276" w:lineRule="auto"/>
        <w:jc w:val="right"/>
        <w:rPr>
          <w:rFonts w:asciiTheme="majorHAnsi" w:hAnsiTheme="majorHAnsi"/>
          <w:b/>
        </w:rPr>
      </w:pPr>
    </w:p>
    <w:p w:rsidR="0019109F" w:rsidRPr="00547369" w:rsidRDefault="0019109F" w:rsidP="0019109F">
      <w:pPr>
        <w:spacing w:line="276" w:lineRule="auto"/>
        <w:jc w:val="center"/>
        <w:rPr>
          <w:rFonts w:asciiTheme="majorHAnsi" w:hAnsiTheme="majorHAnsi"/>
          <w:b/>
        </w:rPr>
      </w:pPr>
    </w:p>
    <w:p w:rsidR="0019109F" w:rsidRPr="00547369" w:rsidRDefault="0019109F" w:rsidP="0019109F">
      <w:pPr>
        <w:spacing w:line="276" w:lineRule="auto"/>
        <w:jc w:val="center"/>
        <w:rPr>
          <w:rFonts w:asciiTheme="majorHAnsi" w:hAnsiTheme="majorHAnsi"/>
          <w:b/>
        </w:rPr>
      </w:pPr>
    </w:p>
    <w:p w:rsidR="0019109F" w:rsidRPr="00547369" w:rsidRDefault="0019109F" w:rsidP="0019109F">
      <w:pPr>
        <w:spacing w:line="276" w:lineRule="auto"/>
        <w:jc w:val="center"/>
        <w:rPr>
          <w:rFonts w:asciiTheme="majorHAnsi" w:hAnsiTheme="majorHAnsi"/>
          <w:b/>
        </w:rPr>
      </w:pPr>
      <w:r w:rsidRPr="00547369">
        <w:rPr>
          <w:rFonts w:asciiTheme="majorHAnsi" w:hAnsiTheme="majorHAnsi"/>
          <w:b/>
        </w:rPr>
        <w:t>Términos de Referencia</w:t>
      </w:r>
    </w:p>
    <w:p w:rsidR="0019109F" w:rsidRPr="00547369" w:rsidRDefault="0019109F" w:rsidP="0019109F">
      <w:pPr>
        <w:spacing w:line="276" w:lineRule="auto"/>
        <w:jc w:val="center"/>
        <w:rPr>
          <w:rFonts w:asciiTheme="majorHAnsi" w:hAnsiTheme="majorHAnsi"/>
          <w:b/>
        </w:rPr>
      </w:pPr>
      <w:r w:rsidRPr="00547369">
        <w:rPr>
          <w:rFonts w:asciiTheme="majorHAnsi" w:hAnsiTheme="majorHAnsi"/>
          <w:b/>
        </w:rPr>
        <w:t xml:space="preserve">Consultor Experto en </w:t>
      </w:r>
      <w:r w:rsidR="005F6693" w:rsidRPr="00547369">
        <w:rPr>
          <w:rFonts w:asciiTheme="majorHAnsi" w:hAnsiTheme="majorHAnsi"/>
          <w:b/>
        </w:rPr>
        <w:t>Evaluación, Ciudadanía y Convivencia</w:t>
      </w:r>
    </w:p>
    <w:p w:rsidR="0019109F" w:rsidRPr="00547369" w:rsidRDefault="0019109F" w:rsidP="0019109F">
      <w:pPr>
        <w:spacing w:line="276" w:lineRule="auto"/>
        <w:jc w:val="center"/>
        <w:rPr>
          <w:rFonts w:asciiTheme="majorHAnsi" w:hAnsiTheme="majorHAnsi"/>
          <w:b/>
        </w:rPr>
      </w:pPr>
    </w:p>
    <w:p w:rsidR="0019109F" w:rsidRPr="00547369" w:rsidRDefault="0019109F" w:rsidP="0019109F">
      <w:pPr>
        <w:spacing w:line="276" w:lineRule="auto"/>
        <w:jc w:val="center"/>
        <w:rPr>
          <w:rFonts w:asciiTheme="majorHAnsi" w:hAnsiTheme="majorHAnsi"/>
          <w:b/>
        </w:rPr>
      </w:pPr>
      <w:r w:rsidRPr="00547369">
        <w:rPr>
          <w:rFonts w:asciiTheme="majorHAnsi" w:hAnsiTheme="majorHAnsi"/>
          <w:b/>
        </w:rPr>
        <w:t>Evaluación Proyecto Educación Ciudadanía y Convivencia</w:t>
      </w:r>
    </w:p>
    <w:p w:rsidR="0019109F" w:rsidRPr="00547369" w:rsidRDefault="0019109F" w:rsidP="0019109F">
      <w:pPr>
        <w:spacing w:line="276" w:lineRule="auto"/>
        <w:jc w:val="center"/>
        <w:rPr>
          <w:rFonts w:asciiTheme="majorHAnsi" w:hAnsiTheme="majorHAnsi"/>
          <w:b/>
        </w:rPr>
      </w:pPr>
      <w:r w:rsidRPr="00547369">
        <w:rPr>
          <w:rFonts w:asciiTheme="majorHAnsi" w:hAnsiTheme="majorHAnsi"/>
          <w:b/>
        </w:rPr>
        <w:t>Secretaría Educación Distrito Bogotá, Colombia</w:t>
      </w:r>
    </w:p>
    <w:p w:rsidR="0019109F" w:rsidRPr="00547369" w:rsidRDefault="0019109F" w:rsidP="0019109F">
      <w:pPr>
        <w:spacing w:line="276" w:lineRule="auto"/>
        <w:rPr>
          <w:rFonts w:asciiTheme="majorHAnsi" w:hAnsiTheme="majorHAnsi"/>
        </w:rPr>
      </w:pPr>
    </w:p>
    <w:p w:rsidR="0019109F" w:rsidRPr="00547369" w:rsidRDefault="0019109F" w:rsidP="0019109F">
      <w:pPr>
        <w:spacing w:line="276" w:lineRule="auto"/>
        <w:rPr>
          <w:rFonts w:asciiTheme="majorHAnsi" w:hAnsiTheme="majorHAnsi"/>
        </w:rPr>
      </w:pPr>
    </w:p>
    <w:p w:rsidR="0019109F" w:rsidRPr="00547369" w:rsidRDefault="0019109F" w:rsidP="0019109F">
      <w:pPr>
        <w:spacing w:line="276" w:lineRule="auto"/>
        <w:rPr>
          <w:rFonts w:asciiTheme="majorHAnsi" w:hAnsiTheme="majorHAnsi"/>
        </w:rPr>
      </w:pPr>
    </w:p>
    <w:p w:rsidR="0019109F" w:rsidRPr="00547369" w:rsidRDefault="0019109F" w:rsidP="0019109F">
      <w:pPr>
        <w:spacing w:line="276" w:lineRule="auto"/>
        <w:jc w:val="both"/>
        <w:rPr>
          <w:rFonts w:asciiTheme="majorHAnsi" w:hAnsiTheme="majorHAnsi"/>
          <w:u w:val="single"/>
        </w:rPr>
      </w:pPr>
      <w:r w:rsidRPr="00547369">
        <w:rPr>
          <w:rFonts w:asciiTheme="majorHAnsi" w:hAnsiTheme="majorHAnsi"/>
          <w:b/>
        </w:rPr>
        <w:t>1. Antecedentes</w:t>
      </w:r>
    </w:p>
    <w:p w:rsidR="0019109F" w:rsidRPr="00547369" w:rsidRDefault="0019109F" w:rsidP="0019109F">
      <w:pPr>
        <w:spacing w:line="276" w:lineRule="auto"/>
        <w:jc w:val="both"/>
        <w:rPr>
          <w:rFonts w:asciiTheme="majorHAnsi" w:hAnsiTheme="majorHAnsi"/>
          <w:lang w:val="es-CL"/>
        </w:rPr>
      </w:pPr>
    </w:p>
    <w:p w:rsidR="0019109F" w:rsidRPr="00547369" w:rsidRDefault="0019109F" w:rsidP="0019109F">
      <w:pPr>
        <w:spacing w:line="276" w:lineRule="auto"/>
        <w:jc w:val="both"/>
        <w:rPr>
          <w:rFonts w:asciiTheme="majorHAnsi" w:hAnsiTheme="majorHAnsi"/>
          <w:lang w:val="es-CL"/>
        </w:rPr>
      </w:pPr>
      <w:r w:rsidRPr="00547369">
        <w:rPr>
          <w:rFonts w:asciiTheme="majorHAnsi" w:hAnsiTheme="majorHAnsi"/>
          <w:lang w:val="es-CL"/>
        </w:rPr>
        <w:t xml:space="preserve">Como parte del Plan Sectorial de Educación 2012-2015, la Secretaría de Educación del Distrito (SED) de Bogotá, Colombia, ejecutó el Proyecto Educación para la Ciudadanía y la Convivencia (PECC) en las instituciones escolares de la ciudad. Este proyecto corresponde a una estrategia integral de priorización de las dimensiones formativas de capacidades para la convivencia y la ciudadanía de la experiencia escolar, que integra estrategias diversas en sus focos y medios, pero similarmente ambiciosas en sus propósitos de transformación, y que involucró recursos por aproximadamente 50 millones de dólares. En este marco, la SED ha requerido a la Oficina Regional de Educación de la UNESCO para América Latina y el Caribe, OREALC/UNESCO Santiago, llevar a cabo una evaluación del diseño, ejecución y resultados de dicho proyecto, a fin de recoger aprendizajes y recomendaciones de esta experiencia. </w:t>
      </w:r>
    </w:p>
    <w:p w:rsidR="0019109F" w:rsidRPr="00547369" w:rsidRDefault="0019109F" w:rsidP="0019109F">
      <w:pPr>
        <w:spacing w:line="276" w:lineRule="auto"/>
        <w:jc w:val="both"/>
        <w:rPr>
          <w:rFonts w:asciiTheme="majorHAnsi" w:hAnsiTheme="majorHAnsi"/>
          <w:lang w:val="es-CL"/>
        </w:rPr>
      </w:pPr>
    </w:p>
    <w:p w:rsidR="0019109F" w:rsidRPr="00547369" w:rsidRDefault="0019109F" w:rsidP="0019109F">
      <w:pPr>
        <w:spacing w:line="276" w:lineRule="auto"/>
        <w:jc w:val="both"/>
        <w:rPr>
          <w:rFonts w:asciiTheme="majorHAnsi" w:hAnsiTheme="majorHAnsi"/>
          <w:lang w:val="es-CL"/>
        </w:rPr>
      </w:pPr>
      <w:r w:rsidRPr="00547369">
        <w:rPr>
          <w:rFonts w:asciiTheme="majorHAnsi" w:hAnsiTheme="majorHAnsi"/>
          <w:lang w:val="es-CL"/>
        </w:rPr>
        <w:t>OREALC/UNESCO</w:t>
      </w:r>
      <w:r w:rsidRPr="00547369">
        <w:rPr>
          <w:rFonts w:asciiTheme="majorHAnsi" w:hAnsiTheme="majorHAnsi"/>
          <w:bCs/>
          <w:lang w:val="es-CL"/>
        </w:rPr>
        <w:t xml:space="preserve"> evaluará el proyecto PECC a partir del análisis de documentación generada por el mismo, las entrevistas a sus responsables y beneficiarios y los datos de pruebas del distrito y de una encuesta especialmente aplicada a rectores de las instituciones educativas. </w:t>
      </w:r>
    </w:p>
    <w:p w:rsidR="0037159A" w:rsidRPr="00547369" w:rsidRDefault="0037159A" w:rsidP="00F21B48">
      <w:pPr>
        <w:spacing w:line="276" w:lineRule="auto"/>
        <w:rPr>
          <w:rFonts w:asciiTheme="majorHAnsi" w:hAnsiTheme="majorHAnsi"/>
          <w:u w:val="single"/>
          <w:lang w:val="es-CL"/>
        </w:rPr>
      </w:pPr>
    </w:p>
    <w:p w:rsidR="00AF5F5C" w:rsidRPr="00547369" w:rsidRDefault="00AF5F5C" w:rsidP="00F21B48">
      <w:pPr>
        <w:spacing w:line="276" w:lineRule="auto"/>
        <w:rPr>
          <w:rFonts w:asciiTheme="majorHAnsi" w:hAnsiTheme="majorHAnsi"/>
          <w:u w:val="single"/>
        </w:rPr>
      </w:pPr>
    </w:p>
    <w:p w:rsidR="00F21B48" w:rsidRPr="00547369" w:rsidRDefault="00F21B48" w:rsidP="00E02563">
      <w:pPr>
        <w:spacing w:line="276" w:lineRule="auto"/>
        <w:jc w:val="both"/>
        <w:rPr>
          <w:rFonts w:asciiTheme="majorHAnsi" w:hAnsiTheme="majorHAnsi"/>
          <w:u w:val="single"/>
        </w:rPr>
      </w:pPr>
      <w:r w:rsidRPr="00547369">
        <w:rPr>
          <w:rFonts w:asciiTheme="majorHAnsi" w:hAnsiTheme="majorHAnsi"/>
          <w:b/>
        </w:rPr>
        <w:t>2. Objetivo</w:t>
      </w:r>
      <w:r w:rsidR="00497CB3" w:rsidRPr="00547369">
        <w:rPr>
          <w:rFonts w:asciiTheme="majorHAnsi" w:hAnsiTheme="majorHAnsi"/>
          <w:b/>
        </w:rPr>
        <w:t>s</w:t>
      </w:r>
      <w:r w:rsidRPr="00547369">
        <w:rPr>
          <w:rFonts w:asciiTheme="majorHAnsi" w:hAnsiTheme="majorHAnsi"/>
          <w:b/>
        </w:rPr>
        <w:t xml:space="preserve"> de la Consultoría</w:t>
      </w:r>
    </w:p>
    <w:p w:rsidR="00AF5F5C" w:rsidRPr="00547369" w:rsidRDefault="00AF5F5C" w:rsidP="00E02563">
      <w:pPr>
        <w:spacing w:line="276" w:lineRule="auto"/>
        <w:jc w:val="both"/>
        <w:rPr>
          <w:rFonts w:asciiTheme="majorHAnsi" w:hAnsiTheme="majorHAnsi"/>
        </w:rPr>
      </w:pPr>
    </w:p>
    <w:p w:rsidR="00255DE6" w:rsidRPr="00547369" w:rsidRDefault="00F21B48" w:rsidP="00E02563">
      <w:pPr>
        <w:spacing w:line="276" w:lineRule="auto"/>
        <w:jc w:val="both"/>
        <w:rPr>
          <w:rFonts w:asciiTheme="majorHAnsi" w:hAnsiTheme="majorHAnsi"/>
        </w:rPr>
      </w:pPr>
      <w:r w:rsidRPr="00547369">
        <w:rPr>
          <w:rFonts w:asciiTheme="majorHAnsi" w:hAnsiTheme="majorHAnsi"/>
        </w:rPr>
        <w:t xml:space="preserve">Apoyar a OREALC/UNESCO en la </w:t>
      </w:r>
      <w:r w:rsidR="00255DE6" w:rsidRPr="00547369">
        <w:rPr>
          <w:rFonts w:asciiTheme="majorHAnsi" w:hAnsiTheme="majorHAnsi"/>
        </w:rPr>
        <w:t>evaluación</w:t>
      </w:r>
      <w:r w:rsidRPr="00547369">
        <w:rPr>
          <w:rFonts w:asciiTheme="majorHAnsi" w:hAnsiTheme="majorHAnsi"/>
        </w:rPr>
        <w:t xml:space="preserve"> de </w:t>
      </w:r>
      <w:r w:rsidR="00255DE6" w:rsidRPr="00547369">
        <w:rPr>
          <w:rFonts w:asciiTheme="majorHAnsi" w:hAnsiTheme="majorHAnsi"/>
        </w:rPr>
        <w:t>Proyecto Educación Ciudadanía y Convivencia de la</w:t>
      </w:r>
    </w:p>
    <w:p w:rsidR="00C721A9" w:rsidRPr="00547369" w:rsidRDefault="00255DE6" w:rsidP="00E02563">
      <w:pPr>
        <w:spacing w:line="276" w:lineRule="auto"/>
        <w:jc w:val="both"/>
        <w:rPr>
          <w:rFonts w:asciiTheme="majorHAnsi" w:hAnsiTheme="majorHAnsi"/>
          <w:lang w:val="es-CL"/>
        </w:rPr>
      </w:pPr>
      <w:r w:rsidRPr="00547369">
        <w:rPr>
          <w:rFonts w:asciiTheme="majorHAnsi" w:hAnsiTheme="majorHAnsi"/>
        </w:rPr>
        <w:t>Secretaría Educación Distrito Bogotá, Colombia,</w:t>
      </w:r>
      <w:r w:rsidRPr="00547369">
        <w:rPr>
          <w:rFonts w:asciiTheme="majorHAnsi" w:hAnsiTheme="majorHAnsi"/>
          <w:lang w:val="es-CL"/>
        </w:rPr>
        <w:t xml:space="preserve"> </w:t>
      </w:r>
      <w:r w:rsidR="006027A4" w:rsidRPr="00547369">
        <w:rPr>
          <w:rFonts w:asciiTheme="majorHAnsi" w:hAnsiTheme="majorHAnsi"/>
          <w:lang w:val="es-CL"/>
        </w:rPr>
        <w:t xml:space="preserve">realizando los análisis cuantitativos de </w:t>
      </w:r>
      <w:r w:rsidR="00BA4D15" w:rsidRPr="00547369">
        <w:rPr>
          <w:rFonts w:asciiTheme="majorHAnsi" w:hAnsiTheme="majorHAnsi"/>
          <w:lang w:val="es-CL"/>
        </w:rPr>
        <w:t>los resultados</w:t>
      </w:r>
      <w:r w:rsidR="006027A4" w:rsidRPr="00547369">
        <w:rPr>
          <w:rFonts w:asciiTheme="majorHAnsi" w:hAnsiTheme="majorHAnsi"/>
          <w:lang w:val="es-CL"/>
        </w:rPr>
        <w:t xml:space="preserve"> del PECC</w:t>
      </w:r>
      <w:r w:rsidR="00BC3714" w:rsidRPr="00547369">
        <w:rPr>
          <w:rFonts w:asciiTheme="majorHAnsi" w:hAnsiTheme="majorHAnsi"/>
          <w:lang w:val="es-CL"/>
        </w:rPr>
        <w:t>.</w:t>
      </w:r>
      <w:r w:rsidR="00497CB3" w:rsidRPr="00547369">
        <w:rPr>
          <w:rFonts w:asciiTheme="majorHAnsi" w:hAnsiTheme="majorHAnsi"/>
          <w:lang w:val="es-CL"/>
        </w:rPr>
        <w:t xml:space="preserve"> En particular, </w:t>
      </w:r>
    </w:p>
    <w:p w:rsidR="006A7D71" w:rsidRPr="00547369" w:rsidRDefault="006A7D71" w:rsidP="00E02563">
      <w:pPr>
        <w:spacing w:line="276" w:lineRule="auto"/>
        <w:jc w:val="both"/>
        <w:rPr>
          <w:rFonts w:asciiTheme="majorHAnsi" w:hAnsiTheme="majorHAnsi"/>
          <w:lang w:val="es-CL"/>
        </w:rPr>
      </w:pPr>
    </w:p>
    <w:p w:rsidR="006A7D71" w:rsidRPr="00547369" w:rsidRDefault="006A7D71" w:rsidP="00E02563">
      <w:pPr>
        <w:pStyle w:val="Prrafodelista"/>
        <w:numPr>
          <w:ilvl w:val="0"/>
          <w:numId w:val="7"/>
        </w:numPr>
        <w:spacing w:after="120" w:line="276" w:lineRule="auto"/>
        <w:ind w:left="714" w:hanging="357"/>
        <w:contextualSpacing w:val="0"/>
        <w:jc w:val="both"/>
        <w:rPr>
          <w:rFonts w:asciiTheme="majorHAnsi" w:hAnsiTheme="majorHAnsi"/>
          <w:lang w:val="es-CL"/>
        </w:rPr>
      </w:pPr>
      <w:r w:rsidRPr="00547369">
        <w:rPr>
          <w:rFonts w:asciiTheme="majorHAnsi" w:hAnsiTheme="majorHAnsi"/>
          <w:lang w:val="es-CL"/>
        </w:rPr>
        <w:t>Revisar la documentación disponible sobre el Proyecto PECC puesta a disposición por las autoridades de la</w:t>
      </w:r>
      <w:r w:rsidR="006027A4" w:rsidRPr="00547369">
        <w:rPr>
          <w:rFonts w:asciiTheme="majorHAnsi" w:hAnsiTheme="majorHAnsi"/>
          <w:lang w:val="es-CL"/>
        </w:rPr>
        <w:t xml:space="preserve"> SED</w:t>
      </w:r>
      <w:r w:rsidRPr="00547369">
        <w:rPr>
          <w:rFonts w:asciiTheme="majorHAnsi" w:hAnsiTheme="majorHAnsi"/>
          <w:lang w:val="es-CL"/>
        </w:rPr>
        <w:t xml:space="preserve"> a fin de comprender sus características</w:t>
      </w:r>
      <w:r w:rsidR="006027A4" w:rsidRPr="00547369">
        <w:rPr>
          <w:rFonts w:asciiTheme="majorHAnsi" w:hAnsiTheme="majorHAnsi"/>
          <w:lang w:val="es-CL"/>
        </w:rPr>
        <w:t xml:space="preserve"> principales </w:t>
      </w:r>
      <w:r w:rsidRPr="00547369">
        <w:rPr>
          <w:rFonts w:asciiTheme="majorHAnsi" w:hAnsiTheme="majorHAnsi"/>
          <w:lang w:val="es-CL"/>
        </w:rPr>
        <w:t>y resultados esperados.</w:t>
      </w:r>
    </w:p>
    <w:p w:rsidR="003B01B1" w:rsidRPr="00547369" w:rsidRDefault="003B01B1" w:rsidP="00E02563">
      <w:pPr>
        <w:pStyle w:val="Prrafodelista"/>
        <w:numPr>
          <w:ilvl w:val="0"/>
          <w:numId w:val="7"/>
        </w:numPr>
        <w:spacing w:after="120" w:line="276" w:lineRule="auto"/>
        <w:ind w:left="714" w:hanging="357"/>
        <w:contextualSpacing w:val="0"/>
        <w:jc w:val="both"/>
        <w:rPr>
          <w:rFonts w:asciiTheme="majorHAnsi" w:hAnsiTheme="majorHAnsi"/>
          <w:lang w:val="es-CL"/>
        </w:rPr>
      </w:pPr>
      <w:r w:rsidRPr="00547369">
        <w:rPr>
          <w:rFonts w:asciiTheme="majorHAnsi" w:hAnsiTheme="majorHAnsi"/>
          <w:lang w:val="es-CL"/>
        </w:rPr>
        <w:t>Elaborar la muestra de establecimientos educacionales a visitar y entrevistar en marzo.</w:t>
      </w:r>
    </w:p>
    <w:p w:rsidR="000817BA" w:rsidRPr="00547369" w:rsidRDefault="00BA4D15" w:rsidP="00E02563">
      <w:pPr>
        <w:pStyle w:val="Prrafodelista"/>
        <w:numPr>
          <w:ilvl w:val="0"/>
          <w:numId w:val="7"/>
        </w:numPr>
        <w:spacing w:after="120" w:line="276" w:lineRule="auto"/>
        <w:ind w:left="714" w:hanging="357"/>
        <w:contextualSpacing w:val="0"/>
        <w:jc w:val="both"/>
        <w:rPr>
          <w:rFonts w:asciiTheme="majorHAnsi" w:hAnsiTheme="majorHAnsi"/>
          <w:lang w:val="es-CL"/>
        </w:rPr>
      </w:pPr>
      <w:r w:rsidRPr="00547369">
        <w:rPr>
          <w:rFonts w:asciiTheme="majorHAnsi" w:hAnsiTheme="majorHAnsi"/>
          <w:lang w:val="es-CL"/>
        </w:rPr>
        <w:t>De conformidad con el plan de aná</w:t>
      </w:r>
      <w:r w:rsidR="00DF69B5" w:rsidRPr="00547369">
        <w:rPr>
          <w:rFonts w:asciiTheme="majorHAnsi" w:hAnsiTheme="majorHAnsi"/>
          <w:lang w:val="es-CL"/>
        </w:rPr>
        <w:t>lisis, realizar análisis cuantitativo para indagar</w:t>
      </w:r>
      <w:r w:rsidR="007B226E" w:rsidRPr="00547369">
        <w:rPr>
          <w:rFonts w:asciiTheme="majorHAnsi" w:hAnsiTheme="majorHAnsi"/>
          <w:lang w:val="es-CL"/>
        </w:rPr>
        <w:t xml:space="preserve"> posible</w:t>
      </w:r>
      <w:r w:rsidR="00DF69B5" w:rsidRPr="00547369">
        <w:rPr>
          <w:rFonts w:asciiTheme="majorHAnsi" w:hAnsiTheme="majorHAnsi"/>
          <w:lang w:val="es-CL"/>
        </w:rPr>
        <w:t xml:space="preserve"> impacto de PECC en conocimientos, actitudes, capacidades y clima</w:t>
      </w:r>
      <w:r w:rsidR="007B226E" w:rsidRPr="00547369">
        <w:rPr>
          <w:rFonts w:asciiTheme="majorHAnsi" w:hAnsiTheme="majorHAnsi"/>
          <w:lang w:val="es-CL"/>
        </w:rPr>
        <w:t xml:space="preserve">, en base a datos en bases de datos de pruebas SABER, Cuestionarios de Acciones y Actitudes Ciudadanas de ICFES, </w:t>
      </w:r>
      <w:r w:rsidR="00DF69B5" w:rsidRPr="00547369">
        <w:rPr>
          <w:rFonts w:asciiTheme="majorHAnsi" w:hAnsiTheme="majorHAnsi"/>
          <w:lang w:val="es-ES"/>
        </w:rPr>
        <w:t xml:space="preserve">encuesta de CLIMA y cuestionario </w:t>
      </w:r>
      <w:r w:rsidR="007B226E" w:rsidRPr="00547369">
        <w:rPr>
          <w:rFonts w:asciiTheme="majorHAnsi" w:hAnsiTheme="majorHAnsi"/>
          <w:lang w:val="es-ES"/>
        </w:rPr>
        <w:t xml:space="preserve">administrado a </w:t>
      </w:r>
      <w:r w:rsidR="00DF69B5" w:rsidRPr="00547369">
        <w:rPr>
          <w:rFonts w:asciiTheme="majorHAnsi" w:hAnsiTheme="majorHAnsi"/>
          <w:lang w:val="es-ES"/>
        </w:rPr>
        <w:t>rectores</w:t>
      </w:r>
      <w:r w:rsidR="00DF69B5" w:rsidRPr="00547369">
        <w:rPr>
          <w:rFonts w:asciiTheme="majorHAnsi" w:hAnsiTheme="majorHAnsi"/>
          <w:lang w:val="es-CL"/>
        </w:rPr>
        <w:t>.</w:t>
      </w:r>
      <w:r w:rsidR="007B226E" w:rsidRPr="00547369">
        <w:rPr>
          <w:rFonts w:asciiTheme="majorHAnsi" w:hAnsiTheme="majorHAnsi"/>
          <w:lang w:val="es-CL"/>
        </w:rPr>
        <w:t xml:space="preserve"> </w:t>
      </w:r>
    </w:p>
    <w:p w:rsidR="00BA4D15" w:rsidRPr="00547369" w:rsidRDefault="007B226E" w:rsidP="00E02563">
      <w:pPr>
        <w:pStyle w:val="Prrafodelista"/>
        <w:numPr>
          <w:ilvl w:val="0"/>
          <w:numId w:val="7"/>
        </w:numPr>
        <w:spacing w:after="120" w:line="276" w:lineRule="auto"/>
        <w:ind w:left="714" w:hanging="357"/>
        <w:contextualSpacing w:val="0"/>
        <w:jc w:val="both"/>
        <w:rPr>
          <w:rFonts w:asciiTheme="majorHAnsi" w:hAnsiTheme="majorHAnsi"/>
          <w:lang w:val="es-CL"/>
        </w:rPr>
      </w:pPr>
      <w:r w:rsidRPr="00547369">
        <w:rPr>
          <w:rFonts w:asciiTheme="majorHAnsi" w:hAnsiTheme="majorHAnsi"/>
          <w:lang w:val="es-CL"/>
        </w:rPr>
        <w:t>Elaborar una presentación con los análisis realizados y d</w:t>
      </w:r>
      <w:r w:rsidR="00BA4D15" w:rsidRPr="00547369">
        <w:rPr>
          <w:rFonts w:asciiTheme="majorHAnsi" w:hAnsiTheme="majorHAnsi"/>
          <w:lang w:val="es-CL"/>
        </w:rPr>
        <w:t xml:space="preserve">iscutir </w:t>
      </w:r>
      <w:r w:rsidRPr="00547369">
        <w:rPr>
          <w:rFonts w:asciiTheme="majorHAnsi" w:hAnsiTheme="majorHAnsi"/>
          <w:lang w:val="es-CL"/>
        </w:rPr>
        <w:t xml:space="preserve">sus resultados </w:t>
      </w:r>
      <w:r w:rsidR="00BA4D15" w:rsidRPr="00547369">
        <w:rPr>
          <w:rFonts w:asciiTheme="majorHAnsi" w:hAnsiTheme="majorHAnsi"/>
          <w:lang w:val="es-CL"/>
        </w:rPr>
        <w:t xml:space="preserve">con la coordinación del estudio </w:t>
      </w:r>
      <w:r w:rsidRPr="00547369">
        <w:rPr>
          <w:rFonts w:asciiTheme="majorHAnsi" w:hAnsiTheme="majorHAnsi"/>
          <w:lang w:val="es-CL"/>
        </w:rPr>
        <w:t xml:space="preserve">y otros miembros del equipo, </w:t>
      </w:r>
      <w:r w:rsidR="00BA4D15" w:rsidRPr="00547369">
        <w:rPr>
          <w:rFonts w:asciiTheme="majorHAnsi" w:hAnsiTheme="majorHAnsi"/>
          <w:lang w:val="es-CL"/>
        </w:rPr>
        <w:t>para afinar sus conclusiones.</w:t>
      </w:r>
    </w:p>
    <w:p w:rsidR="006A7D71" w:rsidRPr="00547369" w:rsidRDefault="006A7D71" w:rsidP="00E02563">
      <w:pPr>
        <w:pStyle w:val="Prrafodelista"/>
        <w:numPr>
          <w:ilvl w:val="0"/>
          <w:numId w:val="7"/>
        </w:numPr>
        <w:spacing w:after="120" w:line="276" w:lineRule="auto"/>
        <w:ind w:left="714" w:hanging="357"/>
        <w:contextualSpacing w:val="0"/>
        <w:jc w:val="both"/>
        <w:rPr>
          <w:rFonts w:asciiTheme="majorHAnsi" w:hAnsiTheme="majorHAnsi"/>
        </w:rPr>
      </w:pPr>
      <w:r w:rsidRPr="00547369">
        <w:rPr>
          <w:rFonts w:asciiTheme="majorHAnsi" w:hAnsiTheme="majorHAnsi"/>
        </w:rPr>
        <w:t xml:space="preserve">Revisar documentación y participar en las reuniones organizadas por OREALC/UNESCO para discutir y comentar los diferentes temas y hallazgos emergentes de las </w:t>
      </w:r>
      <w:r w:rsidR="00E371E9" w:rsidRPr="00547369">
        <w:rPr>
          <w:rFonts w:asciiTheme="majorHAnsi" w:hAnsiTheme="majorHAnsi"/>
        </w:rPr>
        <w:t>visitas</w:t>
      </w:r>
      <w:r w:rsidRPr="00547369">
        <w:rPr>
          <w:rFonts w:asciiTheme="majorHAnsi" w:hAnsiTheme="majorHAnsi"/>
        </w:rPr>
        <w:t xml:space="preserve"> y análisis realizados.</w:t>
      </w:r>
    </w:p>
    <w:p w:rsidR="00E53D3B" w:rsidRPr="00547369" w:rsidRDefault="00E53D3B" w:rsidP="00E02563">
      <w:pPr>
        <w:pStyle w:val="Prrafodelista"/>
        <w:numPr>
          <w:ilvl w:val="0"/>
          <w:numId w:val="7"/>
        </w:numPr>
        <w:spacing w:after="120" w:line="276" w:lineRule="auto"/>
        <w:ind w:left="714" w:hanging="357"/>
        <w:contextualSpacing w:val="0"/>
        <w:jc w:val="both"/>
        <w:rPr>
          <w:rFonts w:asciiTheme="majorHAnsi" w:hAnsiTheme="majorHAnsi"/>
        </w:rPr>
      </w:pPr>
      <w:r w:rsidRPr="00547369">
        <w:rPr>
          <w:rFonts w:asciiTheme="majorHAnsi" w:hAnsiTheme="majorHAnsi"/>
        </w:rPr>
        <w:t>Dar retroalimentación a propuesta de cuestionario para directores y a la propuesta de entrevistas.</w:t>
      </w:r>
    </w:p>
    <w:p w:rsidR="006A7D71" w:rsidRPr="00547369" w:rsidRDefault="006A7D71" w:rsidP="000606A6">
      <w:pPr>
        <w:spacing w:line="276" w:lineRule="auto"/>
        <w:rPr>
          <w:rFonts w:asciiTheme="majorHAnsi" w:hAnsiTheme="majorHAnsi"/>
        </w:rPr>
      </w:pPr>
    </w:p>
    <w:p w:rsidR="000606A6" w:rsidRPr="00547369" w:rsidRDefault="000606A6" w:rsidP="00F00AF1">
      <w:pPr>
        <w:tabs>
          <w:tab w:val="left" w:pos="1459"/>
        </w:tabs>
        <w:spacing w:line="276" w:lineRule="auto"/>
        <w:jc w:val="both"/>
        <w:rPr>
          <w:rFonts w:asciiTheme="majorHAnsi" w:hAnsiTheme="majorHAnsi"/>
          <w:b/>
        </w:rPr>
      </w:pPr>
      <w:r w:rsidRPr="00547369">
        <w:rPr>
          <w:rFonts w:asciiTheme="majorHAnsi" w:hAnsiTheme="majorHAnsi"/>
          <w:b/>
        </w:rPr>
        <w:t>3. Perfil del consultor</w:t>
      </w:r>
    </w:p>
    <w:p w:rsidR="000606A6" w:rsidRPr="00547369" w:rsidRDefault="000606A6" w:rsidP="00F00AF1">
      <w:pPr>
        <w:tabs>
          <w:tab w:val="left" w:pos="1459"/>
        </w:tabs>
        <w:spacing w:line="276" w:lineRule="auto"/>
        <w:jc w:val="both"/>
        <w:rPr>
          <w:rFonts w:asciiTheme="majorHAnsi" w:hAnsiTheme="majorHAnsi"/>
          <w:b/>
        </w:rPr>
      </w:pPr>
    </w:p>
    <w:p w:rsidR="000606A6" w:rsidRPr="00547369" w:rsidRDefault="000606A6" w:rsidP="00F00AF1">
      <w:pPr>
        <w:spacing w:line="276" w:lineRule="auto"/>
        <w:jc w:val="both"/>
        <w:rPr>
          <w:rFonts w:asciiTheme="majorHAnsi" w:eastAsia="MS Mincho" w:hAnsiTheme="majorHAnsi" w:cstheme="minorHAnsi"/>
          <w:iCs/>
          <w:kern w:val="28"/>
        </w:rPr>
      </w:pPr>
      <w:r w:rsidRPr="00547369">
        <w:rPr>
          <w:rFonts w:asciiTheme="majorHAnsi" w:eastAsia="MS Mincho" w:hAnsiTheme="majorHAnsi" w:cstheme="minorHAnsi"/>
          <w:kern w:val="28"/>
        </w:rPr>
        <w:t>Se</w:t>
      </w:r>
      <w:r w:rsidRPr="00547369">
        <w:rPr>
          <w:rFonts w:asciiTheme="majorHAnsi" w:eastAsia="MS Mincho" w:hAnsiTheme="majorHAnsi" w:cstheme="minorHAnsi"/>
          <w:iCs/>
          <w:kern w:val="28"/>
        </w:rPr>
        <w:t xml:space="preserve"> requiere un consultor que </w:t>
      </w:r>
    </w:p>
    <w:p w:rsidR="000606A6" w:rsidRPr="00547369" w:rsidRDefault="000606A6" w:rsidP="00F00AF1">
      <w:pPr>
        <w:widowControl w:val="0"/>
        <w:overflowPunct w:val="0"/>
        <w:adjustRightInd w:val="0"/>
        <w:spacing w:line="276" w:lineRule="auto"/>
        <w:ind w:left="720"/>
        <w:contextualSpacing/>
        <w:jc w:val="both"/>
        <w:rPr>
          <w:rFonts w:asciiTheme="majorHAnsi" w:eastAsia="MS Mincho" w:hAnsiTheme="majorHAnsi" w:cstheme="minorHAnsi"/>
          <w:kern w:val="28"/>
        </w:rPr>
      </w:pPr>
    </w:p>
    <w:p w:rsidR="000606A6" w:rsidRPr="00547369" w:rsidRDefault="000606A6" w:rsidP="00F00AF1">
      <w:pPr>
        <w:widowControl w:val="0"/>
        <w:numPr>
          <w:ilvl w:val="0"/>
          <w:numId w:val="11"/>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kern w:val="28"/>
        </w:rPr>
        <w:t xml:space="preserve">Cuente con conocimientos en educación ciudadana y medición educativa, asociados a los conceptos de ciudadanía global y convivencia desde los principios de la Agenda de Educación 2030. </w:t>
      </w:r>
    </w:p>
    <w:p w:rsidR="000606A6" w:rsidRPr="00547369" w:rsidRDefault="000606A6" w:rsidP="00F00AF1">
      <w:pPr>
        <w:widowControl w:val="0"/>
        <w:overflowPunct w:val="0"/>
        <w:adjustRightInd w:val="0"/>
        <w:spacing w:line="276" w:lineRule="auto"/>
        <w:contextualSpacing/>
        <w:jc w:val="both"/>
        <w:rPr>
          <w:rFonts w:asciiTheme="majorHAnsi" w:eastAsia="MS Mincho" w:hAnsiTheme="majorHAnsi" w:cstheme="minorHAnsi"/>
          <w:kern w:val="28"/>
        </w:rPr>
      </w:pPr>
    </w:p>
    <w:p w:rsidR="000606A6" w:rsidRPr="00547369" w:rsidRDefault="000606A6" w:rsidP="00F00AF1">
      <w:pPr>
        <w:widowControl w:val="0"/>
        <w:numPr>
          <w:ilvl w:val="0"/>
          <w:numId w:val="11"/>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kern w:val="28"/>
        </w:rPr>
        <w:t>Cuente con experiencia comprobable, durante los últimos 5 años, en evaluación de programas en el ámbito de la formación ciudadana y la convivencia escolar, en diversos sistemas educativos de la región.</w:t>
      </w:r>
    </w:p>
    <w:p w:rsidR="000606A6" w:rsidRPr="00547369" w:rsidRDefault="000606A6" w:rsidP="00F00AF1">
      <w:pPr>
        <w:spacing w:line="276" w:lineRule="auto"/>
        <w:contextualSpacing/>
        <w:jc w:val="both"/>
        <w:rPr>
          <w:rFonts w:asciiTheme="majorHAnsi" w:eastAsia="MS Mincho" w:hAnsiTheme="majorHAnsi" w:cstheme="minorHAnsi"/>
          <w:kern w:val="28"/>
        </w:rPr>
      </w:pPr>
    </w:p>
    <w:p w:rsidR="000606A6" w:rsidRPr="00547369" w:rsidRDefault="000606A6" w:rsidP="00F00AF1">
      <w:pPr>
        <w:spacing w:line="276" w:lineRule="auto"/>
        <w:contextualSpacing/>
        <w:jc w:val="both"/>
        <w:rPr>
          <w:rFonts w:asciiTheme="majorHAnsi" w:eastAsia="Arial Unicode MS" w:hAnsiTheme="majorHAnsi" w:cstheme="minorHAnsi"/>
          <w:kern w:val="28"/>
        </w:rPr>
      </w:pPr>
      <w:r w:rsidRPr="00547369">
        <w:rPr>
          <w:rFonts w:asciiTheme="majorHAnsi" w:eastAsia="MS Mincho" w:hAnsiTheme="majorHAnsi" w:cstheme="minorHAnsi"/>
          <w:kern w:val="28"/>
        </w:rPr>
        <w:t xml:space="preserve">Para el cumplimiento del cargo del </w:t>
      </w:r>
      <w:r w:rsidR="00251BD8" w:rsidRPr="00547369">
        <w:rPr>
          <w:rFonts w:asciiTheme="majorHAnsi" w:eastAsia="MS Mincho" w:hAnsiTheme="majorHAnsi" w:cstheme="minorHAnsi"/>
          <w:kern w:val="28"/>
        </w:rPr>
        <w:t>Responsable de análisis de pruebas de conocimiento</w:t>
      </w:r>
      <w:r w:rsidRPr="00547369">
        <w:rPr>
          <w:rFonts w:asciiTheme="majorHAnsi" w:eastAsia="MS Mincho" w:hAnsiTheme="majorHAnsi" w:cstheme="minorHAnsi"/>
          <w:iCs/>
          <w:kern w:val="28"/>
        </w:rPr>
        <w:t xml:space="preserve">, </w:t>
      </w:r>
      <w:r w:rsidR="00251BD8" w:rsidRPr="00547369">
        <w:rPr>
          <w:rFonts w:asciiTheme="majorHAnsi" w:eastAsia="MS Mincho" w:hAnsiTheme="majorHAnsi" w:cstheme="minorHAnsi"/>
          <w:iCs/>
          <w:kern w:val="28"/>
        </w:rPr>
        <w:t xml:space="preserve">encuesta clima y resultados de cuestionarios, el </w:t>
      </w:r>
      <w:r w:rsidRPr="00547369">
        <w:rPr>
          <w:rFonts w:asciiTheme="majorHAnsi" w:eastAsia="MS Mincho" w:hAnsiTheme="majorHAnsi" w:cstheme="minorHAnsi"/>
          <w:iCs/>
          <w:kern w:val="28"/>
        </w:rPr>
        <w:t xml:space="preserve">consultor deberá estar </w:t>
      </w:r>
      <w:r w:rsidRPr="00547369">
        <w:rPr>
          <w:rFonts w:asciiTheme="majorHAnsi" w:eastAsia="Arial Unicode MS" w:hAnsiTheme="majorHAnsi" w:cstheme="minorHAnsi"/>
          <w:iCs/>
          <w:kern w:val="28"/>
        </w:rPr>
        <w:t xml:space="preserve">a cargo de la gestión y conducción técnica y se relacionará con la Contraparte Técnica. </w:t>
      </w:r>
      <w:r w:rsidRPr="00547369">
        <w:rPr>
          <w:rFonts w:asciiTheme="majorHAnsi" w:eastAsia="Arial Unicode MS" w:hAnsiTheme="majorHAnsi" w:cstheme="minorHAnsi"/>
          <w:kern w:val="28"/>
        </w:rPr>
        <w:t>Para esta posición se requiere de un profesional con:</w:t>
      </w:r>
    </w:p>
    <w:p w:rsidR="000606A6" w:rsidRPr="00547369" w:rsidRDefault="000606A6" w:rsidP="00F00AF1">
      <w:pPr>
        <w:spacing w:line="276" w:lineRule="auto"/>
        <w:jc w:val="both"/>
        <w:rPr>
          <w:rFonts w:asciiTheme="majorHAnsi" w:eastAsia="Arial Unicode MS" w:hAnsiTheme="majorHAnsi" w:cstheme="minorHAnsi"/>
          <w:kern w:val="28"/>
        </w:rPr>
      </w:pPr>
    </w:p>
    <w:p w:rsidR="000606A6" w:rsidRPr="00547369" w:rsidRDefault="000606A6" w:rsidP="00F00AF1">
      <w:pPr>
        <w:widowControl w:val="0"/>
        <w:numPr>
          <w:ilvl w:val="0"/>
          <w:numId w:val="12"/>
        </w:numPr>
        <w:overflowPunct w:val="0"/>
        <w:adjustRightInd w:val="0"/>
        <w:spacing w:line="276" w:lineRule="auto"/>
        <w:contextualSpacing/>
        <w:jc w:val="both"/>
        <w:rPr>
          <w:rFonts w:asciiTheme="majorHAnsi" w:eastAsia="Arial Unicode MS" w:hAnsiTheme="majorHAnsi" w:cstheme="minorHAnsi"/>
          <w:kern w:val="28"/>
        </w:rPr>
      </w:pPr>
      <w:r w:rsidRPr="00547369">
        <w:rPr>
          <w:rFonts w:asciiTheme="majorHAnsi" w:eastAsia="MS Mincho" w:hAnsiTheme="majorHAnsi" w:cstheme="minorHAnsi"/>
          <w:iCs/>
          <w:kern w:val="28"/>
        </w:rPr>
        <w:t>Título profesional o de postgrado en áreas de</w:t>
      </w:r>
      <w:r w:rsidRPr="00547369">
        <w:rPr>
          <w:rFonts w:asciiTheme="majorHAnsi" w:eastAsia="Arial Unicode MS" w:hAnsiTheme="majorHAnsi" w:cstheme="minorHAnsi"/>
          <w:kern w:val="28"/>
        </w:rPr>
        <w:t xml:space="preserve"> ciencias sociales, educación y/o políticas públicas.</w:t>
      </w:r>
    </w:p>
    <w:p w:rsidR="000606A6" w:rsidRPr="00547369" w:rsidRDefault="000606A6" w:rsidP="00F00AF1">
      <w:pPr>
        <w:widowControl w:val="0"/>
        <w:numPr>
          <w:ilvl w:val="0"/>
          <w:numId w:val="12"/>
        </w:numPr>
        <w:overflowPunct w:val="0"/>
        <w:adjustRightInd w:val="0"/>
        <w:spacing w:line="276" w:lineRule="auto"/>
        <w:contextualSpacing/>
        <w:jc w:val="both"/>
        <w:rPr>
          <w:rFonts w:asciiTheme="majorHAnsi" w:eastAsia="Arial Unicode MS" w:hAnsiTheme="majorHAnsi" w:cstheme="minorHAnsi"/>
          <w:kern w:val="28"/>
        </w:rPr>
      </w:pPr>
      <w:r w:rsidRPr="00547369">
        <w:rPr>
          <w:rFonts w:asciiTheme="majorHAnsi" w:eastAsia="Arial Unicode MS" w:hAnsiTheme="majorHAnsi" w:cstheme="minorHAnsi"/>
          <w:kern w:val="28"/>
        </w:rPr>
        <w:t>Experiencia reciente demostrable liderando proyectos en el área de la educación.</w:t>
      </w:r>
    </w:p>
    <w:p w:rsidR="000606A6" w:rsidRPr="00547369" w:rsidRDefault="000606A6" w:rsidP="00F00AF1">
      <w:pPr>
        <w:widowControl w:val="0"/>
        <w:numPr>
          <w:ilvl w:val="0"/>
          <w:numId w:val="12"/>
        </w:numPr>
        <w:overflowPunct w:val="0"/>
        <w:adjustRightInd w:val="0"/>
        <w:spacing w:line="276" w:lineRule="auto"/>
        <w:contextualSpacing/>
        <w:jc w:val="both"/>
        <w:rPr>
          <w:rFonts w:asciiTheme="majorHAnsi" w:eastAsia="Arial Unicode MS" w:hAnsiTheme="majorHAnsi" w:cstheme="minorHAnsi"/>
          <w:kern w:val="28"/>
        </w:rPr>
      </w:pPr>
      <w:r w:rsidRPr="00547369">
        <w:rPr>
          <w:rFonts w:asciiTheme="majorHAnsi" w:eastAsia="Arial Unicode MS" w:hAnsiTheme="majorHAnsi" w:cstheme="minorHAnsi"/>
          <w:kern w:val="28"/>
        </w:rPr>
        <w:t>Experiencia demostrable liderando proyectos de aplicación de entrevistas y grupos focales.</w:t>
      </w:r>
    </w:p>
    <w:p w:rsidR="000606A6" w:rsidRPr="00547369" w:rsidRDefault="000606A6" w:rsidP="00F00AF1">
      <w:pPr>
        <w:tabs>
          <w:tab w:val="left" w:pos="1459"/>
        </w:tabs>
        <w:spacing w:line="276" w:lineRule="auto"/>
        <w:jc w:val="both"/>
        <w:rPr>
          <w:rFonts w:asciiTheme="majorHAnsi" w:hAnsiTheme="majorHAnsi"/>
          <w:b/>
        </w:rPr>
      </w:pPr>
    </w:p>
    <w:p w:rsidR="000606A6" w:rsidRPr="00547369" w:rsidRDefault="000606A6" w:rsidP="00F00AF1">
      <w:pPr>
        <w:spacing w:line="276" w:lineRule="auto"/>
        <w:contextualSpacing/>
        <w:jc w:val="both"/>
        <w:rPr>
          <w:rFonts w:asciiTheme="majorHAnsi" w:eastAsia="MS Mincho" w:hAnsiTheme="majorHAnsi" w:cstheme="minorHAnsi"/>
          <w:iCs/>
          <w:kern w:val="28"/>
        </w:rPr>
      </w:pPr>
      <w:r w:rsidRPr="00547369">
        <w:rPr>
          <w:rFonts w:asciiTheme="majorHAnsi" w:eastAsia="MS Mincho" w:hAnsiTheme="majorHAnsi" w:cstheme="minorHAnsi"/>
          <w:b/>
          <w:iCs/>
          <w:kern w:val="28"/>
        </w:rPr>
        <w:t xml:space="preserve">En el marco de su desempeño con el equipo de trabajo, </w:t>
      </w:r>
      <w:r w:rsidRPr="00547369">
        <w:rPr>
          <w:rFonts w:asciiTheme="majorHAnsi" w:eastAsia="MS Mincho" w:hAnsiTheme="majorHAnsi" w:cstheme="minorHAnsi"/>
          <w:iCs/>
          <w:kern w:val="28"/>
        </w:rPr>
        <w:t>el consultor deberá poseer:</w:t>
      </w:r>
    </w:p>
    <w:p w:rsidR="000606A6" w:rsidRPr="00547369" w:rsidRDefault="000606A6" w:rsidP="00F00AF1">
      <w:pPr>
        <w:spacing w:line="276" w:lineRule="auto"/>
        <w:jc w:val="both"/>
        <w:rPr>
          <w:rFonts w:asciiTheme="majorHAnsi" w:eastAsia="MS Mincho" w:hAnsiTheme="majorHAnsi" w:cstheme="minorHAnsi"/>
          <w:iCs/>
          <w:kern w:val="28"/>
        </w:rPr>
      </w:pPr>
    </w:p>
    <w:p w:rsidR="000606A6" w:rsidRPr="00547369" w:rsidRDefault="000606A6" w:rsidP="00F00AF1">
      <w:pPr>
        <w:widowControl w:val="0"/>
        <w:numPr>
          <w:ilvl w:val="0"/>
          <w:numId w:val="13"/>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iCs/>
          <w:kern w:val="28"/>
        </w:rPr>
        <w:t xml:space="preserve">Formación universitaria en </w:t>
      </w:r>
      <w:r w:rsidRPr="00547369">
        <w:rPr>
          <w:rFonts w:asciiTheme="majorHAnsi" w:eastAsia="MS Mincho" w:hAnsiTheme="majorHAnsi" w:cstheme="minorHAnsi"/>
          <w:kern w:val="28"/>
        </w:rPr>
        <w:t>disciplinas afines al proyecto para cada miembro.</w:t>
      </w:r>
    </w:p>
    <w:p w:rsidR="000606A6" w:rsidRPr="00547369" w:rsidRDefault="000606A6" w:rsidP="00F00AF1">
      <w:pPr>
        <w:widowControl w:val="0"/>
        <w:numPr>
          <w:ilvl w:val="0"/>
          <w:numId w:val="13"/>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iCs/>
          <w:kern w:val="28"/>
        </w:rPr>
        <w:t xml:space="preserve">Experiencia en investigación cualitativa en educación en contextos educativos. </w:t>
      </w:r>
    </w:p>
    <w:p w:rsidR="000606A6" w:rsidRPr="00547369" w:rsidRDefault="000606A6" w:rsidP="00F00AF1">
      <w:pPr>
        <w:widowControl w:val="0"/>
        <w:numPr>
          <w:ilvl w:val="0"/>
          <w:numId w:val="13"/>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iCs/>
          <w:kern w:val="28"/>
        </w:rPr>
        <w:t xml:space="preserve">Experiencia en investigación cuantitativa en educación en contextos educativos. </w:t>
      </w:r>
    </w:p>
    <w:p w:rsidR="000606A6" w:rsidRPr="00547369" w:rsidRDefault="000606A6" w:rsidP="00F00AF1">
      <w:pPr>
        <w:widowControl w:val="0"/>
        <w:numPr>
          <w:ilvl w:val="0"/>
          <w:numId w:val="13"/>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iCs/>
          <w:kern w:val="28"/>
        </w:rPr>
        <w:t>Experiencia en temas relacionados a la gestión educativa.</w:t>
      </w:r>
    </w:p>
    <w:p w:rsidR="000606A6" w:rsidRPr="00547369" w:rsidRDefault="000606A6" w:rsidP="00F00AF1">
      <w:pPr>
        <w:widowControl w:val="0"/>
        <w:numPr>
          <w:ilvl w:val="0"/>
          <w:numId w:val="13"/>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kern w:val="28"/>
        </w:rPr>
        <w:t>Publicaciones que reportan trabajo investigativo en las áreas de ciencias sociales, educación y/o políticas públicas.</w:t>
      </w:r>
    </w:p>
    <w:p w:rsidR="000606A6" w:rsidRPr="00547369" w:rsidRDefault="000606A6" w:rsidP="00F00AF1">
      <w:pPr>
        <w:widowControl w:val="0"/>
        <w:numPr>
          <w:ilvl w:val="0"/>
          <w:numId w:val="13"/>
        </w:numPr>
        <w:overflowPunct w:val="0"/>
        <w:adjustRightInd w:val="0"/>
        <w:spacing w:line="276" w:lineRule="auto"/>
        <w:contextualSpacing/>
        <w:jc w:val="both"/>
        <w:rPr>
          <w:rFonts w:asciiTheme="majorHAnsi" w:eastAsia="MS Mincho" w:hAnsiTheme="majorHAnsi" w:cstheme="minorHAnsi"/>
          <w:kern w:val="28"/>
        </w:rPr>
      </w:pPr>
      <w:r w:rsidRPr="00547369">
        <w:rPr>
          <w:rFonts w:asciiTheme="majorHAnsi" w:eastAsia="MS Mincho" w:hAnsiTheme="majorHAnsi" w:cstheme="minorHAnsi"/>
          <w:kern w:val="28"/>
        </w:rPr>
        <w:t>Experiencia en presentación pública de resultados de investigación.</w:t>
      </w:r>
    </w:p>
    <w:p w:rsidR="000606A6" w:rsidRPr="00547369" w:rsidRDefault="000606A6" w:rsidP="00594251">
      <w:pPr>
        <w:spacing w:line="276" w:lineRule="auto"/>
        <w:jc w:val="both"/>
        <w:rPr>
          <w:rFonts w:asciiTheme="majorHAnsi" w:hAnsiTheme="majorHAnsi"/>
        </w:rPr>
      </w:pPr>
    </w:p>
    <w:p w:rsidR="006A7D71" w:rsidRPr="00547369" w:rsidRDefault="006A7D71" w:rsidP="006A7D71">
      <w:pPr>
        <w:spacing w:line="276" w:lineRule="auto"/>
        <w:ind w:left="720"/>
        <w:rPr>
          <w:rFonts w:asciiTheme="majorHAnsi" w:hAnsiTheme="majorHAnsi"/>
        </w:rPr>
      </w:pPr>
    </w:p>
    <w:p w:rsidR="0094204D" w:rsidRPr="00547369" w:rsidRDefault="0094204D" w:rsidP="0094204D">
      <w:pPr>
        <w:pStyle w:val="SUBTITULO"/>
        <w:numPr>
          <w:ilvl w:val="0"/>
          <w:numId w:val="16"/>
        </w:numPr>
        <w:spacing w:line="276" w:lineRule="auto"/>
        <w:jc w:val="both"/>
        <w:rPr>
          <w:rFonts w:asciiTheme="majorHAnsi" w:hAnsiTheme="majorHAnsi" w:cstheme="minorHAnsi"/>
          <w:noProof w:val="0"/>
          <w:color w:val="auto"/>
          <w:sz w:val="24"/>
          <w:szCs w:val="24"/>
        </w:rPr>
      </w:pPr>
      <w:r w:rsidRPr="00547369">
        <w:rPr>
          <w:rFonts w:asciiTheme="majorHAnsi" w:hAnsiTheme="majorHAnsi" w:cstheme="minorHAnsi"/>
          <w:noProof w:val="0"/>
          <w:color w:val="auto"/>
          <w:sz w:val="24"/>
          <w:szCs w:val="24"/>
        </w:rPr>
        <w:t>Contraparte Técnica</w:t>
      </w:r>
    </w:p>
    <w:p w:rsidR="0094204D" w:rsidRPr="00547369" w:rsidRDefault="0094204D" w:rsidP="0094204D">
      <w:pPr>
        <w:spacing w:line="276" w:lineRule="auto"/>
        <w:rPr>
          <w:rFonts w:asciiTheme="majorHAnsi" w:eastAsia="MS Mincho" w:hAnsiTheme="majorHAnsi" w:cstheme="minorHAnsi"/>
          <w:iCs/>
          <w:kern w:val="28"/>
        </w:rPr>
      </w:pPr>
    </w:p>
    <w:p w:rsidR="0094204D" w:rsidRPr="00547369" w:rsidRDefault="0094204D" w:rsidP="0094204D">
      <w:pPr>
        <w:spacing w:line="276" w:lineRule="auto"/>
        <w:jc w:val="both"/>
        <w:rPr>
          <w:rFonts w:asciiTheme="majorHAnsi" w:eastAsia="MS Mincho" w:hAnsiTheme="majorHAnsi" w:cstheme="minorHAnsi"/>
          <w:iCs/>
          <w:kern w:val="28"/>
        </w:rPr>
      </w:pPr>
      <w:r w:rsidRPr="00547369">
        <w:rPr>
          <w:rFonts w:asciiTheme="majorHAnsi" w:eastAsia="MS Mincho" w:hAnsiTheme="majorHAnsi" w:cstheme="minorHAnsi"/>
          <w:iCs/>
          <w:kern w:val="28"/>
        </w:rPr>
        <w:t xml:space="preserve">Asumirán el rol de Contraparte Técnica, un asistente técnico del equipo del Laboratorio Latinoamericano de Evaluación de la Calidad de la Educación (LLECE) y un miembro de la Secretaría de Educación Distrital de Bogotá. </w:t>
      </w:r>
    </w:p>
    <w:p w:rsidR="0094204D" w:rsidRPr="00547369" w:rsidRDefault="0094204D" w:rsidP="0094204D">
      <w:pPr>
        <w:spacing w:line="276" w:lineRule="auto"/>
        <w:rPr>
          <w:rFonts w:asciiTheme="majorHAnsi" w:eastAsia="MS Mincho" w:hAnsiTheme="majorHAnsi" w:cstheme="minorHAnsi"/>
          <w:iCs/>
          <w:kern w:val="28"/>
        </w:rPr>
      </w:pPr>
    </w:p>
    <w:p w:rsidR="0094204D" w:rsidRPr="00547369" w:rsidRDefault="0094204D" w:rsidP="0094204D">
      <w:pPr>
        <w:spacing w:line="276" w:lineRule="auto"/>
        <w:rPr>
          <w:rFonts w:asciiTheme="majorHAnsi" w:eastAsia="MS Mincho" w:hAnsiTheme="majorHAnsi" w:cstheme="minorHAnsi"/>
          <w:iCs/>
          <w:kern w:val="28"/>
        </w:rPr>
      </w:pPr>
      <w:r w:rsidRPr="00547369">
        <w:rPr>
          <w:rFonts w:asciiTheme="majorHAnsi" w:eastAsia="MS Mincho" w:hAnsiTheme="majorHAnsi" w:cstheme="minorHAnsi"/>
          <w:iCs/>
          <w:kern w:val="28"/>
        </w:rPr>
        <w:t>La Contraparte Técnica deberá cumplir las siguientes funciones:</w:t>
      </w:r>
    </w:p>
    <w:p w:rsidR="0094204D" w:rsidRPr="00547369" w:rsidRDefault="0094204D" w:rsidP="0094204D">
      <w:pPr>
        <w:spacing w:line="276" w:lineRule="auto"/>
        <w:rPr>
          <w:rFonts w:asciiTheme="majorHAnsi" w:eastAsia="MS Mincho" w:hAnsiTheme="majorHAnsi" w:cstheme="minorHAnsi"/>
          <w:iCs/>
          <w:kern w:val="28"/>
        </w:rPr>
      </w:pPr>
    </w:p>
    <w:p w:rsidR="0094204D" w:rsidRPr="00547369" w:rsidRDefault="0094204D" w:rsidP="0094204D">
      <w:pPr>
        <w:widowControl w:val="0"/>
        <w:numPr>
          <w:ilvl w:val="0"/>
          <w:numId w:val="15"/>
        </w:numPr>
        <w:tabs>
          <w:tab w:val="num" w:pos="1418"/>
        </w:tabs>
        <w:overflowPunct w:val="0"/>
        <w:adjustRightInd w:val="0"/>
        <w:spacing w:line="276" w:lineRule="auto"/>
        <w:ind w:left="709"/>
        <w:contextualSpacing/>
        <w:jc w:val="both"/>
        <w:rPr>
          <w:rFonts w:asciiTheme="majorHAnsi" w:eastAsia="MS Mincho" w:hAnsiTheme="majorHAnsi" w:cstheme="minorHAnsi"/>
          <w:iCs/>
          <w:kern w:val="28"/>
        </w:rPr>
      </w:pPr>
      <w:r w:rsidRPr="00547369">
        <w:rPr>
          <w:rFonts w:asciiTheme="majorHAnsi" w:eastAsia="MS Mincho" w:hAnsiTheme="majorHAnsi" w:cstheme="minorHAnsi"/>
          <w:iCs/>
          <w:kern w:val="28"/>
        </w:rPr>
        <w:t>Supervisar y hacer el seguimiento del desarrollo del servicio encomendado, velando por el correcto y oportuno cumplimiento de las obligaciones contraídas por la institución adjudicada.</w:t>
      </w:r>
    </w:p>
    <w:p w:rsidR="0094204D" w:rsidRPr="00547369" w:rsidRDefault="0094204D" w:rsidP="0094204D">
      <w:pPr>
        <w:widowControl w:val="0"/>
        <w:numPr>
          <w:ilvl w:val="0"/>
          <w:numId w:val="15"/>
        </w:numPr>
        <w:tabs>
          <w:tab w:val="num" w:pos="1418"/>
        </w:tabs>
        <w:overflowPunct w:val="0"/>
        <w:adjustRightInd w:val="0"/>
        <w:spacing w:line="276" w:lineRule="auto"/>
        <w:contextualSpacing/>
        <w:jc w:val="both"/>
        <w:rPr>
          <w:rFonts w:asciiTheme="majorHAnsi" w:eastAsia="MS Mincho" w:hAnsiTheme="majorHAnsi" w:cstheme="minorHAnsi"/>
          <w:iCs/>
          <w:noProof/>
          <w:kern w:val="28"/>
        </w:rPr>
      </w:pPr>
      <w:r w:rsidRPr="00547369">
        <w:rPr>
          <w:rFonts w:asciiTheme="majorHAnsi" w:eastAsia="MS Mincho" w:hAnsiTheme="majorHAnsi" w:cstheme="minorHAnsi"/>
          <w:iCs/>
          <w:kern w:val="28"/>
        </w:rPr>
        <w:t>Aprobar los productos e informes, entre otros propios del proyecto, planteando al equipo responsable las observaciones y/o recomendaciones que estime pertinentes.</w:t>
      </w:r>
    </w:p>
    <w:p w:rsidR="0094204D" w:rsidRPr="00547369" w:rsidRDefault="0094204D" w:rsidP="0094204D">
      <w:pPr>
        <w:widowControl w:val="0"/>
        <w:numPr>
          <w:ilvl w:val="0"/>
          <w:numId w:val="15"/>
        </w:numPr>
        <w:tabs>
          <w:tab w:val="num" w:pos="1418"/>
        </w:tabs>
        <w:overflowPunct w:val="0"/>
        <w:adjustRightInd w:val="0"/>
        <w:spacing w:line="276" w:lineRule="auto"/>
        <w:contextualSpacing/>
        <w:jc w:val="both"/>
        <w:rPr>
          <w:rFonts w:asciiTheme="majorHAnsi" w:eastAsia="MS Mincho" w:hAnsiTheme="majorHAnsi" w:cstheme="minorHAnsi"/>
          <w:iCs/>
          <w:kern w:val="28"/>
        </w:rPr>
      </w:pPr>
      <w:r w:rsidRPr="00547369">
        <w:rPr>
          <w:rFonts w:asciiTheme="majorHAnsi" w:eastAsia="MS Mincho" w:hAnsiTheme="majorHAnsi" w:cstheme="minorHAnsi"/>
          <w:iCs/>
          <w:kern w:val="28"/>
        </w:rPr>
        <w:t xml:space="preserve">Aprobar los instrumentos de levantamiento de información a utilizar en la investigación. </w:t>
      </w:r>
    </w:p>
    <w:p w:rsidR="0094204D" w:rsidRPr="00547369" w:rsidRDefault="0094204D" w:rsidP="0094204D">
      <w:pPr>
        <w:widowControl w:val="0"/>
        <w:numPr>
          <w:ilvl w:val="0"/>
          <w:numId w:val="15"/>
        </w:numPr>
        <w:tabs>
          <w:tab w:val="num" w:pos="1418"/>
        </w:tabs>
        <w:overflowPunct w:val="0"/>
        <w:adjustRightInd w:val="0"/>
        <w:spacing w:line="276" w:lineRule="auto"/>
        <w:ind w:left="709"/>
        <w:contextualSpacing/>
        <w:jc w:val="both"/>
        <w:rPr>
          <w:rFonts w:asciiTheme="majorHAnsi" w:eastAsia="MS Mincho" w:hAnsiTheme="majorHAnsi" w:cstheme="minorHAnsi"/>
          <w:iCs/>
          <w:noProof/>
          <w:kern w:val="28"/>
        </w:rPr>
      </w:pPr>
      <w:r w:rsidRPr="00547369">
        <w:rPr>
          <w:rFonts w:asciiTheme="majorHAnsi" w:eastAsia="MS Mincho" w:hAnsiTheme="majorHAnsi" w:cstheme="minorHAnsi"/>
          <w:iCs/>
          <w:kern w:val="28"/>
        </w:rPr>
        <w:t>Aprobar el pago correspondiente, mediante la emisión de un Certificado de Conformidad del Servicio</w:t>
      </w:r>
      <w:r w:rsidRPr="00547369">
        <w:rPr>
          <w:rFonts w:asciiTheme="majorHAnsi" w:eastAsia="MS Mincho" w:hAnsiTheme="majorHAnsi" w:cstheme="minorHAnsi"/>
          <w:iCs/>
          <w:noProof/>
          <w:kern w:val="28"/>
        </w:rPr>
        <w:t>.</w:t>
      </w:r>
    </w:p>
    <w:p w:rsidR="0094204D" w:rsidRPr="00547369" w:rsidRDefault="0094204D" w:rsidP="0094204D">
      <w:pPr>
        <w:widowControl w:val="0"/>
        <w:numPr>
          <w:ilvl w:val="0"/>
          <w:numId w:val="15"/>
        </w:numPr>
        <w:tabs>
          <w:tab w:val="num" w:pos="1418"/>
        </w:tabs>
        <w:overflowPunct w:val="0"/>
        <w:adjustRightInd w:val="0"/>
        <w:spacing w:line="276" w:lineRule="auto"/>
        <w:ind w:left="709"/>
        <w:contextualSpacing/>
        <w:jc w:val="both"/>
        <w:rPr>
          <w:rFonts w:asciiTheme="majorHAnsi" w:eastAsia="MS Mincho" w:hAnsiTheme="majorHAnsi" w:cstheme="minorHAnsi"/>
          <w:iCs/>
          <w:kern w:val="28"/>
        </w:rPr>
      </w:pPr>
      <w:r w:rsidRPr="00547369">
        <w:rPr>
          <w:rFonts w:asciiTheme="majorHAnsi" w:eastAsia="MS Mincho" w:hAnsiTheme="majorHAnsi" w:cstheme="minorHAnsi"/>
          <w:iCs/>
          <w:kern w:val="28"/>
        </w:rPr>
        <w:t>Autorizar por escrito adecuaciones relativas al plan de trabajo del proyecto original, el reemplazo de los miembros del equipo responsable de la asesoría y, en general, atender y resolver situaciones coyunturales o emergentes no consideradas y que no constituyan modificaciones del contrato.</w:t>
      </w:r>
    </w:p>
    <w:p w:rsidR="0094204D" w:rsidRPr="00547369" w:rsidRDefault="0094204D" w:rsidP="0094204D">
      <w:pPr>
        <w:spacing w:line="276" w:lineRule="auto"/>
        <w:rPr>
          <w:rFonts w:asciiTheme="majorHAnsi" w:eastAsia="Calibri" w:hAnsiTheme="majorHAnsi" w:cstheme="minorHAnsi"/>
        </w:rPr>
      </w:pPr>
    </w:p>
    <w:p w:rsidR="0094204D" w:rsidRPr="00547369" w:rsidRDefault="0094204D" w:rsidP="0094204D">
      <w:pPr>
        <w:spacing w:line="276" w:lineRule="auto"/>
        <w:jc w:val="both"/>
        <w:rPr>
          <w:rFonts w:asciiTheme="majorHAnsi" w:eastAsia="Calibri" w:hAnsiTheme="majorHAnsi" w:cstheme="minorHAnsi"/>
        </w:rPr>
      </w:pPr>
      <w:r w:rsidRPr="00547369">
        <w:rPr>
          <w:rFonts w:asciiTheme="majorHAnsi" w:eastAsia="Calibri" w:hAnsiTheme="majorHAnsi" w:cstheme="minorHAnsi"/>
        </w:rPr>
        <w:t xml:space="preserve">La Contraparte Técnica contará con un máximo de 10 días hábiles para realizar la revisión y correspondiente aprobación o entrega de observaciones al Contratista, quien deberá hacer las modificaciones solicitadas en un plazo máximo de 5 días hábiles. En caso de persistir las observaciones, se repetirá el procedimiento de revisión antes señalado, hasta que la Contraparte Técnica establezca que los respectivos productos cumplen con los estándares de calidad solicitados. </w:t>
      </w:r>
    </w:p>
    <w:p w:rsidR="0094204D" w:rsidRPr="00547369" w:rsidRDefault="0094204D" w:rsidP="0094204D">
      <w:pPr>
        <w:spacing w:line="276" w:lineRule="auto"/>
        <w:jc w:val="both"/>
        <w:rPr>
          <w:rFonts w:asciiTheme="majorHAnsi" w:eastAsia="Calibri" w:hAnsiTheme="majorHAnsi" w:cstheme="minorHAnsi"/>
        </w:rPr>
      </w:pPr>
    </w:p>
    <w:p w:rsidR="0094204D" w:rsidRPr="00547369" w:rsidRDefault="0094204D" w:rsidP="0094204D">
      <w:pPr>
        <w:spacing w:line="276" w:lineRule="auto"/>
        <w:jc w:val="both"/>
        <w:rPr>
          <w:rFonts w:asciiTheme="majorHAnsi" w:eastAsia="Calibri" w:hAnsiTheme="majorHAnsi" w:cstheme="minorHAnsi"/>
        </w:rPr>
      </w:pPr>
      <w:r w:rsidRPr="00547369">
        <w:rPr>
          <w:rFonts w:asciiTheme="majorHAnsi" w:eastAsia="Calibri" w:hAnsiTheme="majorHAnsi" w:cstheme="minorHAnsi"/>
        </w:rPr>
        <w:t>Sólo una vez que la Contraparte Técnica establezca que los respectivos productos cumplen con los estándares de calidad solicitados, se procederá a la aprobación de los mismos y aprobación de los pagos correspondientes.</w:t>
      </w:r>
    </w:p>
    <w:p w:rsidR="0094204D" w:rsidRPr="00547369" w:rsidRDefault="0094204D" w:rsidP="0094204D">
      <w:pPr>
        <w:spacing w:line="276" w:lineRule="auto"/>
        <w:rPr>
          <w:rFonts w:asciiTheme="majorHAnsi" w:hAnsiTheme="majorHAnsi"/>
        </w:rPr>
      </w:pPr>
    </w:p>
    <w:p w:rsidR="0094204D" w:rsidRPr="00547369" w:rsidRDefault="0094204D" w:rsidP="0094204D">
      <w:pPr>
        <w:pStyle w:val="Prrafodelista"/>
        <w:numPr>
          <w:ilvl w:val="0"/>
          <w:numId w:val="16"/>
        </w:numPr>
        <w:spacing w:line="276" w:lineRule="auto"/>
        <w:jc w:val="both"/>
        <w:rPr>
          <w:rFonts w:asciiTheme="majorHAnsi" w:hAnsiTheme="majorHAnsi"/>
          <w:b/>
        </w:rPr>
      </w:pPr>
      <w:r w:rsidRPr="00547369">
        <w:rPr>
          <w:rFonts w:asciiTheme="majorHAnsi" w:hAnsiTheme="majorHAnsi"/>
          <w:b/>
        </w:rPr>
        <w:t>Plazos y Montos</w:t>
      </w:r>
    </w:p>
    <w:p w:rsidR="0094204D" w:rsidRPr="00547369" w:rsidRDefault="0094204D" w:rsidP="0094204D">
      <w:pPr>
        <w:spacing w:line="276" w:lineRule="auto"/>
        <w:jc w:val="both"/>
        <w:rPr>
          <w:rFonts w:asciiTheme="majorHAnsi" w:hAnsiTheme="majorHAnsi"/>
        </w:rPr>
      </w:pPr>
    </w:p>
    <w:p w:rsidR="0094204D" w:rsidRPr="00547369" w:rsidRDefault="0094204D" w:rsidP="0094204D">
      <w:pPr>
        <w:spacing w:line="276" w:lineRule="auto"/>
        <w:jc w:val="both"/>
        <w:rPr>
          <w:rFonts w:asciiTheme="majorHAnsi" w:hAnsiTheme="majorHAnsi"/>
        </w:rPr>
      </w:pPr>
      <w:r w:rsidRPr="00547369">
        <w:rPr>
          <w:rFonts w:asciiTheme="majorHAnsi" w:hAnsiTheme="majorHAnsi"/>
        </w:rPr>
        <w:t>El contrato tendrá una vigencia de seis meses</w:t>
      </w:r>
      <w:r w:rsidR="000620D0" w:rsidRPr="00547369">
        <w:rPr>
          <w:rFonts w:asciiTheme="majorHAnsi" w:hAnsiTheme="majorHAnsi"/>
        </w:rPr>
        <w:t>, a contar del 01 de diciembre</w:t>
      </w:r>
      <w:r w:rsidRPr="00547369">
        <w:rPr>
          <w:rFonts w:asciiTheme="majorHAnsi" w:hAnsiTheme="majorHAnsi"/>
        </w:rPr>
        <w:t xml:space="preserve"> de 2016, y tendrá un honorario total de USD </w:t>
      </w:r>
      <w:r w:rsidR="00E37CE0" w:rsidRPr="00547369">
        <w:rPr>
          <w:rFonts w:asciiTheme="majorHAnsi" w:hAnsiTheme="majorHAnsi"/>
        </w:rPr>
        <w:t>6</w:t>
      </w:r>
      <w:r w:rsidRPr="00547369">
        <w:rPr>
          <w:rFonts w:asciiTheme="majorHAnsi" w:hAnsiTheme="majorHAnsi"/>
        </w:rPr>
        <w:t xml:space="preserve">.000. </w:t>
      </w:r>
      <w:r w:rsidR="00FD2B75" w:rsidRPr="00547369">
        <w:rPr>
          <w:rFonts w:asciiTheme="majorHAnsi" w:hAnsiTheme="majorHAnsi"/>
        </w:rPr>
        <w:t>Se realizará un solo pago contra entrega de informe final</w:t>
      </w:r>
      <w:r w:rsidRPr="00547369">
        <w:rPr>
          <w:rFonts w:asciiTheme="majorHAnsi" w:hAnsiTheme="majorHAnsi"/>
        </w:rPr>
        <w:t>:</w:t>
      </w:r>
    </w:p>
    <w:p w:rsidR="0094204D" w:rsidRPr="00547369" w:rsidRDefault="0094204D" w:rsidP="0094204D">
      <w:pPr>
        <w:rPr>
          <w:rFonts w:asciiTheme="majorHAnsi" w:hAnsiTheme="majorHAnsi"/>
        </w:rPr>
      </w:pPr>
    </w:p>
    <w:tbl>
      <w:tblPr>
        <w:tblStyle w:val="Tablaconcuadrcula"/>
        <w:tblW w:w="8926" w:type="dxa"/>
        <w:tblLook w:val="04A0" w:firstRow="1" w:lastRow="0" w:firstColumn="1" w:lastColumn="0" w:noHBand="0" w:noVBand="1"/>
      </w:tblPr>
      <w:tblGrid>
        <w:gridCol w:w="1910"/>
        <w:gridCol w:w="4379"/>
        <w:gridCol w:w="1268"/>
        <w:gridCol w:w="1369"/>
      </w:tblGrid>
      <w:tr w:rsidR="0094204D" w:rsidRPr="00547369" w:rsidTr="00200E73">
        <w:trPr>
          <w:trHeight w:val="255"/>
        </w:trPr>
        <w:tc>
          <w:tcPr>
            <w:tcW w:w="1910" w:type="dxa"/>
          </w:tcPr>
          <w:p w:rsidR="0094204D" w:rsidRPr="00547369" w:rsidRDefault="0094204D" w:rsidP="00553527">
            <w:pPr>
              <w:rPr>
                <w:rFonts w:asciiTheme="majorHAnsi" w:hAnsiTheme="majorHAnsi"/>
                <w:sz w:val="24"/>
                <w:szCs w:val="24"/>
              </w:rPr>
            </w:pPr>
            <w:r w:rsidRPr="00547369">
              <w:rPr>
                <w:rFonts w:asciiTheme="majorHAnsi" w:hAnsiTheme="majorHAnsi"/>
                <w:b/>
                <w:sz w:val="24"/>
                <w:szCs w:val="24"/>
              </w:rPr>
              <w:t>Producto N°</w:t>
            </w:r>
          </w:p>
        </w:tc>
        <w:tc>
          <w:tcPr>
            <w:tcW w:w="4379" w:type="dxa"/>
          </w:tcPr>
          <w:p w:rsidR="0094204D" w:rsidRPr="00547369" w:rsidRDefault="0094204D" w:rsidP="00553527">
            <w:pPr>
              <w:rPr>
                <w:rFonts w:asciiTheme="majorHAnsi" w:hAnsiTheme="majorHAnsi"/>
                <w:sz w:val="24"/>
                <w:szCs w:val="24"/>
              </w:rPr>
            </w:pPr>
            <w:r w:rsidRPr="00547369">
              <w:rPr>
                <w:rFonts w:asciiTheme="majorHAnsi" w:hAnsiTheme="majorHAnsi"/>
                <w:b/>
                <w:sz w:val="24"/>
                <w:szCs w:val="24"/>
              </w:rPr>
              <w:t>Contenido</w:t>
            </w:r>
          </w:p>
        </w:tc>
        <w:tc>
          <w:tcPr>
            <w:tcW w:w="1268" w:type="dxa"/>
          </w:tcPr>
          <w:p w:rsidR="0094204D" w:rsidRPr="00547369" w:rsidRDefault="0094204D" w:rsidP="00553527">
            <w:pPr>
              <w:rPr>
                <w:rFonts w:asciiTheme="majorHAnsi" w:hAnsiTheme="majorHAnsi"/>
                <w:sz w:val="24"/>
                <w:szCs w:val="24"/>
              </w:rPr>
            </w:pPr>
            <w:r w:rsidRPr="00547369">
              <w:rPr>
                <w:rFonts w:asciiTheme="majorHAnsi" w:hAnsiTheme="majorHAnsi"/>
                <w:b/>
                <w:sz w:val="24"/>
                <w:szCs w:val="24"/>
              </w:rPr>
              <w:t>Plazo</w:t>
            </w:r>
          </w:p>
        </w:tc>
        <w:tc>
          <w:tcPr>
            <w:tcW w:w="1369" w:type="dxa"/>
          </w:tcPr>
          <w:p w:rsidR="0094204D" w:rsidRPr="00547369" w:rsidRDefault="0094204D" w:rsidP="00553527">
            <w:pPr>
              <w:rPr>
                <w:rFonts w:asciiTheme="majorHAnsi" w:hAnsiTheme="majorHAnsi"/>
                <w:sz w:val="24"/>
                <w:szCs w:val="24"/>
              </w:rPr>
            </w:pPr>
            <w:r w:rsidRPr="00547369">
              <w:rPr>
                <w:rFonts w:asciiTheme="majorHAnsi" w:hAnsiTheme="majorHAnsi"/>
                <w:b/>
                <w:sz w:val="24"/>
                <w:szCs w:val="24"/>
              </w:rPr>
              <w:t>Monto USD</w:t>
            </w:r>
          </w:p>
        </w:tc>
      </w:tr>
      <w:tr w:rsidR="0094204D" w:rsidRPr="00547369" w:rsidTr="00200E73">
        <w:trPr>
          <w:trHeight w:val="702"/>
        </w:trPr>
        <w:tc>
          <w:tcPr>
            <w:tcW w:w="1910" w:type="dxa"/>
          </w:tcPr>
          <w:p w:rsidR="0094204D" w:rsidRPr="00547369" w:rsidRDefault="0094204D" w:rsidP="00553527">
            <w:pPr>
              <w:rPr>
                <w:rFonts w:asciiTheme="majorHAnsi" w:eastAsia="Times New Roman" w:hAnsiTheme="majorHAnsi" w:cstheme="minorHAnsi"/>
                <w:bCs/>
                <w:sz w:val="24"/>
                <w:szCs w:val="24"/>
              </w:rPr>
            </w:pPr>
            <w:r w:rsidRPr="00547369">
              <w:rPr>
                <w:rFonts w:asciiTheme="majorHAnsi" w:eastAsia="Times New Roman" w:hAnsiTheme="majorHAnsi" w:cstheme="minorHAnsi"/>
                <w:bCs/>
                <w:sz w:val="24"/>
                <w:szCs w:val="24"/>
              </w:rPr>
              <w:t xml:space="preserve">Informe </w:t>
            </w:r>
            <w:r w:rsidR="005F6693" w:rsidRPr="00547369">
              <w:rPr>
                <w:rFonts w:asciiTheme="majorHAnsi" w:eastAsia="Times New Roman" w:hAnsiTheme="majorHAnsi" w:cstheme="minorHAnsi"/>
                <w:bCs/>
                <w:sz w:val="24"/>
                <w:szCs w:val="24"/>
              </w:rPr>
              <w:t>Final</w:t>
            </w:r>
          </w:p>
          <w:p w:rsidR="0094204D" w:rsidRPr="00547369" w:rsidRDefault="0094204D" w:rsidP="00553527">
            <w:pPr>
              <w:rPr>
                <w:rFonts w:asciiTheme="majorHAnsi" w:eastAsia="Times New Roman" w:hAnsiTheme="majorHAnsi" w:cstheme="minorHAnsi"/>
                <w:bCs/>
                <w:sz w:val="24"/>
                <w:szCs w:val="24"/>
              </w:rPr>
            </w:pPr>
          </w:p>
          <w:p w:rsidR="0094204D" w:rsidRPr="00547369" w:rsidRDefault="0094204D" w:rsidP="00553527">
            <w:pPr>
              <w:rPr>
                <w:rFonts w:asciiTheme="majorHAnsi" w:eastAsia="Times New Roman" w:hAnsiTheme="majorHAnsi" w:cstheme="minorHAnsi"/>
                <w:bCs/>
                <w:sz w:val="24"/>
                <w:szCs w:val="24"/>
              </w:rPr>
            </w:pPr>
          </w:p>
          <w:p w:rsidR="0094204D" w:rsidRPr="00547369" w:rsidRDefault="0094204D" w:rsidP="00553527">
            <w:pPr>
              <w:rPr>
                <w:rFonts w:asciiTheme="majorHAnsi" w:hAnsiTheme="majorHAnsi"/>
                <w:sz w:val="24"/>
                <w:szCs w:val="24"/>
              </w:rPr>
            </w:pPr>
          </w:p>
        </w:tc>
        <w:tc>
          <w:tcPr>
            <w:tcW w:w="4379" w:type="dxa"/>
          </w:tcPr>
          <w:p w:rsidR="004166D4" w:rsidRPr="00547369" w:rsidRDefault="004166D4" w:rsidP="004166D4">
            <w:pPr>
              <w:spacing w:after="120" w:line="276" w:lineRule="auto"/>
              <w:rPr>
                <w:rFonts w:asciiTheme="majorHAnsi" w:hAnsiTheme="majorHAnsi"/>
                <w:sz w:val="24"/>
                <w:szCs w:val="24"/>
              </w:rPr>
            </w:pPr>
            <w:r w:rsidRPr="00547369">
              <w:rPr>
                <w:rFonts w:asciiTheme="majorHAnsi" w:hAnsiTheme="majorHAnsi"/>
                <w:sz w:val="24"/>
                <w:szCs w:val="24"/>
              </w:rPr>
              <w:t>Informe sobre los resultados del análisis cuantitativo datos resultados PECC.</w:t>
            </w:r>
          </w:p>
          <w:p w:rsidR="0094204D" w:rsidRPr="00547369" w:rsidRDefault="0094204D" w:rsidP="00553527">
            <w:pPr>
              <w:rPr>
                <w:rFonts w:asciiTheme="majorHAnsi" w:hAnsiTheme="majorHAnsi"/>
                <w:sz w:val="24"/>
                <w:szCs w:val="24"/>
              </w:rPr>
            </w:pPr>
          </w:p>
        </w:tc>
        <w:tc>
          <w:tcPr>
            <w:tcW w:w="1268" w:type="dxa"/>
          </w:tcPr>
          <w:p w:rsidR="0094204D" w:rsidRPr="00547369" w:rsidRDefault="005F6693" w:rsidP="00553527">
            <w:pPr>
              <w:rPr>
                <w:rFonts w:asciiTheme="majorHAnsi" w:hAnsiTheme="majorHAnsi"/>
                <w:sz w:val="24"/>
                <w:szCs w:val="24"/>
              </w:rPr>
            </w:pPr>
            <w:r w:rsidRPr="00547369">
              <w:rPr>
                <w:rFonts w:asciiTheme="majorHAnsi" w:eastAsia="Times New Roman" w:hAnsiTheme="majorHAnsi" w:cstheme="minorHAnsi"/>
                <w:bCs/>
                <w:sz w:val="24"/>
                <w:szCs w:val="24"/>
              </w:rPr>
              <w:t>31 de mayo de 2017</w:t>
            </w:r>
          </w:p>
        </w:tc>
        <w:tc>
          <w:tcPr>
            <w:tcW w:w="1369" w:type="dxa"/>
          </w:tcPr>
          <w:p w:rsidR="0094204D" w:rsidRPr="00547369" w:rsidRDefault="005F6693" w:rsidP="00E37CE0">
            <w:pPr>
              <w:rPr>
                <w:rFonts w:asciiTheme="majorHAnsi" w:hAnsiTheme="majorHAnsi"/>
                <w:sz w:val="24"/>
                <w:szCs w:val="24"/>
              </w:rPr>
            </w:pPr>
            <w:r w:rsidRPr="00547369">
              <w:rPr>
                <w:rFonts w:asciiTheme="majorHAnsi" w:hAnsiTheme="majorHAnsi"/>
                <w:sz w:val="24"/>
                <w:szCs w:val="24"/>
              </w:rPr>
              <w:t>6</w:t>
            </w:r>
            <w:r w:rsidR="00224D59" w:rsidRPr="00547369">
              <w:rPr>
                <w:rFonts w:asciiTheme="majorHAnsi" w:hAnsiTheme="majorHAnsi"/>
                <w:sz w:val="24"/>
                <w:szCs w:val="24"/>
              </w:rPr>
              <w:t>.</w:t>
            </w:r>
            <w:r w:rsidR="00E37CE0" w:rsidRPr="00547369">
              <w:rPr>
                <w:rFonts w:asciiTheme="majorHAnsi" w:hAnsiTheme="majorHAnsi"/>
                <w:sz w:val="24"/>
                <w:szCs w:val="24"/>
              </w:rPr>
              <w:t>000</w:t>
            </w:r>
          </w:p>
        </w:tc>
      </w:tr>
    </w:tbl>
    <w:p w:rsidR="0094204D" w:rsidRPr="00E95E35" w:rsidRDefault="0094204D" w:rsidP="0094204D">
      <w:pPr>
        <w:rPr>
          <w:rFonts w:asciiTheme="majorHAnsi" w:hAnsiTheme="majorHAnsi"/>
        </w:rPr>
      </w:pPr>
      <w:r w:rsidRPr="00547369">
        <w:rPr>
          <w:rFonts w:asciiTheme="majorHAnsi" w:hAnsiTheme="majorHAnsi"/>
        </w:rPr>
        <w:t xml:space="preserve">*El pago de </w:t>
      </w:r>
      <w:r w:rsidR="005F6693" w:rsidRPr="00547369">
        <w:rPr>
          <w:rFonts w:asciiTheme="majorHAnsi" w:hAnsiTheme="majorHAnsi"/>
        </w:rPr>
        <w:t>la cuota</w:t>
      </w:r>
      <w:r w:rsidRPr="00547369">
        <w:rPr>
          <w:rFonts w:asciiTheme="majorHAnsi" w:hAnsiTheme="majorHAnsi"/>
        </w:rPr>
        <w:t xml:space="preserve"> será tramitado siempre y cuando </w:t>
      </w:r>
      <w:r w:rsidR="005F6693" w:rsidRPr="00547369">
        <w:rPr>
          <w:rFonts w:asciiTheme="majorHAnsi" w:hAnsiTheme="majorHAnsi"/>
        </w:rPr>
        <w:t xml:space="preserve">el </w:t>
      </w:r>
      <w:r w:rsidRPr="00547369">
        <w:rPr>
          <w:rFonts w:asciiTheme="majorHAnsi" w:hAnsiTheme="majorHAnsi"/>
        </w:rPr>
        <w:t>producto haya sido entregado íntegramente.</w:t>
      </w:r>
      <w:r w:rsidRPr="00E95E35">
        <w:rPr>
          <w:rFonts w:asciiTheme="majorHAnsi" w:hAnsiTheme="majorHAnsi"/>
        </w:rPr>
        <w:t xml:space="preserve"> </w:t>
      </w:r>
    </w:p>
    <w:p w:rsidR="00630893" w:rsidRDefault="00630893" w:rsidP="00D67D52">
      <w:pPr>
        <w:spacing w:line="276" w:lineRule="auto"/>
        <w:rPr>
          <w:rFonts w:asciiTheme="majorHAnsi" w:hAnsiTheme="majorHAnsi"/>
          <w:sz w:val="22"/>
        </w:rPr>
      </w:pPr>
    </w:p>
    <w:sectPr w:rsidR="00630893" w:rsidSect="000675D5">
      <w:pgSz w:w="12240" w:h="15840"/>
      <w:pgMar w:top="1417" w:right="1701" w:bottom="1417" w:left="1701"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5813"/>
    <w:multiLevelType w:val="hybridMultilevel"/>
    <w:tmpl w:val="1F72CE9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5247DA"/>
    <w:multiLevelType w:val="hybridMultilevel"/>
    <w:tmpl w:val="6BC864CA"/>
    <w:lvl w:ilvl="0" w:tplc="43D22A4C">
      <w:start w:val="1"/>
      <w:numFmt w:val="lowerLetter"/>
      <w:lvlText w:val="%1."/>
      <w:lvlJc w:val="left"/>
      <w:pPr>
        <w:ind w:left="720" w:hanging="360"/>
      </w:pPr>
      <w:rPr>
        <w:rFonts w:ascii="Calibri" w:eastAsia="MS Mincho" w:hAnsi="Calibri" w:cs="Calibr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nsid w:val="13ED2CD9"/>
    <w:multiLevelType w:val="hybridMultilevel"/>
    <w:tmpl w:val="A72A9E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8D008AD"/>
    <w:multiLevelType w:val="hybridMultilevel"/>
    <w:tmpl w:val="A72A9E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DB847BB"/>
    <w:multiLevelType w:val="hybridMultilevel"/>
    <w:tmpl w:val="6FBAD546"/>
    <w:lvl w:ilvl="0" w:tplc="50568E08">
      <w:start w:val="5"/>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nsid w:val="20161BAA"/>
    <w:multiLevelType w:val="hybridMultilevel"/>
    <w:tmpl w:val="B8D0A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7163975"/>
    <w:multiLevelType w:val="hybridMultilevel"/>
    <w:tmpl w:val="10B65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37192A"/>
    <w:multiLevelType w:val="hybridMultilevel"/>
    <w:tmpl w:val="12742A7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CB8265D"/>
    <w:multiLevelType w:val="hybridMultilevel"/>
    <w:tmpl w:val="A72A9E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186691C"/>
    <w:multiLevelType w:val="hybridMultilevel"/>
    <w:tmpl w:val="3788E032"/>
    <w:lvl w:ilvl="0" w:tplc="9918B80E">
      <w:start w:val="1"/>
      <w:numFmt w:val="lowerLetter"/>
      <w:lvlText w:val="%1."/>
      <w:lvlJc w:val="left"/>
      <w:pPr>
        <w:ind w:left="720" w:hanging="360"/>
      </w:pPr>
      <w:rPr>
        <w:rFonts w:ascii="Calibri" w:eastAsia="MS Mincho" w:hAnsi="Calibri" w:cs="Calibr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54EE6C84"/>
    <w:multiLevelType w:val="hybridMultilevel"/>
    <w:tmpl w:val="B8D0A9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E7222E"/>
    <w:multiLevelType w:val="hybridMultilevel"/>
    <w:tmpl w:val="A72A9E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8546954"/>
    <w:multiLevelType w:val="hybridMultilevel"/>
    <w:tmpl w:val="0BF889FE"/>
    <w:lvl w:ilvl="0" w:tplc="2996E458">
      <w:start w:val="1"/>
      <w:numFmt w:val="lowerLetter"/>
      <w:lvlText w:val="%1."/>
      <w:lvlJc w:val="left"/>
      <w:pPr>
        <w:ind w:left="720" w:hanging="360"/>
      </w:pPr>
      <w:rPr>
        <w:rFonts w:ascii="Calibri" w:eastAsia="MS Mincho" w:hAnsi="Calibri" w:cs="Calibri"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59600028"/>
    <w:multiLevelType w:val="hybridMultilevel"/>
    <w:tmpl w:val="3BC6780E"/>
    <w:lvl w:ilvl="0" w:tplc="5782983C">
      <w:start w:val="1"/>
      <w:numFmt w:val="lowerLetter"/>
      <w:lvlText w:val="%1."/>
      <w:lvlJc w:val="left"/>
      <w:pPr>
        <w:ind w:left="720" w:hanging="360"/>
      </w:pPr>
      <w:rPr>
        <w:rFonts w:ascii="Calibri" w:eastAsia="MS Mincho" w:hAnsi="Calibri" w:cs="Calibr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59A8441A"/>
    <w:multiLevelType w:val="hybridMultilevel"/>
    <w:tmpl w:val="B60C9FF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EE11656"/>
    <w:multiLevelType w:val="hybridMultilevel"/>
    <w:tmpl w:val="A72A9E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20450B9"/>
    <w:multiLevelType w:val="hybridMultilevel"/>
    <w:tmpl w:val="3AE49230"/>
    <w:lvl w:ilvl="0" w:tplc="E0F6CC5A">
      <w:start w:val="4"/>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nsid w:val="75A7632A"/>
    <w:multiLevelType w:val="hybridMultilevel"/>
    <w:tmpl w:val="F6CC7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7"/>
  </w:num>
  <w:num w:numId="4">
    <w:abstractNumId w:val="7"/>
  </w:num>
  <w:num w:numId="5">
    <w:abstractNumId w:val="10"/>
  </w:num>
  <w:num w:numId="6">
    <w:abstractNumId w:val="6"/>
  </w:num>
  <w:num w:numId="7">
    <w:abstractNumId w:val="11"/>
  </w:num>
  <w:num w:numId="8">
    <w:abstractNumId w:val="15"/>
  </w:num>
  <w:num w:numId="9">
    <w:abstractNumId w:val="5"/>
  </w:num>
  <w:num w:numId="10">
    <w:abstractNumId w:val="3"/>
  </w:num>
  <w:num w:numId="11">
    <w:abstractNumId w:val="13"/>
  </w:num>
  <w:num w:numId="12">
    <w:abstractNumId w:val="9"/>
  </w:num>
  <w:num w:numId="13">
    <w:abstractNumId w:val="12"/>
  </w:num>
  <w:num w:numId="14">
    <w:abstractNumId w:val="16"/>
  </w:num>
  <w:num w:numId="15">
    <w:abstractNumId w:val="1"/>
  </w:num>
  <w:num w:numId="16">
    <w:abstractNumId w:val="4"/>
  </w:num>
  <w:num w:numId="17">
    <w:abstractNumId w:val="8"/>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09"/>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C0B"/>
    <w:rsid w:val="00033173"/>
    <w:rsid w:val="0004029E"/>
    <w:rsid w:val="00052872"/>
    <w:rsid w:val="000606A6"/>
    <w:rsid w:val="000618D6"/>
    <w:rsid w:val="000620D0"/>
    <w:rsid w:val="000675D5"/>
    <w:rsid w:val="00067D20"/>
    <w:rsid w:val="000817BA"/>
    <w:rsid w:val="000A1DE7"/>
    <w:rsid w:val="000A7371"/>
    <w:rsid w:val="000A7C28"/>
    <w:rsid w:val="000B36A0"/>
    <w:rsid w:val="000B585B"/>
    <w:rsid w:val="000C3F69"/>
    <w:rsid w:val="000D0AA6"/>
    <w:rsid w:val="000E1303"/>
    <w:rsid w:val="000E65AE"/>
    <w:rsid w:val="00150F60"/>
    <w:rsid w:val="00175CDD"/>
    <w:rsid w:val="0019109F"/>
    <w:rsid w:val="001B1259"/>
    <w:rsid w:val="00200E73"/>
    <w:rsid w:val="00223116"/>
    <w:rsid w:val="00224D59"/>
    <w:rsid w:val="00244A73"/>
    <w:rsid w:val="002506C9"/>
    <w:rsid w:val="00251BD8"/>
    <w:rsid w:val="00255DE6"/>
    <w:rsid w:val="002A4A1F"/>
    <w:rsid w:val="002D5F1A"/>
    <w:rsid w:val="00341712"/>
    <w:rsid w:val="00354DFD"/>
    <w:rsid w:val="0037159A"/>
    <w:rsid w:val="003B01B1"/>
    <w:rsid w:val="003E1313"/>
    <w:rsid w:val="003E5DC1"/>
    <w:rsid w:val="00407936"/>
    <w:rsid w:val="004166D4"/>
    <w:rsid w:val="00416E3B"/>
    <w:rsid w:val="004362AF"/>
    <w:rsid w:val="0044149A"/>
    <w:rsid w:val="00497CB3"/>
    <w:rsid w:val="004F0C25"/>
    <w:rsid w:val="004F3F24"/>
    <w:rsid w:val="005029FE"/>
    <w:rsid w:val="00507E4C"/>
    <w:rsid w:val="00524E99"/>
    <w:rsid w:val="00547369"/>
    <w:rsid w:val="005827AA"/>
    <w:rsid w:val="00582DE2"/>
    <w:rsid w:val="00594251"/>
    <w:rsid w:val="005F1176"/>
    <w:rsid w:val="005F5DA9"/>
    <w:rsid w:val="005F6693"/>
    <w:rsid w:val="005F7150"/>
    <w:rsid w:val="006027A4"/>
    <w:rsid w:val="00606F9A"/>
    <w:rsid w:val="00630893"/>
    <w:rsid w:val="00660222"/>
    <w:rsid w:val="00681C8C"/>
    <w:rsid w:val="006A659D"/>
    <w:rsid w:val="006A7D71"/>
    <w:rsid w:val="006B02CB"/>
    <w:rsid w:val="006B1FFC"/>
    <w:rsid w:val="006E048D"/>
    <w:rsid w:val="00702576"/>
    <w:rsid w:val="0070477E"/>
    <w:rsid w:val="00727B65"/>
    <w:rsid w:val="007664FC"/>
    <w:rsid w:val="00772754"/>
    <w:rsid w:val="00772AEF"/>
    <w:rsid w:val="00776868"/>
    <w:rsid w:val="00792346"/>
    <w:rsid w:val="0079384D"/>
    <w:rsid w:val="007B226E"/>
    <w:rsid w:val="007B3DC7"/>
    <w:rsid w:val="007B5244"/>
    <w:rsid w:val="007C00A3"/>
    <w:rsid w:val="007D26D4"/>
    <w:rsid w:val="007F05EF"/>
    <w:rsid w:val="007F10B0"/>
    <w:rsid w:val="0081241F"/>
    <w:rsid w:val="008602EE"/>
    <w:rsid w:val="00861042"/>
    <w:rsid w:val="00891F01"/>
    <w:rsid w:val="00892882"/>
    <w:rsid w:val="008A0BB4"/>
    <w:rsid w:val="008A509A"/>
    <w:rsid w:val="008A702D"/>
    <w:rsid w:val="008B42CC"/>
    <w:rsid w:val="008B62AB"/>
    <w:rsid w:val="008D3CB7"/>
    <w:rsid w:val="008E46C7"/>
    <w:rsid w:val="008E57BA"/>
    <w:rsid w:val="00904077"/>
    <w:rsid w:val="009059F8"/>
    <w:rsid w:val="00921C0B"/>
    <w:rsid w:val="0094204D"/>
    <w:rsid w:val="00976A9D"/>
    <w:rsid w:val="00980803"/>
    <w:rsid w:val="009837A9"/>
    <w:rsid w:val="009C57A1"/>
    <w:rsid w:val="00A04B8F"/>
    <w:rsid w:val="00A17B96"/>
    <w:rsid w:val="00A340C6"/>
    <w:rsid w:val="00A43FD0"/>
    <w:rsid w:val="00A46AF8"/>
    <w:rsid w:val="00A578F3"/>
    <w:rsid w:val="00A70D75"/>
    <w:rsid w:val="00A714FE"/>
    <w:rsid w:val="00A95D65"/>
    <w:rsid w:val="00A96C6F"/>
    <w:rsid w:val="00A978E4"/>
    <w:rsid w:val="00AC14CE"/>
    <w:rsid w:val="00AC3C88"/>
    <w:rsid w:val="00AF5F5C"/>
    <w:rsid w:val="00B2615D"/>
    <w:rsid w:val="00BA4D15"/>
    <w:rsid w:val="00BC3714"/>
    <w:rsid w:val="00C363C2"/>
    <w:rsid w:val="00C71CD9"/>
    <w:rsid w:val="00C721A9"/>
    <w:rsid w:val="00C75C40"/>
    <w:rsid w:val="00CD1920"/>
    <w:rsid w:val="00D27D2B"/>
    <w:rsid w:val="00D372B0"/>
    <w:rsid w:val="00D67D52"/>
    <w:rsid w:val="00D92C27"/>
    <w:rsid w:val="00DA210C"/>
    <w:rsid w:val="00DB0DA6"/>
    <w:rsid w:val="00DB10FD"/>
    <w:rsid w:val="00DC3EB7"/>
    <w:rsid w:val="00DF260F"/>
    <w:rsid w:val="00DF69B5"/>
    <w:rsid w:val="00E02563"/>
    <w:rsid w:val="00E14803"/>
    <w:rsid w:val="00E371E9"/>
    <w:rsid w:val="00E37CE0"/>
    <w:rsid w:val="00E53D3B"/>
    <w:rsid w:val="00E631DC"/>
    <w:rsid w:val="00E76810"/>
    <w:rsid w:val="00E801D6"/>
    <w:rsid w:val="00E81A1F"/>
    <w:rsid w:val="00E859E5"/>
    <w:rsid w:val="00E95E35"/>
    <w:rsid w:val="00EB2B95"/>
    <w:rsid w:val="00EC3C3A"/>
    <w:rsid w:val="00ED6FC4"/>
    <w:rsid w:val="00EE3F14"/>
    <w:rsid w:val="00F00AF1"/>
    <w:rsid w:val="00F07D5F"/>
    <w:rsid w:val="00F16802"/>
    <w:rsid w:val="00F21B48"/>
    <w:rsid w:val="00F470DB"/>
    <w:rsid w:val="00F74B9D"/>
    <w:rsid w:val="00F8725B"/>
    <w:rsid w:val="00F9131E"/>
    <w:rsid w:val="00FA21C3"/>
    <w:rsid w:val="00FA476D"/>
    <w:rsid w:val="00FD2B75"/>
  </w:rsids>
  <m:mathPr>
    <m:mathFont m:val="Cambria Math"/>
    <m:brkBin m:val="before"/>
    <m:brkBinSub m:val="--"/>
    <m:smallFrac m:val="0"/>
    <m:dispDef m:val="0"/>
    <m:lMargin m:val="0"/>
    <m:rMargin m:val="0"/>
    <m:defJc m:val="centerGroup"/>
    <m:wrapRight/>
    <m:intLim m:val="subSup"/>
    <m:naryLim m:val="subSup"/>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D3C3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21C0B"/>
    <w:pPr>
      <w:ind w:left="720"/>
      <w:contextualSpacing/>
    </w:pPr>
  </w:style>
  <w:style w:type="character" w:customStyle="1" w:styleId="apple-converted-space">
    <w:name w:val="apple-converted-space"/>
    <w:basedOn w:val="Fuentedeprrafopredeter"/>
    <w:rsid w:val="007B226E"/>
  </w:style>
  <w:style w:type="character" w:styleId="Refdecomentario">
    <w:name w:val="annotation reference"/>
    <w:basedOn w:val="Fuentedeprrafopredeter"/>
    <w:uiPriority w:val="99"/>
    <w:semiHidden/>
    <w:unhideWhenUsed/>
    <w:rsid w:val="007B226E"/>
    <w:rPr>
      <w:sz w:val="18"/>
      <w:szCs w:val="18"/>
    </w:rPr>
  </w:style>
  <w:style w:type="paragraph" w:styleId="Textocomentario">
    <w:name w:val="annotation text"/>
    <w:basedOn w:val="Normal"/>
    <w:link w:val="TextocomentarioCar"/>
    <w:uiPriority w:val="99"/>
    <w:semiHidden/>
    <w:unhideWhenUsed/>
    <w:rsid w:val="007B226E"/>
  </w:style>
  <w:style w:type="character" w:customStyle="1" w:styleId="TextocomentarioCar">
    <w:name w:val="Texto comentario Car"/>
    <w:basedOn w:val="Fuentedeprrafopredeter"/>
    <w:link w:val="Textocomentario"/>
    <w:uiPriority w:val="99"/>
    <w:semiHidden/>
    <w:rsid w:val="007B226E"/>
  </w:style>
  <w:style w:type="paragraph" w:styleId="Asuntodelcomentario">
    <w:name w:val="annotation subject"/>
    <w:basedOn w:val="Textocomentario"/>
    <w:next w:val="Textocomentario"/>
    <w:link w:val="AsuntodelcomentarioCar"/>
    <w:uiPriority w:val="99"/>
    <w:semiHidden/>
    <w:unhideWhenUsed/>
    <w:rsid w:val="007B226E"/>
    <w:rPr>
      <w:b/>
      <w:bCs/>
      <w:sz w:val="20"/>
      <w:szCs w:val="20"/>
    </w:rPr>
  </w:style>
  <w:style w:type="character" w:customStyle="1" w:styleId="AsuntodelcomentarioCar">
    <w:name w:val="Asunto del comentario Car"/>
    <w:basedOn w:val="TextocomentarioCar"/>
    <w:link w:val="Asuntodelcomentario"/>
    <w:uiPriority w:val="99"/>
    <w:semiHidden/>
    <w:rsid w:val="007B226E"/>
    <w:rPr>
      <w:b/>
      <w:bCs/>
      <w:sz w:val="20"/>
      <w:szCs w:val="20"/>
    </w:rPr>
  </w:style>
  <w:style w:type="paragraph" w:styleId="Textodeglobo">
    <w:name w:val="Balloon Text"/>
    <w:basedOn w:val="Normal"/>
    <w:link w:val="TextodegloboCar"/>
    <w:uiPriority w:val="99"/>
    <w:semiHidden/>
    <w:unhideWhenUsed/>
    <w:rsid w:val="007B226E"/>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B226E"/>
    <w:rPr>
      <w:rFonts w:ascii="Lucida Grande" w:hAnsi="Lucida Grande" w:cs="Lucida Grande"/>
      <w:sz w:val="18"/>
      <w:szCs w:val="18"/>
    </w:rPr>
  </w:style>
  <w:style w:type="paragraph" w:customStyle="1" w:styleId="SUBTITULO">
    <w:name w:val="SUBTITULO"/>
    <w:basedOn w:val="Normal"/>
    <w:uiPriority w:val="99"/>
    <w:rsid w:val="0094204D"/>
    <w:rPr>
      <w:rFonts w:ascii="Verdana" w:eastAsia="Times" w:hAnsi="Verdana" w:cs="Verdana"/>
      <w:b/>
      <w:bCs/>
      <w:noProof/>
      <w:color w:val="333333"/>
      <w:sz w:val="20"/>
      <w:szCs w:val="20"/>
    </w:rPr>
  </w:style>
  <w:style w:type="character" w:customStyle="1" w:styleId="PrrafodelistaCar">
    <w:name w:val="Párrafo de lista Car"/>
    <w:link w:val="Prrafodelista"/>
    <w:uiPriority w:val="34"/>
    <w:locked/>
    <w:rsid w:val="0094204D"/>
  </w:style>
  <w:style w:type="table" w:styleId="Tablaconcuadrcula">
    <w:name w:val="Table Grid"/>
    <w:basedOn w:val="Tablanormal"/>
    <w:uiPriority w:val="59"/>
    <w:rsid w:val="0094204D"/>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n">
    <w:name w:val="Revision"/>
    <w:hidden/>
    <w:uiPriority w:val="99"/>
    <w:semiHidden/>
    <w:rsid w:val="005F66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0453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Pages>
  <Words>1020</Words>
  <Characters>5610</Characters>
  <Application>Microsoft Macintosh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Subdirector CEPPE-UC</Company>
  <LinksUpToDate>false</LinksUpToDate>
  <CharactersWithSpaces>6617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Jara</dc:creator>
  <cp:keywords/>
  <dc:description/>
  <cp:lastModifiedBy>porrego</cp:lastModifiedBy>
  <cp:revision>33</cp:revision>
  <dcterms:created xsi:type="dcterms:W3CDTF">2016-12-22T22:06:00Z</dcterms:created>
  <dcterms:modified xsi:type="dcterms:W3CDTF">2017-04-13T16:11:00Z</dcterms:modified>
</cp:coreProperties>
</file>