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0" w:after="600" w:line="300" w:lineRule="auto"/>
        <w:jc w:val="left"/>
      </w:pPr>
      <w:r>
        <w:rPr>
          <w:rFonts w:ascii="Microsoft YaHei" w:hAnsi="Microsoft YaHei" w:eastAsia="Microsoft YaHei" w:cs="Microsoft YaHei"/>
          <w:b w:val="0"/>
          <w:color w:val="1F1F1F"/>
          <w:sz w:val="21"/>
        </w:rPr>
      </w:r>
    </w:p>
    <w:p>
      <w:pPr>
        <w:spacing w:before="900" w:after="200" w:line="300" w:lineRule="auto"/>
        <w:jc w:val="center"/>
      </w:pPr>
      <w:r>
        <w:rPr>
          <w:rFonts w:ascii="Microsoft YaHei" w:hAnsi="Microsoft YaHei" w:eastAsia="Microsoft YaHei" w:cs="Microsoft YaHei"/>
          <w:b/>
          <w:color w:val="1F4E78"/>
          <w:sz w:val="50"/>
        </w:rPr>
        <w:t>2.0设备打印图案色差检测成像方案</w:t>
      </w:r>
    </w:p>
    <w:p>
      <w:pPr>
        <w:spacing w:before="0" w:after="70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2F75B5"/>
          <w:sz w:val="28"/>
        </w:rPr>
        <w:t>CMYK 供墨状态在线监控 · CIELAB 色差预警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EF5FA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  <w:insideH w:val="single" w:sz="10" w:color="2F75B5"/>
              <w:insideV w:val="single" w:sz="10" w:color="2F75B5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2F75B5"/>
                <w:sz w:val="20"/>
              </w:rPr>
              <w:t xml:space="preserve">方案定位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利用二维码同高的颜色 Mark 排，在固定光学条件下比较各颜色与正常基准的差异，尽早发现供墨不足、色相漂移、拉丝及无墨趋势。</w:t>
            </w:r>
          </w:p>
        </w:tc>
      </w:tr>
    </w:tbl>
    <w:p>
      <w:pPr>
        <w:spacing w:after="0"/>
      </w:pPr>
    </w:p>
    <w:p>
      <w:pPr>
        <w:spacing w:before="0" w:after="800" w:line="300" w:lineRule="auto"/>
        <w:jc w:val="left"/>
      </w:pPr>
      <w:r>
        <w:rPr>
          <w:rFonts w:ascii="Microsoft YaHei" w:hAnsi="Microsoft YaHei" w:eastAsia="Microsoft YaHei" w:cs="Microsoft YaHei"/>
          <w:b w:val="0"/>
          <w:color w:val="1F1F1F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基本信息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文档标识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2F75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1F1F"/>
                <w:sz w:val="19"/>
              </w:rPr>
              <w:t>编写人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F1F1F"/>
                <w:sz w:val="19"/>
              </w:rPr>
              <w:t>算法/视觉组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1F1F"/>
                <w:sz w:val="19"/>
              </w:rPr>
              <w:t>文档编号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F1F1F"/>
                <w:sz w:val="19"/>
              </w:rPr>
              <w:t>待项目组分配</w:t>
            </w:r>
          </w:p>
        </w:tc>
      </w:tr>
      <w:tr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1F1F"/>
                <w:sz w:val="19"/>
              </w:rPr>
              <w:t>审核人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F1F1F"/>
                <w:sz w:val="19"/>
              </w:rPr>
              <w:t>待填写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1F1F"/>
                <w:sz w:val="19"/>
              </w:rPr>
              <w:t>版本号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F1F1F"/>
                <w:sz w:val="19"/>
              </w:rPr>
              <w:t>方案完善版 V1.1</w:t>
            </w:r>
          </w:p>
        </w:tc>
      </w:tr>
      <w:tr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1F1F"/>
                <w:sz w:val="19"/>
              </w:rPr>
              <w:t>创建日期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F1F1F"/>
                <w:sz w:val="19"/>
              </w:rPr>
              <w:t>2026/9/2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1F1F"/>
                <w:sz w:val="19"/>
              </w:rPr>
              <w:t>修订日期</w:t>
            </w:r>
          </w:p>
        </w:tc>
        <w:tc>
          <w:tcPr>
            <w:tcW w:type="dxa" w:w="2353"/>
            <w:tcBorders>
              <w:top w:val="single" w:sz="6" w:color="C5D3E4"/>
              <w:left w:val="single" w:sz="6" w:color="C5D3E4"/>
              <w:bottom w:val="single" w:sz="6" w:color="C5D3E4"/>
              <w:right w:val="single" w:sz="6" w:color="C5D3E4"/>
              <w:insideH w:val="single" w:sz="6" w:color="C5D3E4"/>
              <w:insideV w:val="single" w:sz="6" w:color="C5D3E4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F1F1F"/>
                <w:sz w:val="19"/>
              </w:rPr>
              <w:t>2026/9/7</w:t>
            </w:r>
          </w:p>
        </w:tc>
      </w:tr>
    </w:tbl>
    <w:p>
      <w:pPr>
        <w:spacing w:before="50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文档说明：本方案为工程设计与南京实验室验证依据，尚未填写的性能指标必须由真实样本测试后确认。</w:t>
      </w:r>
    </w:p>
    <w:p>
      <w:r>
        <w:br w:type="page"/>
      </w:r>
    </w:p>
    <w:p>
      <w:pPr>
        <w:spacing w:before="400" w:after="600" w:line="300" w:lineRule="auto"/>
        <w:jc w:val="center"/>
      </w:pPr>
      <w:r>
        <w:rPr>
          <w:rFonts w:ascii="Microsoft YaHei" w:hAnsi="Microsoft YaHei" w:eastAsia="Microsoft YaHei" w:cs="Microsoft YaHei"/>
          <w:b/>
          <w:color w:val="1F1F1F"/>
          <w:sz w:val="46"/>
        </w:rPr>
        <w:t>目录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07"/>
        <w:gridCol w:w="680"/>
      </w:tblGrid>
      <w:tr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一、项目需求</w:t>
            </w:r>
          </w:p>
        </w:tc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07"/>
        <w:gridCol w:w="680"/>
      </w:tblGrid>
      <w:tr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二、实施方案</w:t>
            </w:r>
          </w:p>
        </w:tc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07"/>
        <w:gridCol w:w="680"/>
      </w:tblGrid>
      <w:tr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三、方案流程图</w:t>
            </w:r>
          </w:p>
        </w:tc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07"/>
        <w:gridCol w:w="680"/>
      </w:tblGrid>
      <w:tr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四、光学方案</w:t>
            </w:r>
          </w:p>
        </w:tc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07"/>
        <w:gridCol w:w="680"/>
      </w:tblGrid>
      <w:tr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五、效果图</w:t>
            </w:r>
          </w:p>
        </w:tc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10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07"/>
        <w:gridCol w:w="680"/>
      </w:tblGrid>
      <w:tr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六、风险提示</w:t>
            </w:r>
          </w:p>
        </w:tc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14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07"/>
        <w:gridCol w:w="680"/>
      </w:tblGrid>
      <w:tr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七、检测前提</w:t>
            </w:r>
          </w:p>
        </w:tc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14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107"/>
        <w:gridCol w:w="680"/>
      </w:tblGrid>
      <w:tr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八、结论</w:t>
            </w:r>
          </w:p>
        </w:tc>
        <w:tc>
          <w:tcPr>
            <w:tcW w:type="dxa" w:w="4706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1F4E78"/>
                <w:sz w:val="24"/>
              </w:rPr>
              <w:t>15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CE4D6"/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  <w:insideH w:val="single" w:sz="10" w:color="C65911"/>
              <w:insideV w:val="single" w:sz="10" w:color="C65911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C65911"/>
                <w:sz w:val="20"/>
              </w:rPr>
              <w:t xml:space="preserve">阅读提示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第10—13页中的“效果”均明确区分版面示意、输出格式示意和待验证指标；未把示意图当作实测结论。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  <w:keepNext/>
        <w:spacing w:before="80" w:after="160"/>
      </w:pPr>
      <w:r>
        <w:rPr>
          <w:rFonts w:ascii="Microsoft YaHei" w:hAnsi="Microsoft YaHei" w:eastAsia="Microsoft YaHei" w:cs="Microsoft YaHei"/>
          <w:b/>
          <w:color w:val="1F4E78"/>
          <w:sz w:val="36"/>
        </w:rPr>
        <w:t>项目需求</w:t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项目描述：从“发现成品色差”前移到“监控供墨状态”</w:t>
      </w: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 w:cs="Microsoft YaHei"/>
          <w:b w:val="0"/>
          <w:color w:val="1F1F1F"/>
          <w:sz w:val="21"/>
        </w:rPr>
        <w:t>2.0设备拟在打印图案后的膜片正面最下方布置一排颜色 Mark，并使其与二维码处于同一检测高度。系统利用彩色相机读取 Mark 的颜色变化，对 C、M、Y、K 供墨不足、配比漂移、拉丝及无墨趋势进行在线预警。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2273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_row_annotat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7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图1  用户提供的版面截图及检测对象说明（颜色身份最终以排版配方为准）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  <w:insideH w:val="single" w:sz="10" w:color="2E7D32"/>
              <w:insideV w:val="single" w:sz="10" w:color="2E7D32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2E7D32"/>
                <w:sz w:val="20"/>
              </w:rPr>
              <w:t xml:space="preserve">设计建议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若当前版面只有红/绿/蓝等复合色 Mark，应补充纯 C、M、Y、K Mark。纯色更利于定位单一通道故障，复合色用于交叉复核。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项目需求｜检测对象、输出和验收口径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38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主要现象</w:t>
            </w:r>
          </w:p>
        </w:tc>
        <w:tc>
          <w:tcPr>
            <w:tcW w:type="dxa" w:w="2665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算法观察量</w:t>
            </w:r>
          </w:p>
        </w:tc>
        <w:tc>
          <w:tcPr>
            <w:tcW w:type="dxa" w:w="238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建议输出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单一 CMYK 通道</w:t>
            </w:r>
          </w:p>
        </w:tc>
        <w:tc>
          <w:tcPr>
            <w:tcW w:type="dxa" w:w="238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供墨量下降、色相偏移或无墨</w:t>
            </w:r>
          </w:p>
        </w:tc>
        <w:tc>
          <w:tcPr>
            <w:tcW w:type="dxa" w:w="266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ΔE00、ΔL*、Δa*、Δb*</w:t>
            </w:r>
          </w:p>
        </w:tc>
        <w:tc>
          <w:tcPr>
            <w:tcW w:type="dxa" w:w="238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通道编号 + 正常/预警/报警</w:t>
            </w:r>
          </w:p>
        </w:tc>
      </w:tr>
      <w:tr>
        <w:tc>
          <w:tcPr>
            <w:tcW w:type="dxa" w:w="170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Mark 区域均匀性</w:t>
            </w:r>
          </w:p>
        </w:tc>
        <w:tc>
          <w:tcPr>
            <w:tcW w:type="dxa" w:w="238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来回扫描产生横向拉丝/条纹</w:t>
            </w:r>
          </w:p>
        </w:tc>
        <w:tc>
          <w:tcPr>
            <w:tcW w:type="dxa" w:w="2665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圆内亮度/颜色离散度、条纹响应</w:t>
            </w:r>
          </w:p>
        </w:tc>
        <w:tc>
          <w:tcPr>
            <w:tcW w:type="dxa" w:w="238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拉丝风险 + 严重度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成像质量</w:t>
            </w:r>
          </w:p>
        </w:tc>
        <w:tc>
          <w:tcPr>
            <w:tcW w:type="dxa" w:w="238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反光、过曝、模糊、遮挡、定位失败</w:t>
            </w:r>
          </w:p>
        </w:tc>
        <w:tc>
          <w:tcPr>
            <w:tcW w:type="dxa" w:w="266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曝光占比、清晰度、有效像素率</w:t>
            </w:r>
          </w:p>
        </w:tc>
        <w:tc>
          <w:tcPr>
            <w:tcW w:type="dxa" w:w="238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结果无效/复检，不误报供墨</w:t>
            </w:r>
          </w:p>
        </w:tc>
      </w:tr>
      <w:tr>
        <w:tc>
          <w:tcPr>
            <w:tcW w:type="dxa" w:w="170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过程趋势</w:t>
            </w:r>
          </w:p>
        </w:tc>
        <w:tc>
          <w:tcPr>
            <w:tcW w:type="dxa" w:w="238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连续多段逐步变差</w:t>
            </w:r>
          </w:p>
        </w:tc>
        <w:tc>
          <w:tcPr>
            <w:tcW w:type="dxa" w:w="2665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滑动趋势与连续超限次数</w:t>
            </w:r>
          </w:p>
        </w:tc>
        <w:tc>
          <w:tcPr>
            <w:tcW w:type="dxa" w:w="238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提前预警并保留追溯记录</w:t>
            </w:r>
          </w:p>
        </w:tc>
      </w:tr>
    </w:tbl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建议验收指标（数值需由南京实验室确认）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颜色识别：每个 Mark 的编号、配方身份和检测 ROI 对应正确；错位或缺点不串号。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重复性：同一样本重复拍摄，L*a*b* 与 ΔE00 波动稳定；测试结果需记录均值、标准差和极差。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检出能力：覆盖各单通道供墨阶梯、拉丝、局部缺墨及组合异常，并统计检出率、误报率。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处理节拍：仅处理 Mark 小 ROI，新增耗时需通过日志实测，不能虚构固定毫秒值。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C65911"/>
          <w:sz w:val="20"/>
        </w:rPr>
        <w:t>初始试验可用 ΔE00 3/5 作为预警/报警起点，但只用于启动测试，最终阈值必须由正常分布和产品容差共同确定。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CE4D6"/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  <w:insideH w:val="single" w:sz="10" w:color="C65911"/>
              <w:insideV w:val="single" w:sz="10" w:color="C65911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C65911"/>
                <w:sz w:val="20"/>
              </w:rPr>
              <w:t xml:space="preserve">核心边界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普通工业 RGB 相机可以做稳定的在线相对色差监控；若要输出可与实验室仪器互认的绝对色差，必须以色度仪/分光测色仪做标定和相关性验证。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  <w:keepNext/>
        <w:spacing w:before="80" w:after="160"/>
      </w:pPr>
      <w:r>
        <w:rPr>
          <w:rFonts w:ascii="Microsoft YaHei" w:hAnsi="Microsoft YaHei" w:eastAsia="Microsoft YaHei" w:cs="Microsoft YaHei"/>
          <w:b/>
          <w:color w:val="1F4E78"/>
          <w:sz w:val="36"/>
        </w:rPr>
        <w:t>实施方案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3007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00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图2  色差检测闭环：采集—定位—标定—比较—预警—留痕</w:t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与现有 CIS 检测主线的结合方式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触发：识别二维码并完成当前产品段定位后，只对同高 Mark 排执行颜色检测。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数据：Mark 身份、预期坐标和基准版本由排版配方/JSON提供；检测结果与二维码文本绑定。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输出：保存标注预览、每个 Mark 的 Lab/ΔE、质量状态和连续异常次数；预留 PLC/DCS 接口。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解耦：颜色检测失败不阻塞现有拼接与缺陷检测；但应明确记录“无效/待复检”原因。</w:t>
      </w:r>
    </w:p>
    <w:p>
      <w:r>
        <w:br w:type="page"/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方案流程图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flo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图3  单次颜色检测的详细判定流程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49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建议含义</w:t>
            </w:r>
          </w:p>
        </w:tc>
        <w:tc>
          <w:tcPr>
            <w:tcW w:type="dxa" w:w="323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建议动作</w:t>
            </w:r>
          </w:p>
        </w:tc>
      </w:tr>
      <w:tr>
        <w:tc>
          <w:tcPr>
            <w:tcW w:type="dxa" w:w="1247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正常</w:t>
            </w:r>
          </w:p>
        </w:tc>
        <w:tc>
          <w:tcPr>
            <w:tcW w:type="dxa" w:w="464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所有有效 Mark 均在当前配方容差内</w:t>
            </w:r>
          </w:p>
        </w:tc>
        <w:tc>
          <w:tcPr>
            <w:tcW w:type="dxa" w:w="323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记录结果，继续生产</w:t>
            </w:r>
          </w:p>
        </w:tc>
      </w:tr>
      <w:tr>
        <w:tc>
          <w:tcPr>
            <w:tcW w:type="dxa" w:w="1247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预警</w:t>
            </w:r>
          </w:p>
        </w:tc>
        <w:tc>
          <w:tcPr>
            <w:tcW w:type="dxa" w:w="464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单次或趋势接近上限，尚未连续确认</w:t>
            </w:r>
          </w:p>
        </w:tc>
        <w:tc>
          <w:tcPr>
            <w:tcW w:type="dxa" w:w="323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界面提示，关注供墨/喷头状态</w:t>
            </w:r>
          </w:p>
        </w:tc>
      </w:tr>
      <w:tr>
        <w:tc>
          <w:tcPr>
            <w:tcW w:type="dxa" w:w="1247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报警</w:t>
            </w:r>
          </w:p>
        </w:tc>
        <w:tc>
          <w:tcPr>
            <w:tcW w:type="dxa" w:w="464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同一通道连续超限或严重超限</w:t>
            </w:r>
          </w:p>
        </w:tc>
        <w:tc>
          <w:tcPr>
            <w:tcW w:type="dxa" w:w="323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声光/PLC联动，按工艺规则处置</w:t>
            </w:r>
          </w:p>
        </w:tc>
      </w:tr>
      <w:tr>
        <w:tc>
          <w:tcPr>
            <w:tcW w:type="dxa" w:w="1247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无效</w:t>
            </w:r>
          </w:p>
        </w:tc>
        <w:tc>
          <w:tcPr>
            <w:tcW w:type="dxa" w:w="464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定位、曝光、清晰度或参考 Mark 不合格</w:t>
            </w:r>
          </w:p>
        </w:tc>
        <w:tc>
          <w:tcPr>
            <w:tcW w:type="dxa" w:w="323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保留图片和原因，复检；不得等同颜色NG</w:t>
            </w:r>
          </w:p>
        </w:tc>
      </w:tr>
    </w:tbl>
    <w:p>
      <w:r>
        <w:br w:type="page"/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光学方案</w:t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1. 4k线扫相机正面色差检测光学方案示意图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70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scan_diagram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图4  彩色线扫连续成像示意</w:t>
      </w: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0"/>
        </w:rPr>
        <w:t>适用条件：2.0设备已有彩色线扫/CIS，并能输出稳定的原始 RGB 数据；视野覆盖整幅宽度且 Mark 随膜片连续通过。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479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4649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工程关注点</w:t>
            </w:r>
          </w:p>
        </w:tc>
      </w:tr>
      <w:tr>
        <w:tc>
          <w:tcPr>
            <w:tcW w:type="dxa" w:w="447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与走膜和现有采集主线一致，可连续覆盖 1200 mm 版面</w:t>
            </w:r>
          </w:p>
        </w:tc>
        <w:tc>
          <w:tcPr>
            <w:tcW w:type="dxa" w:w="464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全宽照明均匀性、行频/速度同步和色彩一致性要求高</w:t>
            </w:r>
          </w:p>
        </w:tc>
      </w:tr>
      <w:tr>
        <w:tc>
          <w:tcPr>
            <w:tcW w:type="dxa" w:w="447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无需额外到位停顿，易与二维码、拼接结果绑定</w:t>
            </w:r>
          </w:p>
        </w:tc>
        <w:tc>
          <w:tcPr>
            <w:tcW w:type="dxa" w:w="464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必须锁定曝光、增益、白平衡；禁止自动参数改变颜色</w:t>
            </w:r>
          </w:p>
        </w:tc>
      </w:tr>
      <w:tr>
        <w:tc>
          <w:tcPr>
            <w:tcW w:type="dxa" w:w="447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只计算底部 Mark ROI，算法负担较小</w:t>
            </w:r>
          </w:p>
        </w:tc>
        <w:tc>
          <w:tcPr>
            <w:tcW w:type="dxa" w:w="464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需验证跨宽度、跨时间、相机温升后的 ΔE 重复性</w:t>
            </w:r>
          </w:p>
        </w:tc>
      </w:tr>
    </w:tbl>
    <w:p>
      <w:r>
        <w:br w:type="page"/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2. 面阵相机正面色差检测光学方案示意图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70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_camera_diagra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图5  独立彩色面阵相机定点取像示意</w:t>
      </w: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0"/>
        </w:rPr>
        <w:t>适用条件：现有 CIS 为灰度、颜色重复性不满足要求，或希望将色差检测与全幅缺陷成像物理解耦。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479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4649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工程关注点</w:t>
            </w:r>
          </w:p>
        </w:tc>
      </w:tr>
      <w:tr>
        <w:tc>
          <w:tcPr>
            <w:tcW w:type="dxa" w:w="447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视场只覆盖 Mark 排，光学环境更容易封闭和标定</w:t>
            </w:r>
          </w:p>
        </w:tc>
        <w:tc>
          <w:tcPr>
            <w:tcW w:type="dxa" w:w="464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1200 mm 横向覆盖所需分辨率、镜头畸变和安装高度需实测</w:t>
            </w:r>
          </w:p>
        </w:tc>
      </w:tr>
      <w:tr>
        <w:tc>
          <w:tcPr>
            <w:tcW w:type="dxa" w:w="447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单次触发图像完整，颜色处理和维护更独立</w:t>
            </w:r>
          </w:p>
        </w:tc>
        <w:tc>
          <w:tcPr>
            <w:tcW w:type="dxa" w:w="464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需要编码器/PLC到位触发；运动模糊必须受控</w:t>
            </w:r>
          </w:p>
        </w:tc>
      </w:tr>
      <w:tr>
        <w:tc>
          <w:tcPr>
            <w:tcW w:type="dxa" w:w="447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可独立选择高色彩还原相机与光源</w:t>
            </w:r>
          </w:p>
        </w:tc>
        <w:tc>
          <w:tcPr>
            <w:tcW w:type="dxa" w:w="464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新增硬件、支架、网络/IO和标定维护成本</w:t>
            </w:r>
          </w:p>
        </w:tc>
      </w:tr>
    </w:tbl>
    <w:p>
      <w:r>
        <w:br w:type="page"/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光学方案｜颜色标定与推荐选择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2787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flow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8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图6  从相机 RGB 到可比较 CIELAB 的必要链路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969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最低要求</w:t>
            </w:r>
          </w:p>
        </w:tc>
        <w:tc>
          <w:tcPr>
            <w:tcW w:type="dxa" w:w="3685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验证方法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相机</w:t>
            </w:r>
          </w:p>
        </w:tc>
        <w:tc>
          <w:tcPr>
            <w:tcW w:type="dxa" w:w="396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彩色原始图；关闭自动曝光/增益/白平衡</w:t>
            </w:r>
          </w:p>
        </w:tc>
        <w:tc>
          <w:tcPr>
            <w:tcW w:type="dxa" w:w="368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同一标准色卡重复拍摄，检查日内/跨日漂移</w:t>
            </w:r>
          </w:p>
        </w:tc>
      </w:tr>
      <w:tr>
        <w:tc>
          <w:tcPr>
            <w:tcW w:type="dxa" w:w="1474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光源</w:t>
            </w:r>
          </w:p>
        </w:tc>
        <w:tc>
          <w:tcPr>
            <w:tcW w:type="dxa" w:w="396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高显色、低频闪、亮度可监控；配遮光罩</w:t>
            </w:r>
          </w:p>
        </w:tc>
        <w:tc>
          <w:tcPr>
            <w:tcW w:type="dxa" w:w="3685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预热后连续采集，检查中心/边缘照度与色差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几何</w:t>
            </w:r>
          </w:p>
        </w:tc>
        <w:tc>
          <w:tcPr>
            <w:tcW w:type="dxa" w:w="396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相机、光源、膜片距离和角度固定</w:t>
            </w:r>
          </w:p>
        </w:tc>
        <w:tc>
          <w:tcPr>
            <w:tcW w:type="dxa" w:w="368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张力/翘曲/位置变化下检查 Mark ROI 稳定性</w:t>
            </w:r>
          </w:p>
        </w:tc>
      </w:tr>
      <w:tr>
        <w:tc>
          <w:tcPr>
            <w:tcW w:type="dxa" w:w="1474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颜色标定</w:t>
            </w:r>
          </w:p>
        </w:tc>
        <w:tc>
          <w:tcPr>
            <w:tcW w:type="dxa" w:w="396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标准色卡 + 固定白点；保存标定版本</w:t>
            </w:r>
          </w:p>
        </w:tc>
        <w:tc>
          <w:tcPr>
            <w:tcW w:type="dxa" w:w="3685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与色度仪/分光测色仪做相关性验证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  <w:insideH w:val="single" w:sz="10" w:color="2E7D32"/>
              <w:insideV w:val="single" w:sz="10" w:color="2E7D32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2E7D32"/>
                <w:sz w:val="20"/>
              </w:rPr>
              <w:t xml:space="preserve">推荐顺序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先验证2.0现有彩色成像是否满足重复性；满足则复用线扫主线。若现有传感器为灰度或稳定性不足，再增加独立面阵彩色相机。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  <w:keepNext/>
        <w:spacing w:before="80" w:after="160"/>
      </w:pPr>
      <w:r>
        <w:rPr>
          <w:rFonts w:ascii="Microsoft YaHei" w:hAnsi="Microsoft YaHei" w:eastAsia="Microsoft YaHei" w:cs="Microsoft YaHei"/>
          <w:b/>
          <w:color w:val="1F4E78"/>
          <w:sz w:val="36"/>
        </w:rPr>
        <w:t>效果图</w:t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1.成像效果图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_row_annotat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图7  待检测 Mark 排版面示意（非相机实拍结果）</w:t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有效取样区域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每个圆先定位外轮廓，再缩小到圆内核心区取样，避免圆边缘、背景和轻微错位污染颜色。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建议使用中位数或截尾均值汇总颜色，减少反光点、灰尘和少量缺口对平均值的影响。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除平均颜色外，同时计算区域均匀性，用于发现拉丝、局部无墨等“平均值变化不大但图案已不均匀”的异常。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Mark 序号和通道身份来自排版配方，不按相机看到的颜色临时猜测。</w:t>
      </w:r>
    </w:p>
    <w:p>
      <w:r>
        <w:br w:type="page"/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2.算法检测效果图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moc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图8  建议界面与日志输出格式（示意，数值待实测）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98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example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图9  建议造样类型与算法关注点（示意，非实测检出图）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CE4D6"/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  <w:insideH w:val="single" w:sz="10" w:color="C65911"/>
              <w:insideV w:val="single" w:sz="10" w:color="C65911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C65911"/>
                <w:sz w:val="20"/>
              </w:rPr>
              <w:t xml:space="preserve">实测结果待补充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南京实验室完成正常/异常样本采集后，本页应替换或追加真实原图、ROI标注图、Lab/ΔE结果及最终判定截图。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3. 算法检测原理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36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ma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3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17"/>
        </w:rPr>
        <w:t>图10  CMYK Mark 色差检测算法逻辑</w:t>
      </w: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3"/>
        </w:rPr>
        <w:t>核心计算口径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CIELAB：L* 表示明暗；a* 表示红—绿方向；b* 表示黄—蓝方向。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ΔE00：综合三个方向的变化，作为“总体色差”主指标；分量变化用于解释偏差方向。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拉丝/局部缺墨：不能只依赖平均 Lab，还需检查圆内均匀性和条纹/缺口比例。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质量门控：曝光、清晰度、有效区域或参考 Mark 不合格时，输出无效，不参与供墨报警。</w:t>
      </w:r>
    </w:p>
    <w:p>
      <w:r>
        <w:br w:type="page"/>
      </w:r>
    </w:p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4. 算法检测总结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3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38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06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2154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定位</w:t>
            </w:r>
          </w:p>
        </w:tc>
        <w:tc>
          <w:tcPr>
            <w:tcW w:type="dxa" w:w="238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彩色图、二维码、排版配方</w:t>
            </w:r>
          </w:p>
        </w:tc>
        <w:tc>
          <w:tcPr>
            <w:tcW w:type="dxa" w:w="306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预测 Mark 行并按圆阵列约束确认</w:t>
            </w:r>
          </w:p>
        </w:tc>
        <w:tc>
          <w:tcPr>
            <w:tcW w:type="dxa" w:w="2154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圆心、半径、编号、定位质量</w:t>
            </w:r>
          </w:p>
        </w:tc>
      </w:tr>
      <w:tr>
        <w:tc>
          <w:tcPr>
            <w:tcW w:type="dxa" w:w="153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颜色测量</w:t>
            </w:r>
          </w:p>
        </w:tc>
        <w:tc>
          <w:tcPr>
            <w:tcW w:type="dxa" w:w="238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圆内核心像素</w:t>
            </w:r>
          </w:p>
        </w:tc>
        <w:tc>
          <w:tcPr>
            <w:tcW w:type="dxa" w:w="306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校正、去异常值、RGB→Lab</w:t>
            </w:r>
          </w:p>
        </w:tc>
        <w:tc>
          <w:tcPr>
            <w:tcW w:type="dxa" w:w="2154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L*、a*、b*、区域均匀性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色差判定</w:t>
            </w:r>
          </w:p>
        </w:tc>
        <w:tc>
          <w:tcPr>
            <w:tcW w:type="dxa" w:w="238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当前值与正常基准</w:t>
            </w:r>
          </w:p>
        </w:tc>
        <w:tc>
          <w:tcPr>
            <w:tcW w:type="dxa" w:w="306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ΔE00 + 分量 + 趋势比较</w:t>
            </w:r>
          </w:p>
        </w:tc>
        <w:tc>
          <w:tcPr>
            <w:tcW w:type="dxa" w:w="2154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正常/预警/报警/无效</w:t>
            </w:r>
          </w:p>
        </w:tc>
      </w:tr>
      <w:tr>
        <w:tc>
          <w:tcPr>
            <w:tcW w:type="dxa" w:w="153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追溯与联动</w:t>
            </w:r>
          </w:p>
        </w:tc>
        <w:tc>
          <w:tcPr>
            <w:tcW w:type="dxa" w:w="238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判定、二维码、配方版本</w:t>
            </w:r>
          </w:p>
        </w:tc>
        <w:tc>
          <w:tcPr>
            <w:tcW w:type="dxa" w:w="306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连续性规则、日志和图片留存</w:t>
            </w:r>
          </w:p>
        </w:tc>
        <w:tc>
          <w:tcPr>
            <w:tcW w:type="dxa" w:w="2154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界面提示、PLC/DCS预留</w:t>
            </w:r>
          </w:p>
        </w:tc>
      </w:tr>
    </w:tbl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南京实验室验证建议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测试组</w:t>
            </w:r>
          </w:p>
        </w:tc>
        <w:tc>
          <w:tcPr>
            <w:tcW w:type="dxa" w:w="4535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建议样本</w:t>
            </w:r>
          </w:p>
        </w:tc>
        <w:tc>
          <w:tcPr>
            <w:tcW w:type="dxa" w:w="3175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要回答的问题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正常基线</w:t>
            </w:r>
          </w:p>
        </w:tc>
        <w:tc>
          <w:tcPr>
            <w:tcW w:type="dxa" w:w="453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每种配方/批次采集30—50个正常段，跨开机、预热和班次</w:t>
            </w:r>
          </w:p>
        </w:tc>
        <w:tc>
          <w:tcPr>
            <w:tcW w:type="dxa" w:w="317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正常波动边界、跨日漂移、阈值起点</w:t>
            </w:r>
          </w:p>
        </w:tc>
      </w:tr>
      <w:tr>
        <w:tc>
          <w:tcPr>
            <w:tcW w:type="dxa" w:w="1417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单通道阶梯</w:t>
            </w:r>
          </w:p>
        </w:tc>
        <w:tc>
          <w:tcPr>
            <w:tcW w:type="dxa" w:w="4535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在设备允许范围内分级降低 C/M/Y/K 供墨或采用经确认的标准样</w:t>
            </w:r>
          </w:p>
        </w:tc>
        <w:tc>
          <w:tcPr>
            <w:tcW w:type="dxa" w:w="3175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最低可检变化、通道定位准确性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过程异常</w:t>
            </w:r>
          </w:p>
        </w:tc>
        <w:tc>
          <w:tcPr>
            <w:tcW w:type="dxa" w:w="453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拉丝、局部缺墨、无墨、串色/配比变化、Mark局部破损</w:t>
            </w:r>
          </w:p>
        </w:tc>
        <w:tc>
          <w:tcPr>
            <w:tcW w:type="dxa" w:w="317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平均色差与均匀性双指标是否互补</w:t>
            </w:r>
          </w:p>
        </w:tc>
      </w:tr>
      <w:tr>
        <w:tc>
          <w:tcPr>
            <w:tcW w:type="dxa" w:w="1417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鲁棒性</w:t>
            </w:r>
          </w:p>
        </w:tc>
        <w:tc>
          <w:tcPr>
            <w:tcW w:type="dxa" w:w="4535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位置偏移、速度变化、膜片翘曲、反光、灰尘、光源老化模拟</w:t>
            </w:r>
          </w:p>
        </w:tc>
        <w:tc>
          <w:tcPr>
            <w:tcW w:type="dxa" w:w="3175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误报来源、质量门控是否有效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对照测量</w:t>
            </w:r>
          </w:p>
        </w:tc>
        <w:tc>
          <w:tcPr>
            <w:tcW w:type="dxa" w:w="453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同步使用色度仪/分光测色仪测量同一 Mark</w:t>
            </w:r>
          </w:p>
        </w:tc>
        <w:tc>
          <w:tcPr>
            <w:tcW w:type="dxa" w:w="3175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7"/>
              </w:rPr>
              <w:t>相机 ΔE 与标准仪器的相关性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EF5FA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  <w:insideH w:val="single" w:sz="10" w:color="2F75B5"/>
              <w:insideV w:val="single" w:sz="10" w:color="2F75B5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2F75B5"/>
                <w:sz w:val="20"/>
              </w:rPr>
              <w:t xml:space="preserve">数据闭环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每个样本应保存原图、Mark ROI、二维码、配方/标定版本、相机参数、Lab/ΔE、人工标签和仪器测量值，才能计算检出率与误报率。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  <w:keepNext/>
        <w:spacing w:before="80" w:after="160"/>
      </w:pPr>
      <w:r>
        <w:rPr>
          <w:rFonts w:ascii="Microsoft YaHei" w:hAnsi="Microsoft YaHei" w:eastAsia="Microsoft YaHei" w:cs="Microsoft YaHei"/>
          <w:b/>
          <w:color w:val="1F4E78"/>
          <w:sz w:val="36"/>
        </w:rPr>
        <w:t>风险提示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58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可能影响</w:t>
            </w:r>
          </w:p>
        </w:tc>
        <w:tc>
          <w:tcPr>
            <w:tcW w:type="dxa" w:w="3628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6"/>
              </w:rPr>
              <w:t>控制措施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相机未做颜色标定</w:t>
            </w:r>
          </w:p>
        </w:tc>
        <w:tc>
          <w:tcPr>
            <w:tcW w:type="dxa" w:w="3458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光源/相机漂移被误判为油墨变化</w:t>
            </w:r>
          </w:p>
        </w:tc>
        <w:tc>
          <w:tcPr>
            <w:tcW w:type="dxa" w:w="3628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标准色卡标定；锁参数；版本化管理</w:t>
            </w:r>
          </w:p>
        </w:tc>
      </w:tr>
      <w:tr>
        <w:tc>
          <w:tcPr>
            <w:tcW w:type="dxa" w:w="204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白墨底层变化</w:t>
            </w:r>
          </w:p>
        </w:tc>
        <w:tc>
          <w:tcPr>
            <w:tcW w:type="dxa" w:w="3458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上层 CMYK 的 Lab 同时变化，难区分根因</w:t>
            </w:r>
          </w:p>
        </w:tc>
        <w:tc>
          <w:tcPr>
            <w:tcW w:type="dxa" w:w="3628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增加白墨参考区；结合现有白墨墨量检测联合判断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复合色 Mark 代替纯色</w:t>
            </w:r>
          </w:p>
        </w:tc>
        <w:tc>
          <w:tcPr>
            <w:tcW w:type="dxa" w:w="3458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单通道故障归因不唯一</w:t>
            </w:r>
          </w:p>
        </w:tc>
        <w:tc>
          <w:tcPr>
            <w:tcW w:type="dxa" w:w="3628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优先布置纯 C/M/Y/K，复合色只做交叉复核</w:t>
            </w:r>
          </w:p>
        </w:tc>
      </w:tr>
      <w:tr>
        <w:tc>
          <w:tcPr>
            <w:tcW w:type="dxa" w:w="204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膜片翘曲/反光/抖动</w:t>
            </w:r>
          </w:p>
        </w:tc>
        <w:tc>
          <w:tcPr>
            <w:tcW w:type="dxa" w:w="3458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ROI颜色不均、模糊或过曝</w:t>
            </w:r>
          </w:p>
        </w:tc>
        <w:tc>
          <w:tcPr>
            <w:tcW w:type="dxa" w:w="3628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遮光、漫射/偏振、张力控制、曝光与清晰度门控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配方/材料批次变化</w:t>
            </w:r>
          </w:p>
        </w:tc>
        <w:tc>
          <w:tcPr>
            <w:tcW w:type="dxa" w:w="3458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正常基准不匹配导致集中误报</w:t>
            </w:r>
          </w:p>
        </w:tc>
        <w:tc>
          <w:tcPr>
            <w:tcW w:type="dxa" w:w="3628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基准与二维码/配方绑定；换料触发重确认</w:t>
            </w:r>
          </w:p>
        </w:tc>
      </w:tr>
      <w:tr>
        <w:tc>
          <w:tcPr>
            <w:tcW w:type="dxa" w:w="204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只看平均色差</w:t>
            </w:r>
          </w:p>
        </w:tc>
        <w:tc>
          <w:tcPr>
            <w:tcW w:type="dxa" w:w="3458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拉丝和局部缺墨可能被平均值掩盖</w:t>
            </w:r>
          </w:p>
        </w:tc>
        <w:tc>
          <w:tcPr>
            <w:tcW w:type="dxa" w:w="3628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6"/>
              </w:rPr>
              <w:t>同时计算均匀性、条纹和局部缺口指标</w:t>
            </w:r>
          </w:p>
        </w:tc>
      </w:tr>
    </w:tbl>
    <w:p>
      <w:pPr>
        <w:keepNext/>
        <w:spacing w:before="40" w:after="14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7"/>
        </w:rPr>
        <w:t>七．检测前提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19"/>
        </w:rPr>
        <w:t>使用稳定彩色成像；若为灰度 CIS，必须补充彩色相机后才能做 CIELAB。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19"/>
        </w:rPr>
        <w:t>光源预热并隔绝环境光；曝光、增益、白平衡、伽马等参数固定。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19"/>
        </w:rPr>
        <w:t>Mark 的实际直径、间距、颜色配方和顺序由排版文件明确，并与二维码一一绑定。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19"/>
        </w:rPr>
        <w:t>纯 C/M/Y/K Mark 与白墨参考区需在版面阶段确认；圆内不得叠加可变底纹。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19"/>
        </w:rPr>
        <w:t>报警阈值必须经正常样本、受控异常样本和标准测色仪共同确认。</w:t>
      </w:r>
    </w:p>
    <w:p>
      <w:r>
        <w:br w:type="page"/>
      </w:r>
    </w:p>
    <w:p>
      <w:pPr>
        <w:pStyle w:val="1"/>
        <w:keepNext/>
        <w:spacing w:before="80" w:after="160"/>
      </w:pPr>
      <w:r>
        <w:rPr>
          <w:rFonts w:ascii="Microsoft YaHei" w:hAnsi="Microsoft YaHei" w:eastAsia="Microsoft YaHei" w:cs="Microsoft YaHei"/>
          <w:b/>
          <w:color w:val="1F4E78"/>
          <w:sz w:val="36"/>
        </w:rPr>
        <w:t>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2F0D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  <w:insideH w:val="single" w:sz="10" w:color="2E7D32"/>
              <w:insideV w:val="single" w:sz="10" w:color="2E7D32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2E7D32"/>
                <w:sz w:val="20"/>
              </w:rPr>
              <w:t xml:space="preserve">总体判断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在固定彩色成像、可靠标定和配方基准管理的前提下，利用二维码同高的颜色 Mark 排进行在线 CIELAB 对比是可行的，适合做 CMYK 供墨趋势监控和早期预警。</w:t>
            </w:r>
          </w:p>
        </w:tc>
      </w:tr>
    </w:tbl>
    <w:p>
      <w:pPr>
        <w:spacing w:after="0"/>
      </w:pPr>
    </w:p>
    <w:p>
      <w:pPr>
        <w:spacing w:before="200" w:after="8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6"/>
        </w:rPr>
        <w:t>建议按三阶段落地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31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649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948"/>
            <w:shd w:fill="2F75B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完成判据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1  成像可行性</w:t>
            </w:r>
          </w:p>
        </w:tc>
        <w:tc>
          <w:tcPr>
            <w:tcW w:type="dxa" w:w="464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验证现有彩色线扫/CIS；完成遮光、光源、固定参数和色卡拍摄</w:t>
            </w:r>
          </w:p>
        </w:tc>
        <w:tc>
          <w:tcPr>
            <w:tcW w:type="dxa" w:w="2948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同一样本重复性稳定；决定复用线扫或增加面阵</w:t>
            </w:r>
          </w:p>
        </w:tc>
      </w:tr>
      <w:tr>
        <w:tc>
          <w:tcPr>
            <w:tcW w:type="dxa" w:w="1531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2  南京标定与造样</w:t>
            </w:r>
          </w:p>
        </w:tc>
        <w:tc>
          <w:tcPr>
            <w:tcW w:type="dxa" w:w="4649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建立正常基准；制作单通道阶梯、拉丝、局部缺墨、无墨和鲁棒性样本</w:t>
            </w:r>
          </w:p>
        </w:tc>
        <w:tc>
          <w:tcPr>
            <w:tcW w:type="dxa" w:w="2948"/>
            <w:shd w:fill="F7F9FC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形成阈值、检出/误报统计及与测色仪相关性</w:t>
            </w:r>
          </w:p>
        </w:tc>
      </w:tr>
      <w:tr>
        <w:tc>
          <w:tcPr>
            <w:tcW w:type="dxa" w:w="1531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3  工程接入</w:t>
            </w:r>
          </w:p>
        </w:tc>
        <w:tc>
          <w:tcPr>
            <w:tcW w:type="dxa" w:w="4649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与二维码、排版配方、日志、界面及 PLC/DCS 接口联调</w:t>
            </w:r>
          </w:p>
        </w:tc>
        <w:tc>
          <w:tcPr>
            <w:tcW w:type="dxa" w:w="2948"/>
            <w:shd w:fill="FFFFFF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  <w:insideH w:val="single" w:sz="6" w:color="B4C7E7"/>
              <w:insideV w:val="single" w:sz="6" w:color="B4C7E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 w:cs="Microsoft YaHei"/>
                <w:color w:val="1F1F1F"/>
                <w:sz w:val="18"/>
              </w:rPr>
              <w:t>连续运行稳定；异常可追溯；不阻塞现有缺陷检测</w:t>
            </w:r>
          </w:p>
        </w:tc>
      </w:tr>
    </w:tbl>
    <w:p>
      <w:pPr>
        <w:spacing w:before="240" w:after="80" w:line="300" w:lineRule="auto"/>
        <w:jc w:val="left"/>
      </w:pPr>
      <w:r>
        <w:rPr>
          <w:rFonts w:ascii="Microsoft YaHei" w:hAnsi="Microsoft YaHei" w:eastAsia="Microsoft YaHei" w:cs="Microsoft YaHei"/>
          <w:b/>
          <w:color w:val="1F4E78"/>
          <w:sz w:val="25"/>
        </w:rPr>
        <w:t>本方案当前明确的工程结论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优先使用纯 C/M/Y/K Mark 诊断单通道，保留复合色 Mark 进行交叉复核。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颜色检测必须与白墨状态联合解释，避免把白墨底层变化误判为 CMYK 故障。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1F1F1F"/>
          <w:sz w:val="20"/>
        </w:rPr>
        <w:t>系统输出必须包含质量状态；坏图应判“无效”，不能直接报警颜色异常。</w:t>
      </w:r>
    </w:p>
    <w:p>
      <w:pPr>
        <w:spacing w:after="60" w:line="283" w:lineRule="auto"/>
        <w:ind w:left="312" w:hanging="170"/>
      </w:pPr>
      <w:r>
        <w:rPr>
          <w:rFonts w:ascii="Microsoft YaHei" w:hAnsi="Microsoft YaHei" w:eastAsia="Microsoft YaHei" w:cs="Microsoft YaHei"/>
          <w:color w:val="C65911"/>
          <w:sz w:val="20"/>
        </w:rPr>
        <w:t>项目中尚无真实相机 Lab/ΔE 与检出率数据，最终性能结论以南京批量验证结果为准。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EF5FA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  <w:insideH w:val="single" w:sz="10" w:color="2F75B5"/>
              <w:insideV w:val="single" w:sz="10" w:color="2F75B5"/>
            </w:tcBorders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color w:val="2F75B5"/>
                <w:sz w:val="20"/>
              </w:rPr>
              <w:t xml:space="preserve">下一步立即项  </w:t>
            </w:r>
            <w:r>
              <w:rPr>
                <w:rFonts w:ascii="Microsoft YaHei" w:hAnsi="Microsoft YaHei" w:eastAsia="Microsoft YaHei" w:cs="Microsoft YaHei"/>
                <w:color w:val="1F1F1F"/>
                <w:sz w:val="20"/>
              </w:rPr>
              <w:t>确认2.0相机是否为彩色及原始RGB接口；确认Mark版面中纯C/M/Y/K、白墨参考区、直径/间距；准备标准色卡和测色仪对照测试。</w:t>
            </w:r>
          </w:p>
        </w:tc>
      </w:tr>
    </w:tbl>
    <w:p>
      <w:pPr>
        <w:spacing w:after="0"/>
      </w:pPr>
    </w:p>
    <w:sectPr w:rsidR="00F81432">
      <w:headerReference w:type="default" r:id="rId42"/>
      <w:footerReference w:type="default" r:id="rId43"/>
      <w:pgSz w:w="11906" w:h="16838"/>
      <w:pgMar w:top="1247" w:right="1247" w:bottom="1134" w:left="1247" w:header="369" w:footer="36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D0023" w14:textId="77777777" w:rsidR="008F6A34" w:rsidRDefault="008F6A34">
      <w:r>
        <w:separator/>
      </w:r>
    </w:p>
  </w:endnote>
  <w:endnote w:type="continuationSeparator" w:id="0">
    <w:p w14:paraId="1AD32D91" w14:textId="77777777" w:rsidR="008F6A34" w:rsidRDefault="008F6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E72A9" w14:textId="77777777" w:rsidR="00BB3523" w:rsidRDefault="00BB352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596AF" w14:textId="77777777" w:rsidR="00F81432" w:rsidRDefault="00DB46C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694AD4" wp14:editId="5F685CD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BD8170" w14:textId="77777777" w:rsidR="00F81432" w:rsidRDefault="00DB46C6">
                          <w:pPr>
                            <w:pStyle w:val="a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 w:rsidR="008F6A34">
                            <w:fldChar w:fldCharType="begin"/>
                          </w:r>
                          <w:r w:rsidR="008F6A34">
                            <w:instrText xml:space="preserve"> NUMPAGES  \* MERGEFORMAT </w:instrText>
                          </w:r>
                          <w:r w:rsidR="008F6A34">
                            <w:fldChar w:fldCharType="separate"/>
                          </w:r>
                          <w:r w:rsidR="00F81432">
                            <w:t>9</w:t>
                          </w:r>
                          <w:r w:rsidR="008F6A34"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94AD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41BD8170" w14:textId="77777777" w:rsidR="00F81432" w:rsidRDefault="00DB46C6">
                    <w:pPr>
                      <w:pStyle w:val="a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 w:rsidR="008F6A34">
                      <w:fldChar w:fldCharType="begin"/>
                    </w:r>
                    <w:r w:rsidR="008F6A34">
                      <w:instrText xml:space="preserve"> NUMPAGES  \* MERGEFORMAT </w:instrText>
                    </w:r>
                    <w:r w:rsidR="008F6A34">
                      <w:fldChar w:fldCharType="separate"/>
                    </w:r>
                    <w:r w:rsidR="00F81432">
                      <w:t>9</w:t>
                    </w:r>
                    <w:r w:rsidR="008F6A34"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627EC2" w14:textId="77777777" w:rsidR="00BB3523" w:rsidRDefault="00BB3523">
    <w:pPr>
      <w:pStyle w:val="a4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/>
      <w:jc w:val="center"/>
    </w:pPr>
    <w:r>
      <w:rPr>
        <w:rFonts w:ascii="Microsoft YaHei" w:hAnsi="Microsoft YaHei" w:eastAsia="Microsoft YaHei" w:cs="Microsoft YaHei"/>
        <w:color w:val="666666"/>
        <w:sz w:val="16"/>
      </w:rPr>
      <w:t xml:space="preserve">2.0设备打印图案色差检测成像方案    第 </w:t>
    </w:r>
    <w:r>
      <w:rPr>
        <w:rFonts w:ascii="Microsoft YaHei" w:hAnsi="Microsoft YaHei" w:eastAsia="Microsoft YaHei" w:cs="Microsoft YaHei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66666"/>
        <w:sz w:val="16"/>
      </w:rPr>
      <w:t xml:space="preserve"> 页 / 共 </w:t>
    </w:r>
    <w:r>
      <w:rPr>
        <w:rFonts w:ascii="Microsoft YaHei" w:hAnsi="Microsoft YaHei" w:eastAsia="Microsoft YaHei" w:cs="Microsoft YaHei"/>
        <w:color w:val="666666"/>
        <w:sz w:val="17"/>
      </w:rPr>
      <w:fldChar w:fldCharType="begin"/>
      <w:instrText xml:space="preserve">NUMPAGES</w:instrText>
      <w:fldChar w:fldCharType="separate"/>
      <w:t>15</w:t>
      <w:fldChar w:fldCharType="end"/>
    </w:r>
    <w:r>
      <w:rPr>
        <w:rFonts w:ascii="Microsoft YaHei" w:hAnsi="Microsoft YaHei" w:eastAsia="Microsoft YaHei" w:cs="Microsoft YaHei"/>
        <w:color w:val="666666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145595" w14:textId="77777777" w:rsidR="008F6A34" w:rsidRDefault="008F6A34">
      <w:r>
        <w:separator/>
      </w:r>
    </w:p>
  </w:footnote>
  <w:footnote w:type="continuationSeparator" w:id="0">
    <w:p w14:paraId="389968BB" w14:textId="77777777" w:rsidR="008F6A34" w:rsidRDefault="008F6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1CB48" w14:textId="77777777" w:rsidR="00BB3523" w:rsidRDefault="00BB352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75B56" w14:textId="052A1786" w:rsidR="00F81432" w:rsidRDefault="008F6A34">
    <w:pPr>
      <w:pStyle w:val="a6"/>
    </w:pPr>
    <w:r>
      <w:pict w14:anchorId="417E2C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4985705" o:spid="_x0000_s2049" type="#_x0000_t136" style="position:absolute;left:0;text-align:left;margin-left:0;margin-top:0;width:338.1pt;height:108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华文楷体&quot;;font-size:96pt" trim="t" fitpath="t" string="爱速智"/>
          <o:lock v:ext="edit" aspectratio="t"/>
          <w10:wrap anchorx="margin" anchory="margin"/>
        </v:shape>
      </w:pict>
    </w:r>
    <w:r w:rsidR="00066EE7">
      <w:rPr>
        <w:noProof/>
      </w:rPr>
      <w:drawing>
        <wp:inline distT="0" distB="0" distL="0" distR="0" wp14:anchorId="7AB41F1E" wp14:editId="72FAE005">
          <wp:extent cx="531182" cy="276131"/>
          <wp:effectExtent l="0" t="0" r="254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945" cy="2910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46C6">
      <w:ptab w:relativeTo="margin" w:alignment="center" w:leader="none"/>
    </w:r>
    <w:r w:rsidR="0078585D">
      <w:rPr>
        <w:rFonts w:hint="eastAsia"/>
      </w:rPr>
      <w:t>算法组</w:t>
    </w:r>
    <w:r w:rsidR="00DB46C6">
      <w:ptab w:relativeTo="margin" w:alignment="right" w:leader="none"/>
    </w:r>
    <w:r w:rsidR="0078585D">
      <w:rPr>
        <w:rFonts w:hint="eastAsia"/>
      </w:rPr>
      <w:t>成像</w:t>
    </w:r>
    <w:r w:rsidR="00DB46C6">
      <w:rPr>
        <w:rFonts w:hint="eastAsia"/>
      </w:rPr>
      <w:t>方案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954B1D" w14:textId="77777777" w:rsidR="00BB3523" w:rsidRDefault="00BB3523">
    <w:pPr>
      <w:pStyle w:val="a6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tabs>
        <w:tab w:val="center" w:pos="4705"/>
        <w:tab w:val="right" w:pos="9410"/>
      </w:tabs>
      <w:pBdr>
        <w:bottom w:val="single" w:sz="6" w:color="AAB7C4"/>
      </w:pBdr>
    </w:pPr>
    <w:r>
      <w:drawing>
        <wp:inline xmlns:a="http://schemas.openxmlformats.org/drawingml/2006/main" xmlns:pic="http://schemas.openxmlformats.org/drawingml/2006/picture">
          <wp:extent cx="864000" cy="4499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44995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b/>
        <w:color w:val="666666"/>
        <w:sz w:val="17"/>
      </w:rPr>
      <w:tab/>
      <w:t>色差检测</w:t>
      <w:tab/>
      <w:t>成像方案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D5F3D"/>
    <w:multiLevelType w:val="multilevel"/>
    <w:tmpl w:val="194D5F3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2630FC"/>
    <w:multiLevelType w:val="multilevel"/>
    <w:tmpl w:val="262630FC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E05B64"/>
    <w:multiLevelType w:val="multilevel"/>
    <w:tmpl w:val="49E05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1B3067"/>
    <w:multiLevelType w:val="singleLevel"/>
    <w:tmpl w:val="701B3067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786D381F"/>
    <w:multiLevelType w:val="hybridMultilevel"/>
    <w:tmpl w:val="23387CCE"/>
    <w:lvl w:ilvl="0" w:tplc="E5C0AE02">
      <w:start w:val="8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16f0f52-4c33-433b-ac6c-9c4f85a832c8"/>
  </w:docVars>
  <w:rsids>
    <w:rsidRoot w:val="0011434C"/>
    <w:rsid w:val="00010EB1"/>
    <w:rsid w:val="000279C0"/>
    <w:rsid w:val="00030DB5"/>
    <w:rsid w:val="00040419"/>
    <w:rsid w:val="0004254F"/>
    <w:rsid w:val="00042716"/>
    <w:rsid w:val="0004370F"/>
    <w:rsid w:val="0004707C"/>
    <w:rsid w:val="00050D34"/>
    <w:rsid w:val="000601DA"/>
    <w:rsid w:val="00061420"/>
    <w:rsid w:val="00062ED7"/>
    <w:rsid w:val="00063DDF"/>
    <w:rsid w:val="00066EE7"/>
    <w:rsid w:val="00070CC4"/>
    <w:rsid w:val="00093FE4"/>
    <w:rsid w:val="000953C3"/>
    <w:rsid w:val="000A1C7A"/>
    <w:rsid w:val="000A2EB9"/>
    <w:rsid w:val="000A3863"/>
    <w:rsid w:val="000A6948"/>
    <w:rsid w:val="000A6F51"/>
    <w:rsid w:val="000B2F33"/>
    <w:rsid w:val="000B534C"/>
    <w:rsid w:val="000B6FAB"/>
    <w:rsid w:val="000C72D9"/>
    <w:rsid w:val="000E44CE"/>
    <w:rsid w:val="000F485A"/>
    <w:rsid w:val="00101748"/>
    <w:rsid w:val="001023BB"/>
    <w:rsid w:val="0011434C"/>
    <w:rsid w:val="00122BC8"/>
    <w:rsid w:val="00130683"/>
    <w:rsid w:val="0013395E"/>
    <w:rsid w:val="00137ECE"/>
    <w:rsid w:val="00146997"/>
    <w:rsid w:val="00147705"/>
    <w:rsid w:val="00153E67"/>
    <w:rsid w:val="00190C7E"/>
    <w:rsid w:val="00195F37"/>
    <w:rsid w:val="001D1055"/>
    <w:rsid w:val="001D7AEE"/>
    <w:rsid w:val="001E4D19"/>
    <w:rsid w:val="001E54B5"/>
    <w:rsid w:val="001E5DB3"/>
    <w:rsid w:val="001E7B44"/>
    <w:rsid w:val="001F4258"/>
    <w:rsid w:val="001F7539"/>
    <w:rsid w:val="002158FF"/>
    <w:rsid w:val="00222CAC"/>
    <w:rsid w:val="00227F70"/>
    <w:rsid w:val="00231486"/>
    <w:rsid w:val="00243072"/>
    <w:rsid w:val="00250384"/>
    <w:rsid w:val="00256B01"/>
    <w:rsid w:val="0027231E"/>
    <w:rsid w:val="00284154"/>
    <w:rsid w:val="00285EE9"/>
    <w:rsid w:val="00290E36"/>
    <w:rsid w:val="002B3701"/>
    <w:rsid w:val="002B4700"/>
    <w:rsid w:val="002B5981"/>
    <w:rsid w:val="002B73A5"/>
    <w:rsid w:val="002C1751"/>
    <w:rsid w:val="002C6671"/>
    <w:rsid w:val="002E1E19"/>
    <w:rsid w:val="002E6ABB"/>
    <w:rsid w:val="002F78FC"/>
    <w:rsid w:val="003011D7"/>
    <w:rsid w:val="003060B8"/>
    <w:rsid w:val="00314175"/>
    <w:rsid w:val="00324F01"/>
    <w:rsid w:val="003264A7"/>
    <w:rsid w:val="00337D2E"/>
    <w:rsid w:val="0034527C"/>
    <w:rsid w:val="003477F7"/>
    <w:rsid w:val="00354FD9"/>
    <w:rsid w:val="003618F5"/>
    <w:rsid w:val="00361DFF"/>
    <w:rsid w:val="00363F5D"/>
    <w:rsid w:val="00370B74"/>
    <w:rsid w:val="00373CBD"/>
    <w:rsid w:val="003A0EDE"/>
    <w:rsid w:val="003A2ABB"/>
    <w:rsid w:val="003A6FE8"/>
    <w:rsid w:val="003B0BE8"/>
    <w:rsid w:val="003E52F7"/>
    <w:rsid w:val="003F1B2A"/>
    <w:rsid w:val="003F4097"/>
    <w:rsid w:val="003F6176"/>
    <w:rsid w:val="003F6532"/>
    <w:rsid w:val="00402993"/>
    <w:rsid w:val="00410D25"/>
    <w:rsid w:val="00423C49"/>
    <w:rsid w:val="00446BEB"/>
    <w:rsid w:val="00451054"/>
    <w:rsid w:val="00454FA7"/>
    <w:rsid w:val="00457BFD"/>
    <w:rsid w:val="0048543F"/>
    <w:rsid w:val="004A3A76"/>
    <w:rsid w:val="004C2DA7"/>
    <w:rsid w:val="004D7CB8"/>
    <w:rsid w:val="004E2283"/>
    <w:rsid w:val="004E70AC"/>
    <w:rsid w:val="004F1874"/>
    <w:rsid w:val="004F2ECA"/>
    <w:rsid w:val="00505991"/>
    <w:rsid w:val="00527F21"/>
    <w:rsid w:val="005326FD"/>
    <w:rsid w:val="0053703B"/>
    <w:rsid w:val="0053796A"/>
    <w:rsid w:val="00556C27"/>
    <w:rsid w:val="00587522"/>
    <w:rsid w:val="00596C5C"/>
    <w:rsid w:val="005A0B15"/>
    <w:rsid w:val="005A4B80"/>
    <w:rsid w:val="005A6BFA"/>
    <w:rsid w:val="005C4BF5"/>
    <w:rsid w:val="005C7E54"/>
    <w:rsid w:val="005E02B5"/>
    <w:rsid w:val="005E55DF"/>
    <w:rsid w:val="005E5C7A"/>
    <w:rsid w:val="005F4704"/>
    <w:rsid w:val="00614FD9"/>
    <w:rsid w:val="00621A96"/>
    <w:rsid w:val="006229BA"/>
    <w:rsid w:val="00627110"/>
    <w:rsid w:val="00653789"/>
    <w:rsid w:val="006610C2"/>
    <w:rsid w:val="0066263B"/>
    <w:rsid w:val="00672F23"/>
    <w:rsid w:val="00673B54"/>
    <w:rsid w:val="006762C3"/>
    <w:rsid w:val="006955D3"/>
    <w:rsid w:val="006A331A"/>
    <w:rsid w:val="006B558C"/>
    <w:rsid w:val="006B68B8"/>
    <w:rsid w:val="006B760E"/>
    <w:rsid w:val="006B7F18"/>
    <w:rsid w:val="006D72ED"/>
    <w:rsid w:val="006E42B8"/>
    <w:rsid w:val="006E49AF"/>
    <w:rsid w:val="006F0D74"/>
    <w:rsid w:val="006F4655"/>
    <w:rsid w:val="0070673C"/>
    <w:rsid w:val="007144F5"/>
    <w:rsid w:val="0071715A"/>
    <w:rsid w:val="00726DC0"/>
    <w:rsid w:val="00750BDB"/>
    <w:rsid w:val="007548C4"/>
    <w:rsid w:val="00777D16"/>
    <w:rsid w:val="007802D2"/>
    <w:rsid w:val="0078068C"/>
    <w:rsid w:val="0078585D"/>
    <w:rsid w:val="007876EE"/>
    <w:rsid w:val="00791699"/>
    <w:rsid w:val="007A26EB"/>
    <w:rsid w:val="007A7400"/>
    <w:rsid w:val="007B38E4"/>
    <w:rsid w:val="007B3EEC"/>
    <w:rsid w:val="007B7DAD"/>
    <w:rsid w:val="007C2736"/>
    <w:rsid w:val="007C4BEF"/>
    <w:rsid w:val="007F1515"/>
    <w:rsid w:val="007F17EE"/>
    <w:rsid w:val="008019DC"/>
    <w:rsid w:val="00803619"/>
    <w:rsid w:val="0080503E"/>
    <w:rsid w:val="00805B32"/>
    <w:rsid w:val="008060D9"/>
    <w:rsid w:val="00810939"/>
    <w:rsid w:val="008173EC"/>
    <w:rsid w:val="00824E5D"/>
    <w:rsid w:val="00841B40"/>
    <w:rsid w:val="00850AFF"/>
    <w:rsid w:val="008644B3"/>
    <w:rsid w:val="0086751C"/>
    <w:rsid w:val="008778A0"/>
    <w:rsid w:val="00890F76"/>
    <w:rsid w:val="00893091"/>
    <w:rsid w:val="008962D3"/>
    <w:rsid w:val="0089664A"/>
    <w:rsid w:val="00896E8B"/>
    <w:rsid w:val="008A3EDB"/>
    <w:rsid w:val="008B3584"/>
    <w:rsid w:val="008B7870"/>
    <w:rsid w:val="008C1DF4"/>
    <w:rsid w:val="008C71CF"/>
    <w:rsid w:val="008E3C07"/>
    <w:rsid w:val="008E53CC"/>
    <w:rsid w:val="008F6A34"/>
    <w:rsid w:val="009202CF"/>
    <w:rsid w:val="00920D26"/>
    <w:rsid w:val="00921E39"/>
    <w:rsid w:val="009326C9"/>
    <w:rsid w:val="009369AD"/>
    <w:rsid w:val="009667A7"/>
    <w:rsid w:val="009741A5"/>
    <w:rsid w:val="00976418"/>
    <w:rsid w:val="009877CB"/>
    <w:rsid w:val="009A2AB6"/>
    <w:rsid w:val="009C12AD"/>
    <w:rsid w:val="009C3220"/>
    <w:rsid w:val="009D0A34"/>
    <w:rsid w:val="009D0AFA"/>
    <w:rsid w:val="009D1A06"/>
    <w:rsid w:val="009D546F"/>
    <w:rsid w:val="009E6FD1"/>
    <w:rsid w:val="00A0745E"/>
    <w:rsid w:val="00A10770"/>
    <w:rsid w:val="00A22A5C"/>
    <w:rsid w:val="00A30A2A"/>
    <w:rsid w:val="00A3295D"/>
    <w:rsid w:val="00A42044"/>
    <w:rsid w:val="00A439EC"/>
    <w:rsid w:val="00A502E5"/>
    <w:rsid w:val="00A5391E"/>
    <w:rsid w:val="00A57896"/>
    <w:rsid w:val="00A6256B"/>
    <w:rsid w:val="00A64399"/>
    <w:rsid w:val="00A85DED"/>
    <w:rsid w:val="00AA19BC"/>
    <w:rsid w:val="00AB3372"/>
    <w:rsid w:val="00AC653E"/>
    <w:rsid w:val="00AC7F7F"/>
    <w:rsid w:val="00AD443E"/>
    <w:rsid w:val="00AD5692"/>
    <w:rsid w:val="00B02D1C"/>
    <w:rsid w:val="00B07FC4"/>
    <w:rsid w:val="00B11525"/>
    <w:rsid w:val="00B1431A"/>
    <w:rsid w:val="00B16CB0"/>
    <w:rsid w:val="00B17684"/>
    <w:rsid w:val="00B31912"/>
    <w:rsid w:val="00B357F3"/>
    <w:rsid w:val="00B40F24"/>
    <w:rsid w:val="00B576E1"/>
    <w:rsid w:val="00B70DD5"/>
    <w:rsid w:val="00BB17DB"/>
    <w:rsid w:val="00BB2261"/>
    <w:rsid w:val="00BB3523"/>
    <w:rsid w:val="00BC6D9F"/>
    <w:rsid w:val="00BD736B"/>
    <w:rsid w:val="00BE5EEC"/>
    <w:rsid w:val="00BE6E5E"/>
    <w:rsid w:val="00BF6D05"/>
    <w:rsid w:val="00C002F4"/>
    <w:rsid w:val="00C0523B"/>
    <w:rsid w:val="00C1574A"/>
    <w:rsid w:val="00C30909"/>
    <w:rsid w:val="00C33B81"/>
    <w:rsid w:val="00C41DEE"/>
    <w:rsid w:val="00C56D96"/>
    <w:rsid w:val="00C66ABB"/>
    <w:rsid w:val="00C7299D"/>
    <w:rsid w:val="00C83DEF"/>
    <w:rsid w:val="00C94D03"/>
    <w:rsid w:val="00CB07AD"/>
    <w:rsid w:val="00CB1DD7"/>
    <w:rsid w:val="00CB4A0E"/>
    <w:rsid w:val="00CB5FC5"/>
    <w:rsid w:val="00CC0B23"/>
    <w:rsid w:val="00CC35F8"/>
    <w:rsid w:val="00CD5708"/>
    <w:rsid w:val="00CE2BF6"/>
    <w:rsid w:val="00CE6FD4"/>
    <w:rsid w:val="00CF32E0"/>
    <w:rsid w:val="00CF67B0"/>
    <w:rsid w:val="00D03026"/>
    <w:rsid w:val="00D26D98"/>
    <w:rsid w:val="00D377E9"/>
    <w:rsid w:val="00D37E7F"/>
    <w:rsid w:val="00D534DE"/>
    <w:rsid w:val="00D73B18"/>
    <w:rsid w:val="00D90C6F"/>
    <w:rsid w:val="00D95141"/>
    <w:rsid w:val="00DB2C83"/>
    <w:rsid w:val="00DB46C6"/>
    <w:rsid w:val="00DC4196"/>
    <w:rsid w:val="00DC724C"/>
    <w:rsid w:val="00DE1FB3"/>
    <w:rsid w:val="00DE2E8F"/>
    <w:rsid w:val="00E2156B"/>
    <w:rsid w:val="00E3007F"/>
    <w:rsid w:val="00E44693"/>
    <w:rsid w:val="00E52F39"/>
    <w:rsid w:val="00E54609"/>
    <w:rsid w:val="00E72CB6"/>
    <w:rsid w:val="00E77E9C"/>
    <w:rsid w:val="00E96E3D"/>
    <w:rsid w:val="00EB1C70"/>
    <w:rsid w:val="00EB41F1"/>
    <w:rsid w:val="00F00C8D"/>
    <w:rsid w:val="00F106D6"/>
    <w:rsid w:val="00F2788B"/>
    <w:rsid w:val="00F42947"/>
    <w:rsid w:val="00F45985"/>
    <w:rsid w:val="00F52893"/>
    <w:rsid w:val="00F80D94"/>
    <w:rsid w:val="00F81432"/>
    <w:rsid w:val="00F91D2F"/>
    <w:rsid w:val="00F931A3"/>
    <w:rsid w:val="00F975C8"/>
    <w:rsid w:val="00FB0251"/>
    <w:rsid w:val="00FC2259"/>
    <w:rsid w:val="00FC3CE2"/>
    <w:rsid w:val="00FD50BC"/>
    <w:rsid w:val="01545A05"/>
    <w:rsid w:val="01620907"/>
    <w:rsid w:val="017B2F92"/>
    <w:rsid w:val="01A4698D"/>
    <w:rsid w:val="01C93FEE"/>
    <w:rsid w:val="01DA23AF"/>
    <w:rsid w:val="02104022"/>
    <w:rsid w:val="021533E7"/>
    <w:rsid w:val="02796C38"/>
    <w:rsid w:val="02881E0B"/>
    <w:rsid w:val="029C1412"/>
    <w:rsid w:val="030376E3"/>
    <w:rsid w:val="03045209"/>
    <w:rsid w:val="03084CFA"/>
    <w:rsid w:val="03092820"/>
    <w:rsid w:val="035B0E70"/>
    <w:rsid w:val="03DB240E"/>
    <w:rsid w:val="03FF60FC"/>
    <w:rsid w:val="04253689"/>
    <w:rsid w:val="0430275A"/>
    <w:rsid w:val="04553F6E"/>
    <w:rsid w:val="047D34C5"/>
    <w:rsid w:val="05341DD6"/>
    <w:rsid w:val="05596F78"/>
    <w:rsid w:val="0563090D"/>
    <w:rsid w:val="056B77C2"/>
    <w:rsid w:val="05CF0487"/>
    <w:rsid w:val="05D76C05"/>
    <w:rsid w:val="05E337FC"/>
    <w:rsid w:val="0636392C"/>
    <w:rsid w:val="06B85B1E"/>
    <w:rsid w:val="06E94E42"/>
    <w:rsid w:val="07061550"/>
    <w:rsid w:val="07677852"/>
    <w:rsid w:val="07B35757"/>
    <w:rsid w:val="07B832B0"/>
    <w:rsid w:val="080F6B2A"/>
    <w:rsid w:val="088210AA"/>
    <w:rsid w:val="089A4646"/>
    <w:rsid w:val="08A12C87"/>
    <w:rsid w:val="08A2174C"/>
    <w:rsid w:val="08AB78AA"/>
    <w:rsid w:val="08C07E24"/>
    <w:rsid w:val="08C72F61"/>
    <w:rsid w:val="09475E50"/>
    <w:rsid w:val="094E71DE"/>
    <w:rsid w:val="09622C8A"/>
    <w:rsid w:val="09F14739"/>
    <w:rsid w:val="0A2F7010"/>
    <w:rsid w:val="0A835A2D"/>
    <w:rsid w:val="0AC77248"/>
    <w:rsid w:val="0AF049F1"/>
    <w:rsid w:val="0B185CF6"/>
    <w:rsid w:val="0B260413"/>
    <w:rsid w:val="0B2D4C26"/>
    <w:rsid w:val="0B696551"/>
    <w:rsid w:val="0BA53A2D"/>
    <w:rsid w:val="0BCA3494"/>
    <w:rsid w:val="0BE81B6C"/>
    <w:rsid w:val="0C1C7A68"/>
    <w:rsid w:val="0C281F69"/>
    <w:rsid w:val="0C542D5E"/>
    <w:rsid w:val="0CA737D5"/>
    <w:rsid w:val="0CBB102F"/>
    <w:rsid w:val="0D162709"/>
    <w:rsid w:val="0D1D5845"/>
    <w:rsid w:val="0D5F0235"/>
    <w:rsid w:val="0DAD4E1B"/>
    <w:rsid w:val="0DC45CC1"/>
    <w:rsid w:val="0E5415A8"/>
    <w:rsid w:val="0E6F3E7F"/>
    <w:rsid w:val="0EF30E7F"/>
    <w:rsid w:val="0F013483"/>
    <w:rsid w:val="0F0547E3"/>
    <w:rsid w:val="0F1113DA"/>
    <w:rsid w:val="0F3550C8"/>
    <w:rsid w:val="0F492922"/>
    <w:rsid w:val="0F4C41C0"/>
    <w:rsid w:val="0F6C03BE"/>
    <w:rsid w:val="0F7A7E8B"/>
    <w:rsid w:val="0FB83603"/>
    <w:rsid w:val="0FE86D59"/>
    <w:rsid w:val="102E0898"/>
    <w:rsid w:val="103A04BC"/>
    <w:rsid w:val="103E1D5B"/>
    <w:rsid w:val="10501A8E"/>
    <w:rsid w:val="10843BD1"/>
    <w:rsid w:val="10F863AD"/>
    <w:rsid w:val="110034B4"/>
    <w:rsid w:val="112A2F46"/>
    <w:rsid w:val="11943BFC"/>
    <w:rsid w:val="11AA3420"/>
    <w:rsid w:val="11C6025A"/>
    <w:rsid w:val="1202500A"/>
    <w:rsid w:val="12281A46"/>
    <w:rsid w:val="126006AE"/>
    <w:rsid w:val="127759F8"/>
    <w:rsid w:val="1299771C"/>
    <w:rsid w:val="135A334F"/>
    <w:rsid w:val="139F6FB4"/>
    <w:rsid w:val="13EC7D20"/>
    <w:rsid w:val="13F543F2"/>
    <w:rsid w:val="143D057B"/>
    <w:rsid w:val="147E12BF"/>
    <w:rsid w:val="14846E37"/>
    <w:rsid w:val="151E5625"/>
    <w:rsid w:val="152363AD"/>
    <w:rsid w:val="15593193"/>
    <w:rsid w:val="156A53A0"/>
    <w:rsid w:val="158A3C94"/>
    <w:rsid w:val="15BD5E17"/>
    <w:rsid w:val="15F5110D"/>
    <w:rsid w:val="15F555B1"/>
    <w:rsid w:val="164125A5"/>
    <w:rsid w:val="168E1562"/>
    <w:rsid w:val="16FE1B4A"/>
    <w:rsid w:val="170114E8"/>
    <w:rsid w:val="175D340E"/>
    <w:rsid w:val="17EA0A1A"/>
    <w:rsid w:val="187F1162"/>
    <w:rsid w:val="18DA283C"/>
    <w:rsid w:val="18E11E1D"/>
    <w:rsid w:val="18F27B86"/>
    <w:rsid w:val="195B397D"/>
    <w:rsid w:val="19B337B9"/>
    <w:rsid w:val="19C92FDD"/>
    <w:rsid w:val="19CA6189"/>
    <w:rsid w:val="19F636A6"/>
    <w:rsid w:val="1A0B053B"/>
    <w:rsid w:val="1A204BC7"/>
    <w:rsid w:val="1A564145"/>
    <w:rsid w:val="1A604FC3"/>
    <w:rsid w:val="1AEF5A10"/>
    <w:rsid w:val="1B0B3181"/>
    <w:rsid w:val="1B63680D"/>
    <w:rsid w:val="1B666609"/>
    <w:rsid w:val="1B697EA8"/>
    <w:rsid w:val="1C914BB4"/>
    <w:rsid w:val="1CE75528"/>
    <w:rsid w:val="1D0E0D07"/>
    <w:rsid w:val="1D314233"/>
    <w:rsid w:val="1D3544E5"/>
    <w:rsid w:val="1D4B1F5B"/>
    <w:rsid w:val="1D5726AE"/>
    <w:rsid w:val="1DAB7B29"/>
    <w:rsid w:val="1DC85359"/>
    <w:rsid w:val="1DD41F50"/>
    <w:rsid w:val="1E671FCF"/>
    <w:rsid w:val="1ED821FA"/>
    <w:rsid w:val="1EDD6BE3"/>
    <w:rsid w:val="1EF36406"/>
    <w:rsid w:val="1F0423C1"/>
    <w:rsid w:val="1F601F4A"/>
    <w:rsid w:val="1F775289"/>
    <w:rsid w:val="1F7F5EEC"/>
    <w:rsid w:val="1FF1600F"/>
    <w:rsid w:val="201E15E0"/>
    <w:rsid w:val="20250841"/>
    <w:rsid w:val="204A02A8"/>
    <w:rsid w:val="209D08A9"/>
    <w:rsid w:val="20AA6F98"/>
    <w:rsid w:val="20B971DB"/>
    <w:rsid w:val="20C938C2"/>
    <w:rsid w:val="20CA763A"/>
    <w:rsid w:val="20F85F56"/>
    <w:rsid w:val="213E6377"/>
    <w:rsid w:val="21796F6E"/>
    <w:rsid w:val="21CB5C86"/>
    <w:rsid w:val="21D342CD"/>
    <w:rsid w:val="22665141"/>
    <w:rsid w:val="23403BE4"/>
    <w:rsid w:val="234E6301"/>
    <w:rsid w:val="23714834"/>
    <w:rsid w:val="23AD1279"/>
    <w:rsid w:val="24013373"/>
    <w:rsid w:val="2446347C"/>
    <w:rsid w:val="24765B0F"/>
    <w:rsid w:val="249E5066"/>
    <w:rsid w:val="24FB6014"/>
    <w:rsid w:val="25706A02"/>
    <w:rsid w:val="26075479"/>
    <w:rsid w:val="264D07E2"/>
    <w:rsid w:val="26527EB6"/>
    <w:rsid w:val="26812549"/>
    <w:rsid w:val="270218DC"/>
    <w:rsid w:val="27AB1F74"/>
    <w:rsid w:val="27BF3F2A"/>
    <w:rsid w:val="27C748D4"/>
    <w:rsid w:val="283D66C1"/>
    <w:rsid w:val="287A1946"/>
    <w:rsid w:val="28A54C15"/>
    <w:rsid w:val="28CF1C92"/>
    <w:rsid w:val="28E153FD"/>
    <w:rsid w:val="290B259E"/>
    <w:rsid w:val="292F2731"/>
    <w:rsid w:val="29820AB2"/>
    <w:rsid w:val="29B82726"/>
    <w:rsid w:val="29E452C9"/>
    <w:rsid w:val="29EC23D0"/>
    <w:rsid w:val="2A2E4796"/>
    <w:rsid w:val="2A522B7B"/>
    <w:rsid w:val="2A6603D4"/>
    <w:rsid w:val="2AB56C65"/>
    <w:rsid w:val="2AB71674"/>
    <w:rsid w:val="2ADB2B70"/>
    <w:rsid w:val="2AF21C68"/>
    <w:rsid w:val="2B1B2F6C"/>
    <w:rsid w:val="2B710DDE"/>
    <w:rsid w:val="2B8D0C77"/>
    <w:rsid w:val="2B9B40AD"/>
    <w:rsid w:val="2BAF1907"/>
    <w:rsid w:val="2BC74EA2"/>
    <w:rsid w:val="2C9A41A5"/>
    <w:rsid w:val="2CBF201D"/>
    <w:rsid w:val="2CED6B8B"/>
    <w:rsid w:val="2DEC299E"/>
    <w:rsid w:val="2E0F2B31"/>
    <w:rsid w:val="2E731311"/>
    <w:rsid w:val="2E8250B1"/>
    <w:rsid w:val="2E8B0409"/>
    <w:rsid w:val="2EA414CB"/>
    <w:rsid w:val="2EF0219C"/>
    <w:rsid w:val="2F074552"/>
    <w:rsid w:val="2F144C70"/>
    <w:rsid w:val="2F432A92"/>
    <w:rsid w:val="2F974B8C"/>
    <w:rsid w:val="2FF35D42"/>
    <w:rsid w:val="30185CCC"/>
    <w:rsid w:val="31A71604"/>
    <w:rsid w:val="31B15217"/>
    <w:rsid w:val="32406D31"/>
    <w:rsid w:val="325738AC"/>
    <w:rsid w:val="328C7E14"/>
    <w:rsid w:val="329830F5"/>
    <w:rsid w:val="32A221C5"/>
    <w:rsid w:val="32A93554"/>
    <w:rsid w:val="32B11F30"/>
    <w:rsid w:val="32C0264B"/>
    <w:rsid w:val="32D86506"/>
    <w:rsid w:val="32DA195F"/>
    <w:rsid w:val="331C3D26"/>
    <w:rsid w:val="33705C39"/>
    <w:rsid w:val="33C5616B"/>
    <w:rsid w:val="33F16F60"/>
    <w:rsid w:val="33FE167D"/>
    <w:rsid w:val="340A5F7B"/>
    <w:rsid w:val="34173357"/>
    <w:rsid w:val="34344C51"/>
    <w:rsid w:val="344A2B14"/>
    <w:rsid w:val="34700D72"/>
    <w:rsid w:val="34A22009"/>
    <w:rsid w:val="34D67F04"/>
    <w:rsid w:val="35303AB8"/>
    <w:rsid w:val="35753BC1"/>
    <w:rsid w:val="358D2CB9"/>
    <w:rsid w:val="35951B6D"/>
    <w:rsid w:val="35F42D38"/>
    <w:rsid w:val="364C4922"/>
    <w:rsid w:val="36BE06ED"/>
    <w:rsid w:val="37051CE1"/>
    <w:rsid w:val="37102B8A"/>
    <w:rsid w:val="375F0685"/>
    <w:rsid w:val="37F708BD"/>
    <w:rsid w:val="38392C84"/>
    <w:rsid w:val="389F616B"/>
    <w:rsid w:val="38A50319"/>
    <w:rsid w:val="38F4304F"/>
    <w:rsid w:val="38FB262F"/>
    <w:rsid w:val="3915477F"/>
    <w:rsid w:val="39542E1A"/>
    <w:rsid w:val="396E4BAF"/>
    <w:rsid w:val="396F26D5"/>
    <w:rsid w:val="3986639D"/>
    <w:rsid w:val="399A59A4"/>
    <w:rsid w:val="39A405D1"/>
    <w:rsid w:val="39B63432"/>
    <w:rsid w:val="39EB6200"/>
    <w:rsid w:val="3A1E65D5"/>
    <w:rsid w:val="3A706705"/>
    <w:rsid w:val="3A852B7B"/>
    <w:rsid w:val="3A8A77C7"/>
    <w:rsid w:val="3AA840F1"/>
    <w:rsid w:val="3B1874C8"/>
    <w:rsid w:val="3B385F43"/>
    <w:rsid w:val="3B5F47C5"/>
    <w:rsid w:val="3B7019AF"/>
    <w:rsid w:val="3B7364AD"/>
    <w:rsid w:val="3BBA40DC"/>
    <w:rsid w:val="3BF85086"/>
    <w:rsid w:val="3C5C33E5"/>
    <w:rsid w:val="3C784126"/>
    <w:rsid w:val="3CAA05F4"/>
    <w:rsid w:val="3CBE5E4E"/>
    <w:rsid w:val="3CEA6C43"/>
    <w:rsid w:val="3D2427C1"/>
    <w:rsid w:val="3D321E44"/>
    <w:rsid w:val="3D354E65"/>
    <w:rsid w:val="3D4520CB"/>
    <w:rsid w:val="3D7D6E2D"/>
    <w:rsid w:val="3D820C29"/>
    <w:rsid w:val="3DE03BA2"/>
    <w:rsid w:val="3E0E070F"/>
    <w:rsid w:val="3E265A58"/>
    <w:rsid w:val="3E3D2DA2"/>
    <w:rsid w:val="3E722F39"/>
    <w:rsid w:val="3E7F160D"/>
    <w:rsid w:val="3E971429"/>
    <w:rsid w:val="3F4343E8"/>
    <w:rsid w:val="3F85380D"/>
    <w:rsid w:val="3FAA4467"/>
    <w:rsid w:val="3FC1012F"/>
    <w:rsid w:val="40026051"/>
    <w:rsid w:val="401F30A7"/>
    <w:rsid w:val="405B57EB"/>
    <w:rsid w:val="41362456"/>
    <w:rsid w:val="414D154E"/>
    <w:rsid w:val="41735459"/>
    <w:rsid w:val="41EB02E9"/>
    <w:rsid w:val="421A3B26"/>
    <w:rsid w:val="42220C2D"/>
    <w:rsid w:val="42242411"/>
    <w:rsid w:val="42AB29D0"/>
    <w:rsid w:val="43274CF9"/>
    <w:rsid w:val="43803E5D"/>
    <w:rsid w:val="439D67BD"/>
    <w:rsid w:val="439E42E3"/>
    <w:rsid w:val="43BB5638"/>
    <w:rsid w:val="43CC7558"/>
    <w:rsid w:val="440C749E"/>
    <w:rsid w:val="44103433"/>
    <w:rsid w:val="441F3676"/>
    <w:rsid w:val="442C7B41"/>
    <w:rsid w:val="445057A1"/>
    <w:rsid w:val="44935E12"/>
    <w:rsid w:val="44A21BB1"/>
    <w:rsid w:val="44A678F3"/>
    <w:rsid w:val="44C24FB4"/>
    <w:rsid w:val="44E346A3"/>
    <w:rsid w:val="44FA7C3F"/>
    <w:rsid w:val="451F76A5"/>
    <w:rsid w:val="453A628D"/>
    <w:rsid w:val="454669E0"/>
    <w:rsid w:val="46125FA3"/>
    <w:rsid w:val="462705C0"/>
    <w:rsid w:val="462A00B0"/>
    <w:rsid w:val="463827CD"/>
    <w:rsid w:val="4671257C"/>
    <w:rsid w:val="46916381"/>
    <w:rsid w:val="469D2F78"/>
    <w:rsid w:val="46B276A3"/>
    <w:rsid w:val="46D324F5"/>
    <w:rsid w:val="472E5983"/>
    <w:rsid w:val="47841A42"/>
    <w:rsid w:val="47DC362C"/>
    <w:rsid w:val="48602C4D"/>
    <w:rsid w:val="48BD345D"/>
    <w:rsid w:val="492072B8"/>
    <w:rsid w:val="49747EEC"/>
    <w:rsid w:val="49A34401"/>
    <w:rsid w:val="49B91E77"/>
    <w:rsid w:val="49CB1B97"/>
    <w:rsid w:val="49FD39E0"/>
    <w:rsid w:val="4A657908"/>
    <w:rsid w:val="4A78588E"/>
    <w:rsid w:val="4A840963"/>
    <w:rsid w:val="4AA03036"/>
    <w:rsid w:val="4AB41B33"/>
    <w:rsid w:val="4AC00FE3"/>
    <w:rsid w:val="4AE87980"/>
    <w:rsid w:val="4B8C5ED7"/>
    <w:rsid w:val="4BA91A77"/>
    <w:rsid w:val="4BBA1ED6"/>
    <w:rsid w:val="4BDC3BFA"/>
    <w:rsid w:val="4BE62CCB"/>
    <w:rsid w:val="4C3B4DC5"/>
    <w:rsid w:val="4C416153"/>
    <w:rsid w:val="4C575977"/>
    <w:rsid w:val="4C802FD5"/>
    <w:rsid w:val="4CEB4803"/>
    <w:rsid w:val="4D913251"/>
    <w:rsid w:val="4DC92F8D"/>
    <w:rsid w:val="4DD059E1"/>
    <w:rsid w:val="4DF416CF"/>
    <w:rsid w:val="4E014414"/>
    <w:rsid w:val="4E7543E2"/>
    <w:rsid w:val="4EC2357B"/>
    <w:rsid w:val="4EDE5EDB"/>
    <w:rsid w:val="4EED611E"/>
    <w:rsid w:val="4F1A33B7"/>
    <w:rsid w:val="4F2B7038"/>
    <w:rsid w:val="4F373B37"/>
    <w:rsid w:val="4FA574A8"/>
    <w:rsid w:val="4FE65048"/>
    <w:rsid w:val="501871CB"/>
    <w:rsid w:val="50456700"/>
    <w:rsid w:val="506568B4"/>
    <w:rsid w:val="506D5769"/>
    <w:rsid w:val="50940F47"/>
    <w:rsid w:val="50B05655"/>
    <w:rsid w:val="50B96C00"/>
    <w:rsid w:val="50D852D8"/>
    <w:rsid w:val="510734C7"/>
    <w:rsid w:val="510C6D30"/>
    <w:rsid w:val="51115901"/>
    <w:rsid w:val="513242BC"/>
    <w:rsid w:val="51387B25"/>
    <w:rsid w:val="514A5AAA"/>
    <w:rsid w:val="51516E38"/>
    <w:rsid w:val="51624BA2"/>
    <w:rsid w:val="51CE2237"/>
    <w:rsid w:val="52742DDF"/>
    <w:rsid w:val="52880638"/>
    <w:rsid w:val="530D4FE1"/>
    <w:rsid w:val="53605A69"/>
    <w:rsid w:val="53D578AD"/>
    <w:rsid w:val="53F65A75"/>
    <w:rsid w:val="54071A30"/>
    <w:rsid w:val="541F321E"/>
    <w:rsid w:val="549A28A4"/>
    <w:rsid w:val="5557139E"/>
    <w:rsid w:val="55B33C1E"/>
    <w:rsid w:val="55D43B94"/>
    <w:rsid w:val="563034C0"/>
    <w:rsid w:val="565C42B5"/>
    <w:rsid w:val="565F1CE1"/>
    <w:rsid w:val="56EB73E7"/>
    <w:rsid w:val="56F42740"/>
    <w:rsid w:val="570C0F36"/>
    <w:rsid w:val="5718173F"/>
    <w:rsid w:val="58160494"/>
    <w:rsid w:val="583848AE"/>
    <w:rsid w:val="58866E9B"/>
    <w:rsid w:val="58B02697"/>
    <w:rsid w:val="58B24629"/>
    <w:rsid w:val="590649AC"/>
    <w:rsid w:val="590E560F"/>
    <w:rsid w:val="59184390"/>
    <w:rsid w:val="593037D7"/>
    <w:rsid w:val="59392F0E"/>
    <w:rsid w:val="59462FFB"/>
    <w:rsid w:val="5966544B"/>
    <w:rsid w:val="598D4786"/>
    <w:rsid w:val="59EA7E2A"/>
    <w:rsid w:val="5A305967"/>
    <w:rsid w:val="5A3D7F5A"/>
    <w:rsid w:val="5A5654C0"/>
    <w:rsid w:val="5A871B1D"/>
    <w:rsid w:val="5ABC1339"/>
    <w:rsid w:val="5AE66844"/>
    <w:rsid w:val="5AF218D5"/>
    <w:rsid w:val="5B331769"/>
    <w:rsid w:val="5B5714EF"/>
    <w:rsid w:val="5B5E63DA"/>
    <w:rsid w:val="5B8F2A37"/>
    <w:rsid w:val="5BF62AB6"/>
    <w:rsid w:val="5C25514A"/>
    <w:rsid w:val="5C3830CF"/>
    <w:rsid w:val="5C677510"/>
    <w:rsid w:val="5C6A7000"/>
    <w:rsid w:val="5C7B120D"/>
    <w:rsid w:val="5CA644DC"/>
    <w:rsid w:val="5CF52D6E"/>
    <w:rsid w:val="5D011713"/>
    <w:rsid w:val="5D107BA8"/>
    <w:rsid w:val="5D7E2D63"/>
    <w:rsid w:val="5E0771FD"/>
    <w:rsid w:val="5E992E9A"/>
    <w:rsid w:val="5ED335D9"/>
    <w:rsid w:val="5F3538F6"/>
    <w:rsid w:val="5F7206A6"/>
    <w:rsid w:val="5FC0209B"/>
    <w:rsid w:val="5FE64BF0"/>
    <w:rsid w:val="5FF7504F"/>
    <w:rsid w:val="60415200"/>
    <w:rsid w:val="609E371C"/>
    <w:rsid w:val="60EA57BB"/>
    <w:rsid w:val="61016185"/>
    <w:rsid w:val="6109328C"/>
    <w:rsid w:val="615F43D0"/>
    <w:rsid w:val="61717AD9"/>
    <w:rsid w:val="619B1A52"/>
    <w:rsid w:val="619C5EAE"/>
    <w:rsid w:val="61A30FEA"/>
    <w:rsid w:val="61B34FA6"/>
    <w:rsid w:val="61C64CD9"/>
    <w:rsid w:val="61E67129"/>
    <w:rsid w:val="620D0B5A"/>
    <w:rsid w:val="62255EA3"/>
    <w:rsid w:val="62A0335F"/>
    <w:rsid w:val="62F87114"/>
    <w:rsid w:val="63332665"/>
    <w:rsid w:val="634E142A"/>
    <w:rsid w:val="63BC2837"/>
    <w:rsid w:val="64024326"/>
    <w:rsid w:val="641A6FF9"/>
    <w:rsid w:val="64393E88"/>
    <w:rsid w:val="644A511E"/>
    <w:rsid w:val="64605EB8"/>
    <w:rsid w:val="648B3FB8"/>
    <w:rsid w:val="64A77044"/>
    <w:rsid w:val="64C03C61"/>
    <w:rsid w:val="65197815"/>
    <w:rsid w:val="65556AA0"/>
    <w:rsid w:val="655B5457"/>
    <w:rsid w:val="65DA0D53"/>
    <w:rsid w:val="65E042CD"/>
    <w:rsid w:val="65F54567"/>
    <w:rsid w:val="66042274"/>
    <w:rsid w:val="66886A01"/>
    <w:rsid w:val="668D2269"/>
    <w:rsid w:val="66A17198"/>
    <w:rsid w:val="66C8504F"/>
    <w:rsid w:val="66D439F4"/>
    <w:rsid w:val="66E42582"/>
    <w:rsid w:val="67523AF5"/>
    <w:rsid w:val="67B76C82"/>
    <w:rsid w:val="682D5AB2"/>
    <w:rsid w:val="688F22C8"/>
    <w:rsid w:val="68AA7102"/>
    <w:rsid w:val="68C36416"/>
    <w:rsid w:val="68CD2DF1"/>
    <w:rsid w:val="68F96DBD"/>
    <w:rsid w:val="69474951"/>
    <w:rsid w:val="694A61EF"/>
    <w:rsid w:val="69F06D97"/>
    <w:rsid w:val="69FD7706"/>
    <w:rsid w:val="6A010FA4"/>
    <w:rsid w:val="6A455806"/>
    <w:rsid w:val="6A633A0D"/>
    <w:rsid w:val="6A6652AB"/>
    <w:rsid w:val="6A7C687C"/>
    <w:rsid w:val="6A8F4802"/>
    <w:rsid w:val="6AB06526"/>
    <w:rsid w:val="6AEE5A3A"/>
    <w:rsid w:val="6AF01018"/>
    <w:rsid w:val="6B6A2B79"/>
    <w:rsid w:val="6B7632CC"/>
    <w:rsid w:val="6C3867D3"/>
    <w:rsid w:val="6CD3474E"/>
    <w:rsid w:val="6CD858B4"/>
    <w:rsid w:val="6D374CDD"/>
    <w:rsid w:val="6D793547"/>
    <w:rsid w:val="6D9640F9"/>
    <w:rsid w:val="6E296D1B"/>
    <w:rsid w:val="6E4C47B8"/>
    <w:rsid w:val="6E6E0BD2"/>
    <w:rsid w:val="6EBC36EB"/>
    <w:rsid w:val="6F046E40"/>
    <w:rsid w:val="6F1113F0"/>
    <w:rsid w:val="6F3F60CB"/>
    <w:rsid w:val="6F4A6F49"/>
    <w:rsid w:val="6F59718C"/>
    <w:rsid w:val="6F6618A9"/>
    <w:rsid w:val="6F7478EF"/>
    <w:rsid w:val="6FE4739E"/>
    <w:rsid w:val="6FE86762"/>
    <w:rsid w:val="6FEF5D43"/>
    <w:rsid w:val="70926DFA"/>
    <w:rsid w:val="70A71CF7"/>
    <w:rsid w:val="70AE3508"/>
    <w:rsid w:val="70ED2282"/>
    <w:rsid w:val="70EF6296"/>
    <w:rsid w:val="71397275"/>
    <w:rsid w:val="7151212A"/>
    <w:rsid w:val="71D40D4C"/>
    <w:rsid w:val="72203F91"/>
    <w:rsid w:val="7295497F"/>
    <w:rsid w:val="72C870A0"/>
    <w:rsid w:val="72D66D46"/>
    <w:rsid w:val="73102258"/>
    <w:rsid w:val="731C29AB"/>
    <w:rsid w:val="73247AB1"/>
    <w:rsid w:val="7338355D"/>
    <w:rsid w:val="735E41D5"/>
    <w:rsid w:val="736C5D42"/>
    <w:rsid w:val="73816CB2"/>
    <w:rsid w:val="73C117A4"/>
    <w:rsid w:val="73D9089C"/>
    <w:rsid w:val="73F43927"/>
    <w:rsid w:val="73F456D6"/>
    <w:rsid w:val="73F90F3E"/>
    <w:rsid w:val="741C570D"/>
    <w:rsid w:val="7452064E"/>
    <w:rsid w:val="74C01A29"/>
    <w:rsid w:val="74E41BEE"/>
    <w:rsid w:val="74F87B8C"/>
    <w:rsid w:val="7510653F"/>
    <w:rsid w:val="75157FF9"/>
    <w:rsid w:val="75271ADB"/>
    <w:rsid w:val="7541494A"/>
    <w:rsid w:val="75B90985"/>
    <w:rsid w:val="75F0011F"/>
    <w:rsid w:val="762878B8"/>
    <w:rsid w:val="769136B0"/>
    <w:rsid w:val="76D637B8"/>
    <w:rsid w:val="76E01F41"/>
    <w:rsid w:val="772C33D8"/>
    <w:rsid w:val="777A4144"/>
    <w:rsid w:val="77884AB3"/>
    <w:rsid w:val="778925D9"/>
    <w:rsid w:val="77EE068E"/>
    <w:rsid w:val="78252301"/>
    <w:rsid w:val="78342545"/>
    <w:rsid w:val="784C1F84"/>
    <w:rsid w:val="784D1858"/>
    <w:rsid w:val="78520C1D"/>
    <w:rsid w:val="78CF66CA"/>
    <w:rsid w:val="78D635FC"/>
    <w:rsid w:val="790A14F7"/>
    <w:rsid w:val="79163167"/>
    <w:rsid w:val="794E1AF2"/>
    <w:rsid w:val="79584959"/>
    <w:rsid w:val="79587100"/>
    <w:rsid w:val="796931A0"/>
    <w:rsid w:val="79766B8D"/>
    <w:rsid w:val="799534B7"/>
    <w:rsid w:val="799F60E4"/>
    <w:rsid w:val="79A731EA"/>
    <w:rsid w:val="79D51B05"/>
    <w:rsid w:val="79DD1288"/>
    <w:rsid w:val="7A2A27A4"/>
    <w:rsid w:val="7A9E45ED"/>
    <w:rsid w:val="7AC04563"/>
    <w:rsid w:val="7AE446F6"/>
    <w:rsid w:val="7BAF222A"/>
    <w:rsid w:val="7BEB414B"/>
    <w:rsid w:val="7C121A0E"/>
    <w:rsid w:val="7C1C7EBF"/>
    <w:rsid w:val="7C6D071B"/>
    <w:rsid w:val="7C947A56"/>
    <w:rsid w:val="7CCC3693"/>
    <w:rsid w:val="7CF77FE5"/>
    <w:rsid w:val="7D0A41BC"/>
    <w:rsid w:val="7D136EA0"/>
    <w:rsid w:val="7D311748"/>
    <w:rsid w:val="7D344D95"/>
    <w:rsid w:val="7E464D80"/>
    <w:rsid w:val="7E6D4A02"/>
    <w:rsid w:val="7E9C7095"/>
    <w:rsid w:val="7EBD5785"/>
    <w:rsid w:val="7F5160D2"/>
    <w:rsid w:val="7F842003"/>
    <w:rsid w:val="7FA44454"/>
    <w:rsid w:val="7FDD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65526C5B"/>
  <w15:docId w15:val="{C01148BA-EE0D-43C0-90F8-A976D8D0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after="80" w:line="300" w:lineRule="auto"/>
      <w:jc w:val="both"/>
    </w:pPr>
    <w:rPr>
      <w:rFonts w:asciiTheme="minorHAnsi" w:eastAsiaTheme="minorEastAsia" w:hAnsiTheme="minorHAnsi" w:cstheme="minorBidi" w:ascii="Microsoft YaHei" w:hAnsi="Microsoft YaHei" w:eastAsia="Microsoft YaHei" w:cs="Microsoft YaHe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rFonts w:eastAsia="Microsoft YaHei" w:ascii="Microsoft YaHei" w:hAnsi="Microsoft YaHei" w:cs="Microsoft YaHei"/>
      <w:b/>
      <w:kern w:val="44"/>
      <w:sz w:val="28"/>
    </w:rPr>
  </w:style>
  <w:style w:type="character" w:default="1" w:styleId="a0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a1">
    <w:name w:val="Normal Table"/>
    <w:uiPriority w:val="99"/>
    <w:semiHidden/>
    <w:unhideWhenUsed/>
    <w:rPr>
      <w:rFonts w:ascii="Microsoft YaHei" w:hAnsi="Microsoft YaHei" w:eastAsia="Microsoft YaHei" w:cs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  <w:rPr>
      <w:rFonts w:ascii="Microsoft YaHei" w:hAnsi="Microsoft YaHei" w:eastAsia="Microsoft YaHei" w:cs="Microsoft YaHei"/>
      <w:color w:val="262626" w:themeColor="text1" w:themeTint="D9"/>
      <w:szCs w:val="21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Microsoft YaHei" w:hAnsi="Microsoft YaHei" w:eastAsia="Microsoft YaHei" w:cs="Microsoft YaHei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Microsoft YaHei" w:hAnsi="Microsoft YaHei" w:eastAsia="Microsoft YaHei" w:cs="Microsoft YaHei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Microsoft YaHei" w:hAnsi="Microsoft YaHei" w:eastAsia="Microsoft YaHei" w:cs="Microsoft YaHei"/>
    </w:rPr>
  </w:style>
  <w:style w:type="paragraph" w:styleId="a8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Microsoft YaHei" w:ascii="Microsoft YaHei" w:hAnsi="Microsoft YaHei" w:eastAsia="Microsoft YaHei"/>
      <w:kern w:val="0"/>
      <w:sz w:val="24"/>
    </w:rPr>
  </w:style>
  <w:style w:type="table" w:styleId="a9">
    <w:name w:val="Table Grid"/>
    <w:basedOn w:val="a1"/>
    <w:uiPriority w:val="39"/>
    <w:qFormat/>
    <w:rPr>
      <w:rFonts w:ascii="Microsoft YaHei" w:hAnsi="Microsoft YaHei" w:eastAsia="Microsoft YaHei" w:cs="Microsoft YaHe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rFonts w:ascii="Microsoft YaHei" w:hAnsi="Microsoft YaHei" w:eastAsia="Microsoft YaHei" w:cs="Microsoft YaHei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Microsoft YaHei" w:hAnsi="Microsoft YaHei" w:eastAsia="Microsoft YaHei" w:cs="Microsoft YaHei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Microsoft YaHei" w:hAnsi="Microsoft YaHei" w:eastAsia="Microsoft YaHei" w:cs="Microsoft YaHei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Microsoft YaHei" w:hAnsiTheme="minorHAnsi" w:cs="Microsoft YaHei" w:hAnsi="Microsoft YaHei" w:eastAsia="Microsoft YaHei"/>
      <w:color w:val="000000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rFonts w:ascii="Microsoft YaHei" w:hAnsi="Microsoft YaHei" w:eastAsia="Microsoft YaHei" w:cs="Microsoft YaHei"/>
      <w:color w:val="80808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Microsoft YaHei" w:eastAsia="Microsoft YaHei" w:hAnsi="Microsoft YaHei" w:cs="Microsoft YaHei"/>
      <w:sz w:val="22"/>
      <w:szCs w:val="22"/>
    </w:rPr>
  </w:style>
  <w:style w:type="paragraph" w:customStyle="1" w:styleId="ac">
    <w:name w:val="表格正文"/>
    <w:basedOn w:val="a"/>
    <w:qFormat/>
    <w:pPr>
      <w:spacing w:before="120" w:after="120" w:line="288" w:lineRule="auto"/>
      <w:jc w:val="left"/>
    </w:pPr>
    <w:rPr>
      <w:rFonts w:ascii="Microsoft YaHei" w:hAnsi="Microsoft YaHei" w:cs="Microsoft YaHei" w:hint="eastAsia" w:eastAsia="Microsoft YaHei"/>
      <w:b/>
      <w:bCs/>
      <w:szCs w:val="21"/>
    </w:rPr>
  </w:style>
  <w:style w:type="paragraph" w:customStyle="1" w:styleId="ad">
    <w:name w:val="表格正文内容"/>
    <w:basedOn w:val="a"/>
    <w:qFormat/>
    <w:pPr>
      <w:spacing w:before="120" w:after="120" w:line="288" w:lineRule="auto"/>
      <w:jc w:val="left"/>
    </w:pPr>
    <w:rPr>
      <w:rFonts w:ascii="Microsoft YaHei" w:hAnsi="Microsoft YaHei" w:cs="Microsoft YaHei" w:hint="eastAsia" w:eastAsia="Microsoft YaHei"/>
      <w:szCs w:val="21"/>
    </w:rPr>
  </w:style>
  <w:style w:type="character" w:styleId="ae">
    <w:name w:val="Hyperlink"/>
    <w:basedOn w:val="a0"/>
    <w:uiPriority w:val="99"/>
    <w:unhideWhenUsed/>
    <w:rsid w:val="00EB1C70"/>
    <w:rPr>
      <w:rFonts w:ascii="Microsoft YaHei" w:hAnsi="Microsoft YaHei" w:eastAsia="Microsoft YaHei" w:cs="Microsoft YaHei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85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7318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446638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package" Target="embeddings/Microsoft_Visio_Drawing.vsdx"/><Relationship Id="rId34" Type="http://schemas.openxmlformats.org/officeDocument/2006/relationships/image" Target="media/image19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emf"/><Relationship Id="rId29" Type="http://schemas.openxmlformats.org/officeDocument/2006/relationships/image" Target="media/image14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jpe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package" Target="embeddings/Microsoft_Visio_Drawing1.vsdx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emf"/><Relationship Id="rId27" Type="http://schemas.openxmlformats.org/officeDocument/2006/relationships/image" Target="media/image12.png"/><Relationship Id="rId30" Type="http://schemas.openxmlformats.org/officeDocument/2006/relationships/image" Target="media/image15.jpeg"/><Relationship Id="rId35" Type="http://schemas.openxmlformats.org/officeDocument/2006/relationships/image" Target="media/image20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image" Target="media/image23.png"/><Relationship Id="rId42" Type="http://schemas.openxmlformats.org/officeDocument/2006/relationships/header" Target="header4.xml"/><Relationship Id="rId43" Type="http://schemas.openxmlformats.org/officeDocument/2006/relationships/footer" Target="footer4.xml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image" Target="media/image28.png"/><Relationship Id="rId48" Type="http://schemas.openxmlformats.org/officeDocument/2006/relationships/image" Target="media/image29.png"/><Relationship Id="rId49" Type="http://schemas.openxmlformats.org/officeDocument/2006/relationships/image" Target="media/image30.png"/><Relationship Id="rId50" Type="http://schemas.openxmlformats.org/officeDocument/2006/relationships/image" Target="media/image31.png"/><Relationship Id="rId51" Type="http://schemas.openxmlformats.org/officeDocument/2006/relationships/image" Target="media/image32.png"/><Relationship Id="rId52" Type="http://schemas.openxmlformats.org/officeDocument/2006/relationships/image" Target="media/image3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3073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BB3A70-3AA6-4237-8EE9-8E98F2DE0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15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CIS项目组</dc:creator>
  <cp:lastModifiedBy>杨凯歌</cp:lastModifiedBy>
  <cp:revision>200</cp:revision>
  <dcterms:created xsi:type="dcterms:W3CDTF">2019-06-28T09:05:00Z</dcterms:created>
  <dcterms:modified xsi:type="dcterms:W3CDTF">2026-09-07T06:56:00Z</dcterms:modified>
  <dc:title>2.0设备打印图案色差检测成像方案</dc:title>
  <dc:subject>CMYK供墨状态在线监控与CIELAB色差预警</dc:subject>
  <dc:description>基于原草稿结构完善；未包含未经验证的实测指标。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eyJoZGlkIjoiYTViZmEwZDM1OTg3OWRlMTMzNjAxNjQ2OTJhYWFhMTQiLCJ1c2VySWQiOiIxMjc3OTM5MjAyIn0=</vt:lpwstr>
  </property>
  <property fmtid="{D5CDD505-2E9C-101B-9397-08002B2CF9AE}" pid="3" name="KSOProductBuildVer">
    <vt:lpwstr>2052-12.1.0.25225</vt:lpwstr>
  </property>
  <property fmtid="{D5CDD505-2E9C-101B-9397-08002B2CF9AE}" pid="4" name="ICV">
    <vt:lpwstr>0BAE7DB471594B72B1F3A57A8395EAF3_12</vt:lpwstr>
  </property>
</Properties>
</file>