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wmf" ContentType="image/x-wm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widowControl/>
        <w:bidi w:val="0"/>
        <w:spacing w:lineRule="auto" w:line="360" w:before="240" w:after="0"/>
        <w:ind w:hanging="426" w:left="426"/>
        <w:jc w:val="both"/>
        <w:rPr>
          <w:rFonts w:ascii="Calibri Light" w:hAnsi="Calibri Light" w:eastAsia="" w:cs="" w:asciiTheme="majorHAnsi" w:cstheme="majorBidi" w:eastAsiaTheme="majorEastAsia" w:hAnsiTheme="majorHAnsi"/>
          <w:b/>
          <w:bCs/>
          <w:sz w:val="36"/>
          <w:szCs w:val="36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240030</wp:posOffset>
            </wp:positionH>
            <wp:positionV relativeFrom="paragraph">
              <wp:posOffset>635</wp:posOffset>
            </wp:positionV>
            <wp:extent cx="4704080" cy="3112135"/>
            <wp:effectExtent l="0" t="0" r="0" b="0"/>
            <wp:wrapTopAndBottom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31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" w:cs="" w:cstheme="majorBidi" w:eastAsiaTheme="majorEastAsia"/>
          <w:b/>
          <w:bCs/>
          <w:sz w:val="36"/>
          <w:szCs w:val="36"/>
        </w:rPr>
        <w:t>Racks de Inteligencia Artificial Local para PYMES</w:t>
      </w:r>
    </w:p>
    <w:p>
      <w:pPr>
        <w:pStyle w:val="Normal"/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GRUPO</w:t>
      </w:r>
      <w:r>
        <w:rPr>
          <w:rFonts w:ascii="Arial Narrow" w:hAnsi="Arial Narrow"/>
          <w:b/>
          <w:sz w:val="28"/>
        </w:rPr>
        <w:t>:</w:t>
      </w:r>
      <w:r>
        <w:rPr>
          <w:rFonts w:ascii="Arial Narrow" w:hAnsi="Arial Narrow"/>
          <w:b/>
          <w:sz w:val="28"/>
        </w:rPr>
        <w:t>2</w:t>
      </w:r>
    </w:p>
    <w:p>
      <w:pPr>
        <w:pStyle w:val="Normal"/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NOMBRE Y APELLIDOS PROMOTORES</w:t>
      </w:r>
      <w:r>
        <w:rPr>
          <w:rFonts w:ascii="Arial Narrow" w:hAnsi="Arial Narrow"/>
          <w:b/>
          <w:sz w:val="28"/>
        </w:rPr>
        <w:t xml:space="preserve">: </w:t>
      </w:r>
      <w:r>
        <w:rPr>
          <w:rFonts w:ascii="Arial Narrow" w:hAnsi="Arial Narrow"/>
          <w:b/>
          <w:sz w:val="28"/>
        </w:rPr>
        <w:t>Julio, Aitor, Kevin, Ricardo</w:t>
      </w:r>
    </w:p>
    <w:p>
      <w:pPr>
        <w:pStyle w:val="Normal"/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 xml:space="preserve">MODULO: </w:t>
      </w:r>
      <w:r>
        <w:rPr>
          <w:rFonts w:ascii="Arial Narrow" w:hAnsi="Arial Narrow"/>
          <w:b/>
          <w:sz w:val="28"/>
        </w:rPr>
        <w:t>SMR</w:t>
      </w:r>
    </w:p>
    <w:p>
      <w:pPr>
        <w:pStyle w:val="Normal"/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FECHA</w:t>
      </w:r>
      <w:r>
        <w:rPr>
          <w:rFonts w:ascii="Arial Narrow" w:hAnsi="Arial Narrow"/>
          <w:b/>
          <w:sz w:val="28"/>
        </w:rPr>
        <w:t>:</w:t>
      </w:r>
      <w:r>
        <w:rPr>
          <w:rFonts w:ascii="Arial Narrow" w:hAnsi="Arial Narrow"/>
          <w:b/>
          <w:sz w:val="28"/>
        </w:rPr>
        <w:t>15 de noviembre de 2025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1701" w:gutter="0" w:header="0" w:top="1418" w:footer="709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INDIC</w:t>
          </w:r>
          <w:bookmarkStart w:id="0" w:name="_GoBack"/>
          <w:bookmarkEnd w:id="0"/>
          <w:r>
            <w:rPr/>
            <w:t>E</w:t>
          </w:r>
        </w:p>
        <w:p>
          <w:pPr>
            <w:pStyle w:val="TOC1"/>
            <w:rPr>
              <w:rFonts w:eastAsia="" w:eastAsiaTheme="minorEastAsia"/>
              <w:lang w:eastAsia="es-ES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12551776">
            <w:r>
              <w:rPr>
                <w:webHidden/>
                <w:rStyle w:val="IndexLink"/>
              </w:rPr>
              <w:t>RESUMEN EJECUTIVO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lang w:eastAsia="es-ES"/>
            </w:rPr>
          </w:pPr>
          <w:hyperlink w:anchor="_Toc212551777">
            <w:r>
              <w:rPr>
                <w:webHidden/>
                <w:rStyle w:val="IndexLink"/>
              </w:rPr>
              <w:t>1.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EL EQUIPO EMPRENDEDOR (PROMOTORES)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78">
            <w:r>
              <w:rPr>
                <w:webHidden/>
                <w:rStyle w:val="IndexLink"/>
              </w:rPr>
              <w:t>1.1.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Miembros del equipo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79">
            <w:r>
              <w:rPr>
                <w:webHidden/>
                <w:rStyle w:val="IndexLink"/>
              </w:rPr>
              <w:t>1.2.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Interés en 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0">
            <w:r>
              <w:rPr>
                <w:webHidden/>
                <w:rStyle w:val="IndexLink"/>
              </w:rPr>
              <w:t>1.3.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Capacidad emprendedora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lang w:eastAsia="es-ES"/>
            </w:rPr>
          </w:pPr>
          <w:hyperlink w:anchor="_Toc212551781">
            <w:r>
              <w:rPr>
                <w:webHidden/>
                <w:rStyle w:val="IndexLink"/>
              </w:rPr>
              <w:t>2.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DESCRIPCIÓN DE LA IDEA EMPRENDEDORA Y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2">
            <w:r>
              <w:rPr>
                <w:webHidden/>
                <w:rStyle w:val="IndexLink"/>
              </w:rPr>
              <w:t>2.1.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Descripción de la idea y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3">
            <w:r>
              <w:rPr>
                <w:webHidden/>
                <w:rStyle w:val="IndexLink"/>
              </w:rPr>
              <w:t>2.2.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Mapa conceptual de la idea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4">
            <w:r>
              <w:rPr>
                <w:webHidden/>
                <w:rStyle w:val="IndexLink"/>
              </w:rPr>
              <w:t>2.3.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La propuesta de valor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lang w:eastAsia="es-ES"/>
            </w:rPr>
          </w:pPr>
          <w:hyperlink w:anchor="_Toc212551785">
            <w:r>
              <w:rPr>
                <w:webHidden/>
                <w:rStyle w:val="IndexLink"/>
              </w:rPr>
              <w:t>3.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EL CLIENTE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6">
            <w:r>
              <w:rPr>
                <w:webHidden/>
                <w:rStyle w:val="IndexLink"/>
              </w:rPr>
              <w:t>3.1.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 xml:space="preserve">El segmento de mercado: el </w:t>
            </w:r>
            <w:r>
              <w:rPr>
                <w:rStyle w:val="IndexLink"/>
                <w:i/>
              </w:rPr>
              <w:t>Early Adopter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7">
            <w:r>
              <w:rPr>
                <w:webHidden/>
                <w:rStyle w:val="IndexLink"/>
              </w:rPr>
              <w:t>3.2.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 xml:space="preserve">Lienzo de propuesta de valor y </w:t>
            </w:r>
            <w:r>
              <w:rPr>
                <w:rStyle w:val="IndexLink"/>
                <w:i/>
              </w:rPr>
              <w:t>Early Adopter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8">
            <w:r>
              <w:rPr>
                <w:webHidden/>
                <w:rStyle w:val="IndexLink"/>
              </w:rPr>
              <w:t>3.3.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El cliente: perfil y mapa de empatía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eastAsia="" w:eastAsiaTheme="minorEastAsia"/>
              <w:lang w:eastAsia="es-ES"/>
            </w:rPr>
          </w:pPr>
          <w:hyperlink w:anchor="_Toc212551789">
            <w:r>
              <w:rPr>
                <w:webHidden/>
                <w:rStyle w:val="IndexLink"/>
              </w:rPr>
              <w:t>3.4.</w:t>
            </w:r>
            <w:r>
              <w:rPr>
                <w:rStyle w:val="IndexLink"/>
                <w:rFonts w:eastAsia="" w:eastAsiaTheme="minorEastAsia"/>
                <w:lang w:eastAsia="es-ES"/>
              </w:rPr>
              <w:tab/>
            </w:r>
            <w:r>
              <w:rPr>
                <w:rStyle w:val="IndexLink"/>
              </w:rPr>
              <w:t>Problemas del cliente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lang w:eastAsia="es-ES"/>
            </w:rPr>
          </w:pPr>
          <w:hyperlink w:anchor="_Toc212551790">
            <w:r>
              <w:rPr>
                <w:webHidden/>
                <w:rStyle w:val="IndexLink"/>
              </w:rPr>
              <w:t>ANEXOS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_Toc212551790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  <w:r>
        <w:br w:type="page"/>
      </w:r>
    </w:p>
    <w:p>
      <w:pPr>
        <w:pStyle w:val="Heading1"/>
        <w:spacing w:before="0" w:after="0"/>
        <w:rPr/>
      </w:pPr>
      <w:bookmarkStart w:id="1" w:name="_Toc212551776"/>
      <w:r>
        <w:rPr/>
        <w:t>RESUMEN EJECUTIVO</w:t>
      </w:r>
      <w:bookmarkEnd w:id="1"/>
    </w:p>
    <w:p>
      <w:pPr>
        <w:pStyle w:val="BodyText"/>
        <w:spacing w:before="0" w:after="0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>Nuestro proyecto propone crear y vender </w:t>
      </w: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</w:rPr>
        <w:t>racks de Inteligencia Artificial local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 para PYMES y pequeñas empresas.</w:t>
      </w:r>
    </w:p>
    <w:p>
      <w:pPr>
        <w:pStyle w:val="BodyText"/>
        <w:spacing w:before="0" w:after="0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>Estos racks integran hardware optimizado y flujos automatizados mediante </w:t>
      </w: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</w:rPr>
        <w:t>n8n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, permitiendo a las empresas ejecutar IA sin depender de la nube, reduciendo costes, protegiendo datos sensibles y aumentando la eficiencia.</w:t>
      </w:r>
    </w:p>
    <w:p>
      <w:pPr>
        <w:pStyle w:val="BodyText"/>
        <w:spacing w:lineRule="auto" w:line="360"/>
        <w:ind w:hanging="0" w:left="0" w:right="0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El servicio incluye: instalación, configuración de flujos de IA, mantenimiento mensual y soporte técnico.</w:t>
      </w:r>
    </w:p>
    <w:p>
      <w:pPr>
        <w:pStyle w:val="BodyText"/>
        <w:spacing w:lineRule="auto" w:line="360"/>
        <w:ind w:hanging="0" w:left="0" w:right="0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Nuestro público objetivo son PYMES que quieren </w:t>
      </w:r>
      <w:r>
        <w:rPr>
          <w:b/>
          <w:bCs/>
          <w:i w:val="false"/>
          <w:caps w:val="false"/>
          <w:smallCaps w:val="false"/>
          <w:color w:val="000000"/>
          <w:spacing w:val="0"/>
        </w:rPr>
        <w:t>digitalizarse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 pero no tienen recursos para un departamento de TI.</w:t>
      </w:r>
    </w:p>
    <w:p>
      <w:pPr>
        <w:pStyle w:val="BodyText"/>
        <w:spacing w:lineRule="auto" w:line="360"/>
        <w:ind w:hanging="0" w:left="0" w:right="0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>La propuesta está alineada con las </w:t>
      </w: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</w:rPr>
        <w:t>ODS 8</w:t>
      </w: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</w:rPr>
        <w:t xml:space="preserve"> (Trabajo Decente y Crecimiento Económico)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, </w:t>
      </w: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</w:rPr>
        <w:t>ODS 9 (Industria, Innovación e Infraestructura)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 y </w:t>
      </w: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</w:rPr>
        <w:t>ODS 12 (Producción y Consumo Responsables)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.</w:t>
      </w:r>
      <w:r>
        <w:br w:type="page"/>
      </w:r>
    </w:p>
    <w:p>
      <w:pPr>
        <w:pStyle w:val="Heading1"/>
        <w:spacing w:before="0" w:after="0"/>
        <w:rPr/>
      </w:pPr>
      <w:bookmarkStart w:id="2" w:name="_Toc212551777"/>
      <w:r>
        <w:rPr/>
        <w:t>1.</w:t>
        <w:tab/>
        <w:t>EL EQUIPO EMPRENDEDOR (PROMOTORES)</w:t>
      </w:r>
      <w:bookmarkEnd w:id="2"/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bookmarkStart w:id="3" w:name="_Toc212551778"/>
      <w:r>
        <w:rPr/>
        <w:t>1.1.</w:t>
        <w:tab/>
        <w:t>Miembros del equipo</w:t>
      </w:r>
      <w:bookmarkEnd w:id="3"/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El equipo está formado por 4 estudiantes del Grado Medio de Sistemas Microinformáticos y Redes: Julio César, Aitor, Kevin y Ricardo especializados en: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Administración de sistemas operativos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Redes, cableado estructurado y virtualización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Automatización básica y flujos de datos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IA aplicada mediante herramientas de código bajo como n8n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Cada miembro aporta competencias técnicas, creatividad y habilidades comunicativas necesarias para llevar adelante el proyecto.</w:t>
      </w:r>
    </w:p>
    <w:p>
      <w:pPr>
        <w:pStyle w:val="Heading2"/>
        <w:jc w:val="both"/>
        <w:rPr/>
      </w:pPr>
      <w:bookmarkStart w:id="4" w:name="_Toc212551779"/>
      <w:r>
        <w:rPr/>
        <w:t>1.2.</w:t>
        <w:tab/>
        <w:t>Interés en el proyecto</w:t>
      </w:r>
      <w:bookmarkEnd w:id="4"/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El equipo comparte un interés en: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La automatización de procesos mediante IA accesible.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Ofrecer tecnología avanzada a PYMES que normalmente no pueden pagarla.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Innovar en el ámbito del Edge Computing (IA local).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Desarrollar un proyecto que pueda escalar y consolidarse como microempresa al finalizar el ciclo.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bookmarkStart w:id="5" w:name="_Toc212551780"/>
      <w:r>
        <w:rPr/>
        <w:t>1.3.</w:t>
        <w:tab/>
        <w:t>Capacidad emprendedora</w:t>
      </w:r>
      <w:bookmarkEnd w:id="5"/>
    </w:p>
    <w:p>
      <w:pPr>
        <w:pStyle w:val="BodyText"/>
        <w:jc w:val="both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Nuestro equipo destaca por:</w:t>
      </w:r>
    </w:p>
    <w:p>
      <w:pPr>
        <w:pStyle w:val="BodyText"/>
        <w:jc w:val="both"/>
        <w:rPr/>
      </w:pPr>
      <w:r>
        <w:rPr/>
        <w:t xml:space="preserve">    • </w:t>
      </w:r>
      <w:r>
        <w:rPr/>
        <w:t>Capacidad para resolver problemas técnicos reales.</w:t>
      </w:r>
    </w:p>
    <w:p>
      <w:pPr>
        <w:pStyle w:val="BodyText"/>
        <w:jc w:val="both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Aprendizaje autónomo y adaptación a nuevas tecnologías.</w:t>
      </w:r>
    </w:p>
    <w:p>
      <w:pPr>
        <w:pStyle w:val="BodyText"/>
        <w:jc w:val="both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Trabajo en equipo, coordinación y reparto claro de tareas.</w:t>
      </w:r>
    </w:p>
    <w:p>
      <w:pPr>
        <w:pStyle w:val="BodyText"/>
        <w:jc w:val="both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Motivación para crear soluciones útiles y sostenibles.</w:t>
      </w:r>
    </w:p>
    <w:p>
      <w:pPr>
        <w:pStyle w:val="BodyText"/>
        <w:jc w:val="both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Mentalidad emprendedora y visión de futuro en el sector tecnológico.</w:t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Heading1"/>
        <w:keepNext w:val="true"/>
        <w:keepLines/>
        <w:widowControl/>
        <w:bidi w:val="0"/>
        <w:spacing w:lineRule="auto" w:line="360" w:before="0" w:after="0"/>
        <w:ind w:hanging="426" w:left="426"/>
        <w:jc w:val="both"/>
        <w:rPr>
          <w:rFonts w:ascii="Calibri Light" w:hAnsi="Calibri Light" w:eastAsia="" w:cs="" w:asciiTheme="majorHAnsi" w:cstheme="majorBidi" w:eastAsiaTheme="majorEastAsia" w:hAnsiTheme="majorHAnsi"/>
          <w:b/>
          <w:bCs/>
          <w:sz w:val="36"/>
          <w:szCs w:val="36"/>
        </w:rPr>
      </w:pPr>
      <w:bookmarkStart w:id="6" w:name="_Toc212551781"/>
      <w:r>
        <w:rPr>
          <w:rFonts w:eastAsia="" w:cs="" w:cstheme="majorBidi" w:eastAsiaTheme="majorEastAsia"/>
          <w:b/>
          <w:bCs/>
          <w:sz w:val="36"/>
          <w:szCs w:val="36"/>
        </w:rPr>
        <w:t>2.</w:t>
        <w:tab/>
        <w:t>DESCRIPCIÓN DE LA IDEA EMPRENDEDORA Y DEL PROYECTO</w:t>
      </w:r>
      <w:bookmarkEnd w:id="6"/>
    </w:p>
    <w:p>
      <w:pPr>
        <w:pStyle w:val="Heading2"/>
        <w:jc w:val="both"/>
        <w:rPr/>
      </w:pPr>
      <w:bookmarkStart w:id="7" w:name="_Toc212551782"/>
      <w:r>
        <w:rPr/>
        <w:t>2.1.</w:t>
        <w:tab/>
        <w:t>Descripción de la idea y proyecto</w:t>
      </w:r>
      <w:bookmarkEnd w:id="7"/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El proyecto consiste en diseñar, montar y vender racks compactos de Inteligencia Artificial local para PYMES, preparados para ejecutar: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Asistentes IA internos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Automatización de tareas administrativas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Control de tickets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Procesamiento de PDF y datos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Integraciones con ERP/CRM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Análisis de correos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Chatbots internos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Clasificación automática de documentos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Dashboards personalizados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Todo ello sin depender de la nube gracias al uso de n8n, software open-source que permite crear flujos de automatización con IA integrada.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El producto incluye hardware optimizado (miniserver, micro-rack, NAS opcional, UPS), instalación in situ, formación básica y un servicio mensual de soporte.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bookmarkStart w:id="8" w:name="_Toc212551783"/>
      <w:r>
        <w:rPr/>
        <w:t>2.2.</w:t>
        <w:tab/>
        <w:t>Mapa conceptual de la idea</w:t>
      </w:r>
      <w:bookmarkEnd w:id="8"/>
    </w:p>
    <w:p>
      <w:pPr>
        <w:pStyle w:val="Normal"/>
        <w:jc w:val="both"/>
        <w:rPr>
          <w:rFonts w:ascii="Arial Narrow" w:hAnsi="Arial Narrow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000000"/>
          <w:spacing w:val="0"/>
          <w:sz w:val="28"/>
        </w:rPr>
        <w:t>IA Local → Automatización → Eficiencia → Ahorro → Seguridad → Menos dependencia de la nube → Más productividad → Soporte técnico → Valor para PYMES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r>
        <w:rPr/>
      </w:r>
      <w:r>
        <w:br w:type="page"/>
      </w:r>
    </w:p>
    <w:p>
      <w:pPr>
        <w:pStyle w:val="Heading2"/>
        <w:jc w:val="both"/>
        <w:rPr/>
      </w:pPr>
      <w:bookmarkStart w:id="9" w:name="_Toc212551784"/>
      <w:r>
        <w:rPr/>
        <w:t>2.3.</w:t>
        <w:tab/>
        <w:t>La propuesta de valor</w:t>
      </w:r>
      <w:bookmarkEnd w:id="9"/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>Nuestra propuesta de valor se basa en: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IA accesible para pequeñas empresas sin conocimientos técnicos.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Coste muy inferior a los servicios de IA en la nube.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Protección total de datos, ya que todo se ejecuta dentro de la empresa.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Automatización de tareas repetitivas, ahorrando horas de trabajo.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Soporte técnico cercano, rápido y personalizado.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Escalabilidad, pudiendo añadir nuevos flujos y módulos.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>Alineación ODS: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ODS 8: mejora la productividad de PYMES.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ODS 9: fomenta la innovación local.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   • </w:t>
      </w:r>
      <w:r>
        <w:rPr>
          <w:rFonts w:ascii="Arial Narrow" w:hAnsi="Arial Narrow"/>
        </w:rPr>
        <w:t>ODS 12: reduce consumo energético al evitar infraestructuras de nube masiva.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  <w:r>
        <w:br w:type="page"/>
      </w:r>
    </w:p>
    <w:p>
      <w:pPr>
        <w:pStyle w:val="Heading1"/>
        <w:spacing w:before="0" w:after="0"/>
        <w:rPr/>
      </w:pPr>
      <w:bookmarkStart w:id="10" w:name="_Toc212551785"/>
      <w:r>
        <w:rPr/>
        <w:t>3.</w:t>
        <w:tab/>
        <w:t>EL CLIENTE</w:t>
      </w:r>
      <w:bookmarkEnd w:id="10"/>
    </w:p>
    <w:p>
      <w:pPr>
        <w:pStyle w:val="Heading2"/>
        <w:jc w:val="both"/>
        <w:rPr>
          <w:i/>
          <w:i/>
        </w:rPr>
      </w:pPr>
      <w:bookmarkStart w:id="11" w:name="_Toc212551786"/>
      <w:r>
        <w:rPr/>
        <w:t>3.1.</w:t>
        <w:tab/>
        <w:t xml:space="preserve">El segmento de mercado: el </w:t>
      </w:r>
      <w:r>
        <w:rPr>
          <w:i/>
        </w:rPr>
        <w:t>Early Adopter</w:t>
      </w:r>
      <w:bookmarkEnd w:id="11"/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Nuestros early adopters son: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PYMES tecnológicas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Gestorías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Clínicas dentales o médicas pequeñas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Talleres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Academias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Empresas que manejan datos sensibles y necesitan automatizar procesos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Negocios con poco personal administrativo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Son clientes que: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Saben que la IA es necesaria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No tienen presupuesto para consultoras grandes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Necesitan soluciones inmediatas y prácticas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>
          <w:i/>
          <w:i/>
        </w:rPr>
      </w:pPr>
      <w:bookmarkStart w:id="12" w:name="_Toc212551787"/>
      <w:r>
        <w:rPr/>
        <w:t>3.2.</w:t>
        <w:tab/>
        <w:t xml:space="preserve">Lienzo de propuesta de valor y </w:t>
      </w:r>
      <w:r>
        <w:rPr>
          <w:i/>
        </w:rPr>
        <w:t>Early Adopter</w:t>
      </w:r>
      <w:bookmarkEnd w:id="12"/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Dolores del cliente:</w:t>
      </w:r>
      <w:r>
        <w:rPr>
          <w:rFonts w:ascii="Arial Narrow" w:hAnsi="Arial Narrow"/>
        </w:rPr>
        <w:t> tareas repetitivas, exceso de emails, baja digitalización, falta de tiempo.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72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Beneficios:</w:t>
      </w:r>
      <w:r>
        <w:rPr>
          <w:rFonts w:ascii="Arial Narrow" w:hAnsi="Arial Narrow"/>
        </w:rPr>
        <w:t> automatización, rapidez, ahorro, orden, productividad.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2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Producto:</w:t>
      </w:r>
      <w:r>
        <w:rPr>
          <w:rFonts w:ascii="Arial Narrow" w:hAnsi="Arial Narrow"/>
        </w:rPr>
        <w:t> rack de IA local con n8n + soporte mensual.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2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Alivios:</w:t>
      </w:r>
      <w:r>
        <w:rPr>
          <w:rFonts w:ascii="Arial Narrow" w:hAnsi="Arial Narrow"/>
        </w:rPr>
        <w:t> menor coste, cero dependencia de la nube, instalación rápida.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r>
        <w:rPr/>
      </w:r>
      <w:r>
        <w:br w:type="page"/>
      </w:r>
    </w:p>
    <w:p>
      <w:pPr>
        <w:pStyle w:val="Heading2"/>
        <w:jc w:val="both"/>
        <w:rPr/>
      </w:pPr>
      <w:bookmarkStart w:id="13" w:name="_Toc212551788"/>
      <w:r>
        <w:rPr/>
        <w:t>3.3.</w:t>
        <w:tab/>
        <w:t>El cliente: perfil y mapa de empatía</w:t>
      </w:r>
      <w:bookmarkEnd w:id="13"/>
    </w:p>
    <w:p>
      <w:pPr>
        <w:pStyle w:val="Heading3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Perfil del cliente ideal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Empresa de 3 a 50 empleados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Maneja documentos, clientes, correos y procesos repetitivos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Quiere digitalizarse pero no sabe por dónde empezar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Necesita seguridad y privacidad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Mapa de empatía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Qué ve: desorden, tareas manuales, pérdida de tiempo.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Qué escucha: “hay que digitalizarse”, “la IA es cara”, “no tengo tiempo”.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Qué piensa: “necesitamos automatizar pero sin gastar mucho”.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Qué siente: frustración por falta de recursos y miedo a la tecnología.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Qué dice y hace: busca soluciones baratas, pide ayuda, quiere eficiencia.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jc w:val="both"/>
        <w:rPr/>
      </w:pPr>
      <w:bookmarkStart w:id="14" w:name="_Toc212551789"/>
      <w:r>
        <w:rPr/>
        <w:t>3.4.</w:t>
        <w:tab/>
        <w:t>Problemas del cliente</w:t>
      </w:r>
      <w:bookmarkEnd w:id="14"/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Procesos lentos que reducen ingresos.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Dependencia de tareas manuales.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Poca digitalización interna.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No pueden pagar consultoría de IA de nivel alto.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Riesgo legal por uso de nubes externas (protección de datos).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    •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Falta de seguridad informática.</w:t>
      </w:r>
    </w:p>
    <w:p>
      <w:pPr>
        <w:pStyle w:val="BodyText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Nuestro sistema de IA local con n8n resuelve todos estos puntos.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  <w:r>
        <w:br w:type="page"/>
      </w:r>
    </w:p>
    <w:p>
      <w:pPr>
        <w:pStyle w:val="Heading1"/>
        <w:spacing w:before="0" w:after="0"/>
        <w:rPr/>
      </w:pPr>
      <w:bookmarkStart w:id="15" w:name="_Toc212551790"/>
      <w:r>
        <w:rPr/>
        <w:t>ANEXOS</w:t>
      </w:r>
      <w:bookmarkEnd w:id="15"/>
    </w:p>
    <w:p>
      <w:pPr>
        <w:pStyle w:val="Heading1"/>
        <w:spacing w:before="0" w:after="0"/>
        <w:rPr/>
      </w:pPr>
      <w:r>
        <w:rPr>
          <w:rStyle w:val="Strong"/>
          <w:rFonts w:ascii="Arial Narrow" w:hAnsi="Arial Narrow"/>
          <w:b w:val="false"/>
          <w:bCs/>
          <w:i w:val="false"/>
          <w:caps w:val="false"/>
          <w:smallCaps w:val="false"/>
          <w:color w:val="000000"/>
          <w:spacing w:val="0"/>
        </w:rPr>
        <w:t xml:space="preserve">DAFO 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FORTALEZAS (internas, positivas)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IA local → no depende de servicios externos.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Coste mucho más económico que la nube.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Seguridad y privacidad total de los datos.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Montaje reproducible y escalable.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Uso de herramientas open-source (n8n).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Fácil mantenimiento y soporte.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Se adapta a cualquier PYME (personalizable).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No requiere conocimientos técnicos del cliente.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DEBILIDADES (internas, negativas)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0" w:left="709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El equipo es pequeño y con recursos limitados.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La instalación in situ requiere desplazamiento.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Algunas PYMES no entienden la IA todavía.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Necesita actualización periódica de modelos IA.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Requiere mínimo conocimiento de redes para integrarlo.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OPORTUNIDADES (externas, positivas)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La IA está en pleno crecimiento.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Las PYMES buscan automatizar tareas y ahorrar tiempo.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Incentivos europeos para digitalización (Kit Digital).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Cada vez más empresas buscan alternativas a la nube.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Competencia casi inexistente en IA local para pequeños negocios.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Podéis ofrecer soporte, formación y ampliaciones.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AMENAZAS (externas, negativas)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0" w:left="709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Competencia futura: consultoras o MSP que copien el modelo.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La nube abarata precios o mejora privacidad.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Cambios tecnológicos rápidos obligan a actualizar hardware.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PYMES reacias a inversiones tecnológicas.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Riesgo de que aparezcan soluciones “plug &amp; play” comerciales.</w:t>
      </w:r>
    </w:p>
    <w:p>
      <w:pPr>
        <w:pStyle w:val="Heading1"/>
        <w:spacing w:before="0" w:after="283"/>
        <w:ind w:hanging="0" w:left="0" w:right="0"/>
        <w:rPr>
          <w:rStyle w:val="Strong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</w:rPr>
      </w:r>
    </w:p>
    <w:p>
      <w:pPr>
        <w:pStyle w:val="Heading1"/>
        <w:spacing w:before="0" w:after="283"/>
        <w:ind w:hanging="0" w:left="0" w:right="0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bCs/>
          <w:i w:val="false"/>
          <w:caps w:val="false"/>
          <w:smallCaps w:val="false"/>
          <w:color w:val="000000"/>
          <w:spacing w:val="0"/>
        </w:rPr>
        <w:t>COSTES REALES DEL RACK DE IA (2025)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1. Hardware del Rack (versión base)</w:t>
      </w:r>
    </w:p>
    <w:tbl>
      <w:tblPr>
        <w:tblW w:w="57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54"/>
        <w:gridCol w:w="1872"/>
      </w:tblGrid>
      <w:tr>
        <w:trPr>
          <w:tblHeader w:val="true"/>
        </w:trPr>
        <w:tc>
          <w:tcPr>
            <w:tcW w:w="38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Componente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Precio aproximado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Mini PC con CPU Ryzen 7 / i5 + 32GB RAM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320 €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SSD NVMe 1TB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55 €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Caja rack 1U compacta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Ventilación + kit de montaje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18 €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Switch pequeño 5 puertos (si necesario)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UPS pico pequeña 600VA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58 €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Cableado + patch panel mini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22 €</w:t>
            </w:r>
          </w:p>
        </w:tc>
      </w:tr>
      <w:tr>
        <w:trPr/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Adaptadores, tornillería y extras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12 €</w:t>
            </w:r>
          </w:p>
        </w:tc>
      </w:tr>
    </w:tbl>
    <w:p>
      <w:pPr>
        <w:pStyle w:val="Heading3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TOTAL HARDWARE: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 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≈ 540 €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2. Software y servicios</w:t>
      </w:r>
    </w:p>
    <w:tbl>
      <w:tblPr>
        <w:tblW w:w="37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75"/>
        <w:gridCol w:w="660"/>
      </w:tblGrid>
      <w:tr>
        <w:trPr>
          <w:tblHeader w:val="true"/>
        </w:trPr>
        <w:tc>
          <w:tcPr>
            <w:tcW w:w="30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Concepto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Coste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n8n (open-source selfhosted)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0 €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Modelos IA locales (open source)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0 €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Whisper local para audio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0 €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Docker + Linux server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0 €</w:t>
            </w:r>
          </w:p>
        </w:tc>
      </w:tr>
    </w:tbl>
    <w:p>
      <w:pPr>
        <w:pStyle w:val="Heading3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TOTAL SOFTWARE: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 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0 €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3. Mano de obra e instalación</w:t>
      </w:r>
    </w:p>
    <w:tbl>
      <w:tblPr>
        <w:tblW w:w="39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8"/>
        <w:gridCol w:w="721"/>
      </w:tblGrid>
      <w:tr>
        <w:trPr>
          <w:tblHeader w:val="true"/>
        </w:trPr>
        <w:tc>
          <w:tcPr>
            <w:tcW w:w="32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Servicio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Precio</w:t>
            </w:r>
          </w:p>
        </w:tc>
      </w:tr>
      <w:tr>
        <w:trPr/>
        <w:tc>
          <w:tcPr>
            <w:tcW w:w="32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Instalación en empresa (2h)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60 €</w:t>
            </w:r>
          </w:p>
        </w:tc>
      </w:tr>
      <w:tr>
        <w:trPr/>
        <w:tc>
          <w:tcPr>
            <w:tcW w:w="32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Configuración n8n + flujos iniciales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40 €</w:t>
            </w:r>
          </w:p>
        </w:tc>
      </w:tr>
      <w:tr>
        <w:trPr/>
        <w:tc>
          <w:tcPr>
            <w:tcW w:w="32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Formación al cliente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20 €</w:t>
            </w:r>
          </w:p>
        </w:tc>
      </w:tr>
    </w:tbl>
    <w:p>
      <w:pPr>
        <w:pStyle w:val="Heading3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TOTAL INSTALACIÓN: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 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120 €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4. Coste real del producto para vosotros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540 € (hardware) + 120 € (instalación) = 660 €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5. Precio de venta recomendado</w:t>
      </w:r>
    </w:p>
    <w:p>
      <w:pPr>
        <w:pStyle w:val="Heading2"/>
        <w:spacing w:before="0" w:after="283"/>
        <w:ind w:hanging="0" w:left="0" w:right="0"/>
        <w:jc w:val="both"/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Para PYME: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0" w:left="709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Pack completo (rack + instalación): 890–990 €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Mantenimiento mensual: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 25–40 €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Flujos IA personalizados: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 20–60 € por flujo</w:t>
      </w:r>
    </w:p>
    <w:p>
      <w:pPr>
        <w:pStyle w:val="Heading3"/>
        <w:spacing w:before="0" w:after="283"/>
        <w:ind w:hanging="0" w:left="0" w:right="0"/>
        <w:jc w:val="both"/>
        <w:rPr>
          <w:rFonts w:ascii="Arial Narrow" w:hAnsi="Arial Narrow"/>
          <w:caps w:val="false"/>
          <w:smallCaps w:val="false"/>
          <w:color w:val="000000"/>
          <w:spacing w:val="0"/>
        </w:rPr>
      </w:pP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Beneficio estimado por unidad vendida:</w:t>
      </w:r>
    </w:p>
    <w:p>
      <w:pPr>
        <w:pStyle w:val="BodyText"/>
        <w:spacing w:lineRule="auto" w:line="360"/>
        <w:ind w:hanging="0" w:left="0" w:right="0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i w:val="false"/>
          <w:caps w:val="false"/>
          <w:smallCaps w:val="false"/>
          <w:color w:val="000000"/>
          <w:spacing w:val="0"/>
        </w:rPr>
        <w:t xml:space="preserve">≈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250-350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€ </w:t>
      </w:r>
      <w:r>
        <w:rPr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 xml:space="preserve">por rack vendido </w:t>
      </w:r>
      <w:r>
        <w:rPr>
          <w:rStyle w:val="Strong"/>
          <w:rFonts w:ascii="Arial Narrow" w:hAnsi="Arial Narrow"/>
          <w:b w:val="false"/>
          <w:i w:val="false"/>
          <w:caps w:val="false"/>
          <w:smallCaps w:val="false"/>
          <w:color w:val="000000"/>
          <w:spacing w:val="0"/>
        </w:rPr>
        <w:t>+ ingresos recurrentes mensuales</w:t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1"/>
        <w:jc w:val="both"/>
        <w:rPr>
          <w:rFonts w:ascii="Arial Narrow" w:hAnsi="Arial Narrow"/>
        </w:rPr>
      </w:pPr>
      <w:r>
        <w:rPr>
          <w:rFonts w:ascii="Arial Narrow" w:hAnsi="Arial Narrow"/>
        </w:rPr>
      </w:r>
      <w:r>
        <w:br w:type="page"/>
      </w:r>
    </w:p>
    <w:p>
      <w:pPr>
        <w:pStyle w:val="Heading1"/>
        <w:jc w:val="both"/>
        <w:rPr>
          <w:rFonts w:ascii="Arial Narrow" w:hAnsi="Arial Narrow"/>
        </w:rPr>
      </w:pPr>
      <w:r>
        <w:rPr>
          <w:rStyle w:val="Strong"/>
          <w:rFonts w:ascii="Arial Narrow" w:hAnsi="Arial Narrow"/>
          <w:b w:val="false"/>
          <w:bCs/>
          <w:i w:val="false"/>
          <w:caps w:val="false"/>
          <w:smallCaps w:val="false"/>
          <w:color w:val="000000"/>
          <w:spacing w:val="0"/>
        </w:rPr>
        <w:t>TABLA DE COMPETENCIA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6"/>
        <w:gridCol w:w="1318"/>
        <w:gridCol w:w="1070"/>
        <w:gridCol w:w="2185"/>
        <w:gridCol w:w="2172"/>
      </w:tblGrid>
      <w:tr>
        <w:trPr>
          <w:tblHeader w:val="true"/>
        </w:trPr>
        <w:tc>
          <w:tcPr>
            <w:tcW w:w="232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Competidor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Tipo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Precio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Limitaciones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Ventajas de nuestra solución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Consultoras tecnológicas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Servicios a medida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2.000–8.000 €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Muy caro para PYMES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Nosotros somos accesibles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Automatización cloud (Zapier, Make)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SaaS mensual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30–180 €/mes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Dependen de la nube y suben precios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Nosotros no dependemos del cloud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Soluciones IA en la nube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SaaS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Desde 50 €/mes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Riesgo de datos sensibles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IA local 100% privada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Proveedores de NAS con IA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Hardware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800–1500 €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IA muy limitada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n8n + modelos avanzados locales</w:t>
            </w:r>
          </w:p>
        </w:tc>
      </w:tr>
    </w:tbl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sectPr>
      <w:footerReference w:type="default" r:id="rId6"/>
      <w:footerReference w:type="first" r:id="rId7"/>
      <w:type w:val="nextPage"/>
      <w:pgSz w:w="11906" w:h="16838"/>
      <w:pgMar w:left="1701" w:right="1134" w:gutter="0" w:header="0" w:top="1418" w:footer="709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 Narrow">
    <w:charset w:val="01"/>
    <w:family w:val="swiss"/>
    <w:pitch w:val="variable"/>
  </w:font>
  <w:font w:name="Arial Black">
    <w:charset w:val="01"/>
    <w:family w:val="swiss"/>
    <w:pitch w:val="variable"/>
  </w:font>
  <w:font w:name="webkit-standard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 Black" w:hAnsi="Arial Black" w:eastAsia="" w:cs="" w:cstheme="majorBidi" w:eastAsiaTheme="majorEastAsia"/>
        <w:sz w:val="20"/>
      </w:rPr>
    </w:pPr>
    <w:r>
      <w:rPr>
        <w:rFonts w:eastAsia="" w:cs="" w:cstheme="majorBidi" w:eastAsiaTheme="majorEastAsia" w:ascii="Arial Black" w:hAnsi="Arial Black"/>
        <w:sz w:val="20"/>
      </w:rPr>
      <mc:AlternateContent>
        <mc:Choice Requires="wps">
          <w:drawing>
            <wp:anchor behindDoc="1" distT="0" distB="2540" distL="0" distR="2540" simplePos="0" locked="0" layoutInCell="0" allowOverlap="1" relativeHeight="2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531495" cy="531495"/>
              <wp:effectExtent l="635" t="635" r="635" b="0"/>
              <wp:wrapNone/>
              <wp:docPr id="2" name="Elips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360" cy="531360"/>
                      </a:xfrm>
                      <a:prstGeom prst="ellipse">
                        <a:avLst/>
                      </a:prstGeom>
                      <a:solidFill>
                        <a:srgbClr val="40618b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1806425445"/>
                          </w:sdtPr>
                          <w:sdtContent>
                            <w:p>
                              <w:pPr>
                                <w:pStyle w:val="Footer"/>
                                <w:jc w:val="center"/>
                                <w:rPr>
                                  <w:b/>
                                  <w:bCs/>
                                  <w:color w:themeColor="background1"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themeColor="background1" w:val="FFFFFF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ID="Elipse 2" path="l-2147483648,-2147483643l-2147483628,-2147483627l-2147483648,-2147483643l-2147483626,-2147483625xe" fillcolor="#40618b" stroked="f" o:allowincell="f" style="position:absolute;margin-left:187.9pt;margin-top:18.15pt;width:41.8pt;height:41.8pt;mso-wrap-style:square;v-text-anchor:middle;mso-position-horizontal-relative:margin">
              <v:fill o:detectmouseclick="t" type="solid" color2="#bf9e74"/>
              <v:stroke color="#3465a4" joinstyle="round" endcap="flat"/>
              <v:textbox>
                <w:txbxContent>
                  <w:sdt>
                    <w:sdtPr>
                      <w:id w:val="1806425445"/>
                    </w:sdtPr>
                    <w:sdtContent>
                      <w:p>
                        <w:pPr>
                          <w:pStyle w:val="Footer"/>
                          <w:jc w:val="center"/>
                          <w:rPr>
                            <w:b/>
                            <w:bCs/>
                            <w:color w:themeColor="background1"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themeColor="background1" w:val="FFFFFF"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instrText xml:space="preserve"> PAGE </w:instrText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fldChar w:fldCharType="separate"/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t>0</w:t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oval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 Black" w:hAnsi="Arial Black" w:eastAsia="" w:cs="" w:cstheme="majorBidi" w:eastAsiaTheme="majorEastAsia"/>
        <w:sz w:val="20"/>
      </w:rPr>
    </w:pPr>
    <w:r>
      <w:rPr>
        <w:rFonts w:eastAsia="" w:cs="" w:cstheme="majorBidi" w:eastAsiaTheme="majorEastAsia" w:ascii="Arial Black" w:hAnsi="Arial Black"/>
        <w:sz w:val="20"/>
      </w:rPr>
      <mc:AlternateContent>
        <mc:Choice Requires="wps">
          <w:drawing>
            <wp:anchor behindDoc="1" distT="0" distB="2540" distL="0" distR="2540" simplePos="0" locked="0" layoutInCell="0" allowOverlap="1" relativeHeight="23">
              <wp:simplePos x="0" y="0"/>
              <wp:positionH relativeFrom="margin">
                <wp:posOffset>2386330</wp:posOffset>
              </wp:positionH>
              <wp:positionV relativeFrom="bottomMargin">
                <wp:posOffset>230505</wp:posOffset>
              </wp:positionV>
              <wp:extent cx="531495" cy="531495"/>
              <wp:effectExtent l="635" t="635" r="635" b="0"/>
              <wp:wrapNone/>
              <wp:docPr id="3" name="Elips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360" cy="531360"/>
                      </a:xfrm>
                      <a:prstGeom prst="ellipse">
                        <a:avLst/>
                      </a:prstGeom>
                      <a:solidFill>
                        <a:srgbClr val="40618b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1806425445"/>
                          </w:sdtPr>
                          <w:sdtContent>
                            <w:p>
                              <w:pPr>
                                <w:pStyle w:val="Footer"/>
                                <w:jc w:val="center"/>
                                <w:rPr>
                                  <w:b/>
                                  <w:bCs/>
                                  <w:color w:themeColor="background1"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themeColor="background1" w:val="FFFFFF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  <w:b/>
                                  <w:szCs w:val="24"/>
                                  <w:bCs/>
                                  <w:color w:themeColor="background1" w:val="FFFFFF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ID="Elipse 1" path="l-2147483648,-2147483643l-2147483628,-2147483627l-2147483648,-2147483643l-2147483626,-2147483625xe" fillcolor="#40618b" stroked="f" o:allowincell="f" style="position:absolute;margin-left:187.9pt;margin-top:18.15pt;width:41.8pt;height:41.8pt;mso-wrap-style:square;v-text-anchor:middle;mso-position-horizontal-relative:margin">
              <v:fill o:detectmouseclick="t" type="solid" color2="#bf9e74"/>
              <v:stroke color="#3465a4" joinstyle="round" endcap="flat"/>
              <v:textbox>
                <w:txbxContent>
                  <w:sdt>
                    <w:sdtPr>
                      <w:id w:val="1806425445"/>
                    </w:sdtPr>
                    <w:sdtContent>
                      <w:p>
                        <w:pPr>
                          <w:pStyle w:val="Footer"/>
                          <w:jc w:val="center"/>
                          <w:rPr>
                            <w:b/>
                            <w:bCs/>
                            <w:color w:themeColor="background1" w:val="FFFFFF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themeColor="background1" w:val="FFFFFF"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instrText xml:space="preserve"> PAGE </w:instrText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fldChar w:fldCharType="separate"/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t>12</w:t>
                        </w:r>
                        <w:r>
                          <w:rPr>
                            <w:sz w:val="24"/>
                            <w:b/>
                            <w:szCs w:val="24"/>
                            <w:bCs/>
                            <w:color w:themeColor="background1" w:val="FFFFFF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oval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7635b"/>
    <w:pPr>
      <w:widowControl/>
      <w:bidi w:val="0"/>
      <w:spacing w:lineRule="auto" w:line="36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autoRedefine/>
    <w:uiPriority w:val="9"/>
    <w:qFormat/>
    <w:rsid w:val="00a5598e"/>
    <w:pPr>
      <w:keepNext w:val="true"/>
      <w:keepLines/>
      <w:tabs>
        <w:tab w:val="clear" w:pos="708"/>
        <w:tab w:val="left" w:pos="426" w:leader="none"/>
      </w:tabs>
      <w:spacing w:before="240" w:after="0"/>
      <w:ind w:hanging="426" w:left="426"/>
      <w:jc w:val="both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e4717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03b7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47175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47175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5598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47175"/>
    <w:rPr>
      <w:color w:themeColor="hyperlink" w:val="0563C1"/>
      <w:u w:val="single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e4717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b03b73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47175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e47175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e47175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7175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c6ea7"/>
    <w:pPr>
      <w:tabs>
        <w:tab w:val="clear" w:pos="708"/>
        <w:tab w:val="left" w:pos="567" w:leader="none"/>
        <w:tab w:val="right" w:pos="9071" w:leader="dot"/>
      </w:tabs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c4abf"/>
    <w:pPr>
      <w:tabs>
        <w:tab w:val="clear" w:pos="708"/>
        <w:tab w:val="left" w:pos="1134" w:leader="none"/>
        <w:tab w:val="right" w:pos="9071" w:leader="dot"/>
      </w:tabs>
      <w:spacing w:before="0" w:after="100"/>
      <w:ind w:left="567"/>
    </w:pPr>
    <w:rPr/>
  </w:style>
  <w:style w:type="paragraph" w:styleId="TOC3">
    <w:name w:val="toc 3"/>
    <w:basedOn w:val="Normal"/>
    <w:next w:val="Normal"/>
    <w:autoRedefine/>
    <w:uiPriority w:val="39"/>
    <w:unhideWhenUsed/>
    <w:rsid w:val="005c4abf"/>
    <w:pPr>
      <w:tabs>
        <w:tab w:val="clear" w:pos="708"/>
        <w:tab w:val="left" w:pos="1701" w:leader="none"/>
        <w:tab w:val="right" w:pos="9071" w:leader="dot"/>
      </w:tabs>
      <w:spacing w:before="0" w:after="100"/>
      <w:ind w:left="1134"/>
    </w:pPr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B48D4-582C-46E4-9923-E655B98D0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LibreOffice/25.2.3.2$MacOSX_X86_64 LibreOffice_project/bbb074479178df812d175f709636b368952c2ce3</Application>
  <AppVersion>15.0000</AppVersion>
  <Pages>12</Pages>
  <Words>1417</Words>
  <Characters>7512</Characters>
  <CharactersWithSpaces>8889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2025-10-27T11:53:00Z</dcterms:created>
  <dc:creator>Usuario de Windows</dc:creator>
  <dc:description/>
  <dc:language>es-ES</dc:language>
  <cp:lastModifiedBy/>
  <dcterms:modified xsi:type="dcterms:W3CDTF">2025-11-15T17:17:36Z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