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223C4">
      <w:pPr>
        <w:spacing w:line="25" w:lineRule="atLeast"/>
        <w:jc w:val="center"/>
        <w:rPr>
          <w:rFonts w:hint="eastAsia" w:ascii="仿宋" w:hAnsi="仿宋" w:eastAsia="仿宋" w:cs="仿宋"/>
          <w:color w:val="FF0000"/>
          <w:sz w:val="24"/>
          <w:szCs w:val="24"/>
        </w:rPr>
      </w:pPr>
      <w:r>
        <w:rPr>
          <w:rFonts w:hint="eastAsia" w:ascii="仿宋" w:hAnsi="仿宋" w:eastAsia="仿宋" w:cs="仿宋"/>
          <w:sz w:val="24"/>
          <w:szCs w:val="24"/>
        </w:rPr>
        <w:t>实验十  采样控制系统串联校正的混合仿真研究</w:t>
      </w:r>
    </w:p>
    <w:p w14:paraId="2632F8BC">
      <w:pPr>
        <w:spacing w:line="25" w:lineRule="atLeast"/>
        <w:jc w:val="center"/>
        <w:rPr>
          <w:rFonts w:hint="eastAsia" w:ascii="仿宋" w:hAnsi="仿宋" w:eastAsia="仿宋" w:cs="仿宋"/>
          <w:b/>
          <w:sz w:val="24"/>
          <w:szCs w:val="24"/>
        </w:rPr>
      </w:pPr>
    </w:p>
    <w:p w14:paraId="0C7D18BF">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一．实验目的</w:t>
      </w:r>
    </w:p>
    <w:p w14:paraId="362AFFB3">
      <w:pPr>
        <w:spacing w:line="25" w:lineRule="atLeast"/>
        <w:ind w:firstLine="420"/>
        <w:rPr>
          <w:rFonts w:hint="eastAsia" w:ascii="仿宋" w:hAnsi="仿宋" w:eastAsia="仿宋" w:cs="仿宋"/>
          <w:bCs/>
          <w:sz w:val="24"/>
          <w:szCs w:val="24"/>
        </w:rPr>
      </w:pPr>
      <w:r>
        <w:rPr>
          <w:rFonts w:hint="eastAsia" w:ascii="仿宋" w:hAnsi="仿宋" w:eastAsia="仿宋" w:cs="仿宋"/>
          <w:bCs/>
          <w:sz w:val="24"/>
          <w:szCs w:val="24"/>
        </w:rPr>
        <w:t>1．熟悉并掌握用混合仿真方法研究采样控制系统。</w:t>
      </w:r>
    </w:p>
    <w:p w14:paraId="2AA0453A">
      <w:pPr>
        <w:spacing w:line="25" w:lineRule="atLeast"/>
        <w:ind w:firstLine="420"/>
        <w:rPr>
          <w:rFonts w:hint="eastAsia" w:ascii="仿宋" w:hAnsi="仿宋" w:eastAsia="仿宋" w:cs="仿宋"/>
          <w:bCs/>
          <w:sz w:val="24"/>
          <w:szCs w:val="24"/>
        </w:rPr>
      </w:pPr>
      <w:r>
        <w:rPr>
          <w:rFonts w:hint="eastAsia" w:ascii="仿宋" w:hAnsi="仿宋" w:eastAsia="仿宋" w:cs="仿宋"/>
          <w:bCs/>
          <w:sz w:val="24"/>
          <w:szCs w:val="24"/>
        </w:rPr>
        <w:t>2．了解采样控制系统基本的串联校正方法。</w:t>
      </w:r>
    </w:p>
    <w:p w14:paraId="618C9BAF">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二．实验内容</w:t>
      </w:r>
    </w:p>
    <w:p w14:paraId="6A3D6BB4">
      <w:pPr>
        <w:adjustRightInd w:val="0"/>
        <w:snapToGrid w:val="0"/>
        <w:ind w:firstLine="420"/>
        <w:rPr>
          <w:rFonts w:hint="eastAsia" w:ascii="仿宋" w:hAnsi="仿宋" w:eastAsia="仿宋" w:cs="仿宋"/>
          <w:bCs/>
          <w:sz w:val="24"/>
          <w:szCs w:val="24"/>
        </w:rPr>
      </w:pPr>
    </w:p>
    <w:p w14:paraId="5159BE24">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1．根据已知的被控对象的连续传递函数，按串联校正要求设计串联校正数字控制算法。</w:t>
      </w:r>
    </w:p>
    <w:p w14:paraId="7AE05E8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2．利用实验设备设计并实现已知被控对象为典型二阶连续环节的具有串联校正数字控制器的采样控制混合仿真系统。</w:t>
      </w:r>
    </w:p>
    <w:p w14:paraId="0C97D0D1">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3．改变该数字控制器的参数，观测参数变化对采样控制系统的动态性能的影响</w:t>
      </w:r>
      <w:bookmarkStart w:id="0" w:name="_GoBack"/>
      <w:bookmarkEnd w:id="0"/>
    </w:p>
    <w:p w14:paraId="37329EFE">
      <w:pPr>
        <w:adjustRightInd w:val="0"/>
        <w:snapToGrid w:val="0"/>
        <w:ind w:firstLine="360" w:firstLineChars="150"/>
        <w:rPr>
          <w:rFonts w:hint="eastAsia" w:ascii="仿宋" w:hAnsi="仿宋" w:eastAsia="仿宋" w:cs="仿宋"/>
          <w:bCs/>
          <w:sz w:val="24"/>
          <w:szCs w:val="24"/>
        </w:rPr>
      </w:pPr>
      <w:r>
        <w:rPr>
          <w:rFonts w:hint="eastAsia" w:ascii="仿宋" w:hAnsi="仿宋" w:eastAsia="仿宋" w:cs="仿宋"/>
          <w:bCs/>
          <w:sz w:val="24"/>
          <w:szCs w:val="24"/>
        </w:rPr>
        <w:t>三．实验步骤</w:t>
      </w:r>
    </w:p>
    <w:p w14:paraId="2C0A518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1．设计串联校正数字控制算法</w:t>
      </w:r>
    </w:p>
    <w:p w14:paraId="22E6D7C0">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（1）根据已知的被控对象的连续传递函数，按连续系统串联校正要求设计串联校正装置，得到它的连续传递函数。（方法参见实验4附录）</w:t>
      </w:r>
    </w:p>
    <w:p w14:paraId="0CEFB892">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（2）参阅本实验附录，用一阶差分近似方法，离散化串联校正装置的连续传递函数，可推得该校正装置的离散传递函数。</w:t>
      </w:r>
    </w:p>
    <w:p w14:paraId="63886804">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（3）参阅本实验附录，从该校正装置的离散传递函数，可推得串联校正数字控制算法。</w:t>
      </w:r>
    </w:p>
    <w:p w14:paraId="030B5D63">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2．具有串联校正数字控制器的采样控制系统的混合仿真</w:t>
      </w:r>
    </w:p>
    <w:p w14:paraId="660A6313">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（1）参阅图1和图2，利用实验箱面板上的电模拟单元电路，如U9和U11，设计并连接已知传递函数的连续被控对象的模拟电路。</w:t>
      </w:r>
    </w:p>
    <w:p w14:paraId="3787AE04">
      <w:pPr>
        <w:rPr>
          <w:rFonts w:hint="eastAsia" w:ascii="仿宋" w:hAnsi="仿宋" w:eastAsia="仿宋" w:cs="仿宋"/>
          <w:sz w:val="24"/>
          <w:szCs w:val="24"/>
        </w:rPr>
      </w:pPr>
      <w:r>
        <w:rPr>
          <w:rFonts w:hint="eastAsia" w:ascii="仿宋" w:hAnsi="仿宋" w:eastAsia="仿宋" w:cs="仿宋"/>
          <w:sz w:val="24"/>
          <w:szCs w:val="24"/>
        </w:rPr>
        <w:drawing>
          <wp:inline distT="0" distB="0" distL="0" distR="0">
            <wp:extent cx="3453130" cy="919480"/>
            <wp:effectExtent l="0" t="0" r="0" b="0"/>
            <wp:docPr id="1765554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4486"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453130" cy="919480"/>
                    </a:xfrm>
                    <a:prstGeom prst="rect">
                      <a:avLst/>
                    </a:prstGeom>
                    <a:noFill/>
                    <a:ln>
                      <a:noFill/>
                    </a:ln>
                  </pic:spPr>
                </pic:pic>
              </a:graphicData>
            </a:graphic>
          </wp:inline>
        </w:drawing>
      </w:r>
    </w:p>
    <w:p w14:paraId="0F84A1B2">
      <w:pPr>
        <w:rPr>
          <w:rFonts w:hint="eastAsia" w:ascii="仿宋" w:hAnsi="仿宋" w:eastAsia="仿宋" w:cs="仿宋"/>
          <w:sz w:val="24"/>
          <w:szCs w:val="24"/>
        </w:rPr>
      </w:pPr>
      <w:r>
        <w:rPr>
          <w:rFonts w:hint="eastAsia" w:ascii="仿宋" w:hAnsi="仿宋" w:eastAsia="仿宋" w:cs="仿宋"/>
          <w:sz w:val="24"/>
          <w:szCs w:val="24"/>
        </w:rPr>
        <w:drawing>
          <wp:inline distT="0" distB="0" distL="0" distR="0">
            <wp:extent cx="4643755" cy="1395730"/>
            <wp:effectExtent l="0" t="0" r="4445" b="0"/>
            <wp:docPr id="1851338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859"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3755" cy="1395730"/>
                    </a:xfrm>
                    <a:prstGeom prst="rect">
                      <a:avLst/>
                    </a:prstGeom>
                    <a:noFill/>
                    <a:ln>
                      <a:noFill/>
                    </a:ln>
                  </pic:spPr>
                </pic:pic>
              </a:graphicData>
            </a:graphic>
          </wp:inline>
        </w:drawing>
      </w:r>
    </w:p>
    <w:p w14:paraId="6E3BE1A2">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2）将实验箱上的数据处理单元U3模拟量输出端“O1”与被控对象的模拟电路的输入端（对应图10.2.2的电阻R0左端）相连，同时将该数据处理单元U3的模拟量输入端口“I1”与被控对象的模拟电路的输出端（对应图10.2.2的第二级运放输出端）相连。再将运放的锁零端“G”与电源单元U1的“-15V”相连。注意，实验中运放没有锁零，而模拟电路中包含“电容”，故每次实验启动前，必须对电容短接放电，以免影响实验结果。</w:t>
      </w:r>
    </w:p>
    <w:p w14:paraId="4633D6D9">
      <w:pPr>
        <w:rPr>
          <w:rFonts w:hint="eastAsia" w:ascii="仿宋" w:hAnsi="仿宋" w:eastAsia="仿宋" w:cs="仿宋"/>
          <w:sz w:val="24"/>
          <w:szCs w:val="24"/>
        </w:rPr>
      </w:pPr>
      <w:r>
        <w:rPr>
          <w:rFonts w:hint="eastAsia" w:ascii="仿宋" w:hAnsi="仿宋" w:eastAsia="仿宋" w:cs="仿宋"/>
          <w:sz w:val="24"/>
          <w:szCs w:val="24"/>
        </w:rPr>
        <w:drawing>
          <wp:inline distT="0" distB="0" distL="0" distR="0">
            <wp:extent cx="5274310" cy="2350135"/>
            <wp:effectExtent l="0" t="0" r="2540" b="0"/>
            <wp:docPr id="15503546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54623"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350135"/>
                    </a:xfrm>
                    <a:prstGeom prst="rect">
                      <a:avLst/>
                    </a:prstGeom>
                    <a:noFill/>
                    <a:ln>
                      <a:noFill/>
                    </a:ln>
                  </pic:spPr>
                </pic:pic>
              </a:graphicData>
            </a:graphic>
          </wp:inline>
        </w:drawing>
      </w:r>
    </w:p>
    <w:p w14:paraId="0A4BF7FE">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（3）接线完成，经检查无误，再给实验箱上电后，启动上位机程序，进入主界面。界面上的操作步骤如下：</w:t>
      </w:r>
    </w:p>
    <w:p w14:paraId="1F7593BB">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①按通道接线情况完成“通道设置”:在界面左下方“通道设置”框内，“信号发生通道”选择“通道O1＃”，“采样通道X”选择“通道I1＃”，“采样通道Y”选择“不采集”。</w:t>
      </w:r>
    </w:p>
    <w:p w14:paraId="7CB13935">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②进行“系统连接”（见界面左下角），如连接正常即可按动态状态框内的提示（在界面正下方）“进入实验模式”；如连接失败，检查并口连线和实验箱电源后再连接，如再失败则请求指导教师帮助。</w:t>
      </w:r>
    </w:p>
    <w:p w14:paraId="35ECA303">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③进入实验模式后，先对显示进行设置：选择“显示模式”（在主界面左上角）为“X-t”；选择“量程”（在“显示模式”下方）为1000ms/div；并在界面右方选择“显示”“系统输入信号”和“采样通道X”。</w:t>
      </w:r>
    </w:p>
    <w:p w14:paraId="52366E33">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④完成实验设置，先选择“实验类别”（在主界面右上角）为“采样控制”，然后点击“实验参数设置”，在弹出的“采样控制”框内，点击小框“系统测试信号设置”框内的“设置”按钮，即弹出“系统测试信号设置”大框，选择“输入波形类别”为“周期阶跃信号”，选择“输入波形幅值”为“1V”，选择“输入波形占空比”为50%，选择“输入波形周期”为“10000ms”，选择“输入持续时间”为“10000ms”，选择“连续”为“no”。最后按“确定”退出系统测试信号设置，返回“采样控制”。在“采样控制系统研究”框内，先输入采样周期“2”ms,然后选择“采样控制系统串联校正混合仿真研究”，提示该串联校正数字控制器有两个参数a、b需要设置，可先设置a=b=1,用于获得不加串联校正时的对比结果。</w:t>
      </w:r>
    </w:p>
    <w:p w14:paraId="0D2E78A4">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注意允许的采样周期最小值为2ms。小于此值即不能保证系统运行正常。</w:t>
      </w:r>
    </w:p>
    <w:p w14:paraId="4AD6E473">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⑤以上设置完成后，按“实验启动”启动实验，动态波形得到显示，直至“持续时间”结束，实验也自动结束，如上述参数设置合理就可以在主界面中间得到系统的“阶跃响应”。</w:t>
      </w:r>
    </w:p>
    <w:p w14:paraId="3106E473">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⑥重新设置串联校正控制器的参数，令a=0.05,b=0.5,重复⑤。</w:t>
      </w:r>
    </w:p>
    <w:p w14:paraId="7076CCFE">
      <w:pPr>
        <w:spacing w:line="360" w:lineRule="exact"/>
        <w:ind w:firstLine="480" w:firstLineChars="200"/>
        <w:rPr>
          <w:rFonts w:hint="eastAsia" w:ascii="仿宋" w:hAnsi="仿宋" w:eastAsia="仿宋" w:cs="仿宋"/>
          <w:bCs/>
          <w:sz w:val="24"/>
          <w:szCs w:val="24"/>
        </w:rPr>
      </w:pPr>
      <w:r>
        <w:rPr>
          <w:rFonts w:hint="eastAsia" w:ascii="仿宋" w:hAnsi="仿宋" w:eastAsia="仿宋" w:cs="仿宋"/>
          <w:bCs/>
          <w:sz w:val="24"/>
          <w:szCs w:val="24"/>
        </w:rPr>
        <w:t>⑦按实验报告需要，将图形结果保存为位图文件，操作方法参阅软件使用说明书。</w:t>
      </w:r>
    </w:p>
    <w:p w14:paraId="18A3157A">
      <w:pPr>
        <w:numPr>
          <w:ilvl w:val="0"/>
          <w:numId w:val="1"/>
        </w:numPr>
        <w:spacing w:line="360" w:lineRule="exact"/>
        <w:rPr>
          <w:rFonts w:hint="eastAsia" w:ascii="仿宋" w:hAnsi="仿宋" w:eastAsia="仿宋" w:cs="仿宋"/>
          <w:bCs/>
          <w:sz w:val="24"/>
          <w:szCs w:val="24"/>
        </w:rPr>
      </w:pPr>
      <w:r>
        <w:rPr>
          <w:rFonts w:hint="eastAsia" w:ascii="仿宋" w:hAnsi="仿宋" w:eastAsia="仿宋" w:cs="仿宋"/>
          <w:bCs/>
          <w:sz w:val="24"/>
          <w:szCs w:val="24"/>
        </w:rPr>
        <w:t>有串联校正的采样控制系统动态性能的混合仿真研究</w:t>
      </w:r>
    </w:p>
    <w:p w14:paraId="437B9DB2">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在上位机界面上，重新调用“采样控制”，固定采样控制周期，改变串联校正数字控制器的参数a或b，观测参数数变化对采样控制系统的动态性能和稳定性的影响。具体操作方法参照本实验步骤1所述。</w:t>
      </w:r>
    </w:p>
    <w:p w14:paraId="785D8E3A">
      <w:pPr>
        <w:spacing w:line="360" w:lineRule="exact"/>
        <w:ind w:firstLine="420"/>
        <w:rPr>
          <w:rFonts w:hint="eastAsia" w:ascii="仿宋" w:hAnsi="仿宋" w:eastAsia="仿宋" w:cs="仿宋"/>
          <w:bCs/>
          <w:sz w:val="24"/>
          <w:szCs w:val="24"/>
        </w:rPr>
      </w:pPr>
      <w:r>
        <w:rPr>
          <w:rFonts w:hint="eastAsia" w:ascii="仿宋" w:hAnsi="仿宋" w:eastAsia="仿宋" w:cs="仿宋"/>
          <w:bCs/>
          <w:sz w:val="24"/>
          <w:szCs w:val="24"/>
        </w:rPr>
        <w:t>4．对以上实验结果进行分析研究，完成实验报告。</w:t>
      </w:r>
    </w:p>
    <w:p w14:paraId="38263BBC">
      <w:pPr>
        <w:rPr>
          <w:rFonts w:hint="eastAsia" w:ascii="仿宋" w:hAnsi="仿宋" w:eastAsia="仿宋" w:cs="仿宋"/>
          <w:sz w:val="24"/>
          <w:szCs w:val="24"/>
        </w:rPr>
      </w:pPr>
      <w:r>
        <w:rPr>
          <w:rFonts w:hint="eastAsia" w:ascii="仿宋" w:hAnsi="仿宋" w:eastAsia="仿宋" w:cs="仿宋"/>
          <w:sz w:val="24"/>
          <w:szCs w:val="24"/>
        </w:rPr>
        <w:t>四、实验结果</w:t>
      </w:r>
    </w:p>
    <w:p w14:paraId="1CEDAFFF">
      <w:pPr>
        <w:rPr>
          <w:rFonts w:hint="eastAsia" w:ascii="仿宋" w:hAnsi="仿宋" w:eastAsia="仿宋" w:cs="仿宋"/>
          <w:sz w:val="24"/>
          <w:szCs w:val="24"/>
        </w:rPr>
      </w:pPr>
      <w:r>
        <w:rPr>
          <w:rFonts w:hint="eastAsia" w:ascii="仿宋" w:hAnsi="仿宋" w:eastAsia="仿宋" w:cs="仿宋"/>
          <w:sz w:val="24"/>
          <w:szCs w:val="24"/>
        </w:rPr>
        <w:drawing>
          <wp:inline distT="0" distB="0" distL="0" distR="0">
            <wp:extent cx="5044440" cy="2867660"/>
            <wp:effectExtent l="0" t="0" r="3810" b="8890"/>
            <wp:docPr id="9917090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9056"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l="4358" t="14614" b="12863"/>
                    <a:stretch>
                      <a:fillRect/>
                    </a:stretch>
                  </pic:blipFill>
                  <pic:spPr>
                    <a:xfrm>
                      <a:off x="0" y="0"/>
                      <a:ext cx="5044440" cy="2867660"/>
                    </a:xfrm>
                    <a:prstGeom prst="rect">
                      <a:avLst/>
                    </a:prstGeom>
                    <a:noFill/>
                    <a:ln>
                      <a:noFill/>
                    </a:ln>
                  </pic:spPr>
                </pic:pic>
              </a:graphicData>
            </a:graphic>
          </wp:inline>
        </w:drawing>
      </w:r>
    </w:p>
    <w:p w14:paraId="70A6B1ED">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a,b=1,速率50Hz/20ms</w:t>
      </w:r>
    </w:p>
    <w:p w14:paraId="2CE1E594">
      <w:pPr>
        <w:rPr>
          <w:rFonts w:hint="eastAsia" w:ascii="仿宋" w:hAnsi="仿宋" w:eastAsia="仿宋" w:cs="仿宋"/>
          <w:sz w:val="24"/>
          <w:szCs w:val="24"/>
        </w:rPr>
      </w:pPr>
    </w:p>
    <w:p w14:paraId="3C7E5097">
      <w:pPr>
        <w:rPr>
          <w:rFonts w:hint="eastAsia"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61312" behindDoc="0" locked="0" layoutInCell="1" allowOverlap="1">
            <wp:simplePos x="0" y="0"/>
            <wp:positionH relativeFrom="column">
              <wp:posOffset>-66675</wp:posOffset>
            </wp:positionH>
            <wp:positionV relativeFrom="paragraph">
              <wp:posOffset>24130</wp:posOffset>
            </wp:positionV>
            <wp:extent cx="5104130" cy="2871470"/>
            <wp:effectExtent l="0" t="0" r="1270" b="508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104130" cy="2871470"/>
                    </a:xfrm>
                    <a:prstGeom prst="rect">
                      <a:avLst/>
                    </a:prstGeom>
                  </pic:spPr>
                </pic:pic>
              </a:graphicData>
            </a:graphic>
          </wp:anchor>
        </w:drawing>
      </w:r>
    </w:p>
    <w:p w14:paraId="718C0EA4">
      <w:pPr>
        <w:rPr>
          <w:rFonts w:hint="eastAsia" w:ascii="仿宋" w:hAnsi="仿宋" w:eastAsia="仿宋" w:cs="仿宋"/>
          <w:sz w:val="24"/>
          <w:szCs w:val="24"/>
        </w:rPr>
      </w:pPr>
    </w:p>
    <w:p w14:paraId="2F9D373B">
      <w:pPr>
        <w:rPr>
          <w:rFonts w:hint="eastAsia" w:ascii="仿宋" w:hAnsi="仿宋" w:eastAsia="仿宋" w:cs="仿宋"/>
          <w:sz w:val="24"/>
          <w:szCs w:val="24"/>
        </w:rPr>
      </w:pPr>
    </w:p>
    <w:p w14:paraId="0AB249AD">
      <w:pPr>
        <w:rPr>
          <w:rFonts w:hint="eastAsia" w:ascii="仿宋" w:hAnsi="仿宋" w:eastAsia="仿宋" w:cs="仿宋"/>
          <w:sz w:val="24"/>
          <w:szCs w:val="24"/>
        </w:rPr>
      </w:pPr>
    </w:p>
    <w:p w14:paraId="7105734B">
      <w:pPr>
        <w:rPr>
          <w:rFonts w:hint="eastAsia" w:ascii="仿宋" w:hAnsi="仿宋" w:eastAsia="仿宋" w:cs="仿宋"/>
          <w:sz w:val="24"/>
          <w:szCs w:val="24"/>
          <w:lang w:val="en-US" w:eastAsia="zh-CN"/>
        </w:rPr>
      </w:pPr>
    </w:p>
    <w:p w14:paraId="08EDEC80">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a=0.05,b=0.5  10Hz/100ms</w:t>
      </w:r>
    </w:p>
    <w:p w14:paraId="072CA9B2">
      <w:pPr>
        <w:rPr>
          <w:rFonts w:hint="eastAsia" w:ascii="仿宋" w:hAnsi="仿宋" w:eastAsia="仿宋" w:cs="仿宋"/>
          <w:sz w:val="24"/>
          <w:szCs w:val="24"/>
        </w:rPr>
      </w:pPr>
      <w:r>
        <w:rPr>
          <w:rFonts w:hint="eastAsia" w:ascii="仿宋" w:hAnsi="仿宋" w:eastAsia="仿宋" w:cs="仿宋"/>
          <w:sz w:val="24"/>
          <w:szCs w:val="24"/>
        </w:rPr>
        <w:drawing>
          <wp:anchor distT="0" distB="0" distL="0" distR="0" simplePos="0" relativeHeight="251660288" behindDoc="0" locked="0" layoutInCell="1" allowOverlap="1">
            <wp:simplePos x="0" y="0"/>
            <wp:positionH relativeFrom="column">
              <wp:posOffset>-47625</wp:posOffset>
            </wp:positionH>
            <wp:positionV relativeFrom="paragraph">
              <wp:posOffset>70485</wp:posOffset>
            </wp:positionV>
            <wp:extent cx="5116195" cy="2722245"/>
            <wp:effectExtent l="0" t="0" r="8255" b="1905"/>
            <wp:wrapTopAndBottom/>
            <wp:docPr id="18695997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99752"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l="336" t="15609" r="2988" b="15545"/>
                    <a:stretch>
                      <a:fillRect/>
                    </a:stretch>
                  </pic:blipFill>
                  <pic:spPr>
                    <a:xfrm>
                      <a:off x="0" y="0"/>
                      <a:ext cx="5116195" cy="2722245"/>
                    </a:xfrm>
                    <a:prstGeom prst="rect">
                      <a:avLst/>
                    </a:prstGeom>
                    <a:noFill/>
                    <a:ln>
                      <a:noFill/>
                    </a:ln>
                  </pic:spPr>
                </pic:pic>
              </a:graphicData>
            </a:graphic>
          </wp:anchor>
        </w:drawing>
      </w:r>
    </w:p>
    <w:p w14:paraId="3F248788">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A=0.05,b=0.5    20Hz/50ms</w:t>
      </w:r>
    </w:p>
    <w:p w14:paraId="2520EB67">
      <w:pPr>
        <w:rPr>
          <w:rFonts w:hint="eastAsia" w:ascii="仿宋" w:hAnsi="仿宋" w:eastAsia="仿宋" w:cs="仿宋"/>
          <w:sz w:val="24"/>
          <w:szCs w:val="24"/>
        </w:rPr>
      </w:pPr>
      <w:r>
        <w:rPr>
          <w:rFonts w:hint="eastAsia" w:ascii="仿宋" w:hAnsi="仿宋" w:eastAsia="仿宋" w:cs="仿宋"/>
          <w:sz w:val="24"/>
          <w:szCs w:val="24"/>
        </w:rPr>
        <w:drawing>
          <wp:anchor distT="0" distB="0" distL="0" distR="0" simplePos="0" relativeHeight="251659264" behindDoc="0" locked="0" layoutInCell="1" allowOverlap="1">
            <wp:simplePos x="0" y="0"/>
            <wp:positionH relativeFrom="column">
              <wp:posOffset>-16510</wp:posOffset>
            </wp:positionH>
            <wp:positionV relativeFrom="paragraph">
              <wp:posOffset>254635</wp:posOffset>
            </wp:positionV>
            <wp:extent cx="5151755" cy="2950210"/>
            <wp:effectExtent l="0" t="0" r="10795" b="2540"/>
            <wp:wrapTopAndBottom/>
            <wp:docPr id="2946138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3832"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l="5803" t="17826" r="4623" b="13763"/>
                    <a:stretch>
                      <a:fillRect/>
                    </a:stretch>
                  </pic:blipFill>
                  <pic:spPr>
                    <a:xfrm>
                      <a:off x="0" y="0"/>
                      <a:ext cx="5151755" cy="2950210"/>
                    </a:xfrm>
                    <a:prstGeom prst="rect">
                      <a:avLst/>
                    </a:prstGeom>
                    <a:noFill/>
                    <a:ln>
                      <a:noFill/>
                    </a:ln>
                  </pic:spPr>
                </pic:pic>
              </a:graphicData>
            </a:graphic>
          </wp:anchor>
        </w:drawing>
      </w:r>
    </w:p>
    <w:p w14:paraId="4224824E">
      <w:pPr>
        <w:rPr>
          <w:rFonts w:hint="eastAsia" w:ascii="仿宋" w:hAnsi="仿宋" w:eastAsia="仿宋" w:cs="仿宋"/>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245F6E"/>
    <w:multiLevelType w:val="multilevel"/>
    <w:tmpl w:val="3D245F6E"/>
    <w:lvl w:ilvl="0" w:tentative="0">
      <w:start w:val="3"/>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1ED"/>
    <w:rsid w:val="00400139"/>
    <w:rsid w:val="004535F7"/>
    <w:rsid w:val="00722236"/>
    <w:rsid w:val="007834F2"/>
    <w:rsid w:val="007B3967"/>
    <w:rsid w:val="009A51ED"/>
    <w:rsid w:val="00F243B2"/>
    <w:rsid w:val="00F40F74"/>
    <w:rsid w:val="0B840B3D"/>
    <w:rsid w:val="17870298"/>
    <w:rsid w:val="3E1F3BB1"/>
    <w:rsid w:val="4E779DCE"/>
    <w:rsid w:val="708111AB"/>
    <w:rsid w:val="9BBFBD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7"/>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18"/>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19"/>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0"/>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1"/>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sz w:val="24"/>
      <w14:ligatures w14:val="standardContextual"/>
    </w:rPr>
  </w:style>
  <w:style w:type="paragraph" w:styleId="7">
    <w:name w:val="heading 6"/>
    <w:basedOn w:val="1"/>
    <w:next w:val="1"/>
    <w:link w:val="22"/>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sz w:val="22"/>
      <w14:ligatures w14:val="standardContextual"/>
    </w:rPr>
  </w:style>
  <w:style w:type="paragraph" w:styleId="8">
    <w:name w:val="heading 7"/>
    <w:basedOn w:val="1"/>
    <w:next w:val="1"/>
    <w:link w:val="23"/>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24"/>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25"/>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sz w:val="22"/>
      <w14:ligatures w14:val="standardContextual"/>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rFonts w:ascii="Times New Roman" w:hAnsi="Times New Roman" w:eastAsia="宋体" w:cs="Times New Roman"/>
      <w:sz w:val="18"/>
      <w:szCs w:val="18"/>
      <w14:ligatures w14:val="none"/>
    </w:rPr>
  </w:style>
  <w:style w:type="character" w:customStyle="1" w:styleId="36">
    <w:name w:val="页脚 字符"/>
    <w:basedOn w:val="16"/>
    <w:link w:val="11"/>
    <w:qFormat/>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1580</Words>
  <Characters>1704</Characters>
  <Lines>12</Lines>
  <Paragraphs>3</Paragraphs>
  <TotalTime>2</TotalTime>
  <ScaleCrop>false</ScaleCrop>
  <LinksUpToDate>false</LinksUpToDate>
  <CharactersWithSpaces>1712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2024-05-24T16:39:00Z</dcterms:created>
  <dc:creator>越涵 张</dc:creator>
  <cp:lastModifiedBy>何艳妃</cp:lastModifiedBy>
  <dcterms:modified xsi:type="dcterms:W3CDTF">2025-05-28T12:35:53Z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eyJoZGlkIjoiY2UwNGMwMmExMDk0NWQ5ZGQxZWY3MDkzYmNhOTExYjIiLCJ1c2VySWQiOiI5MjYxMjc5MDIifQ==</vt:lpwstr>
  </property>
  <property fmtid="{D5CDD505-2E9C-101B-9397-08002B2CF9AE}" pid="3" name="KSOProductBuildVer">
    <vt:lpwstr>2052-12.1.0.20784</vt:lpwstr>
  </property>
  <property fmtid="{D5CDD505-2E9C-101B-9397-08002B2CF9AE}" pid="4" name="ICV">
    <vt:lpwstr>B78633534E554B3AAF21A78D93CF3A10_13</vt:lpwstr>
  </property>
</Properties>
</file>