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3 Video Series Script and Artwork Brief</w:t>
      </w:r>
    </w:p>
    <w:p>
      <w:r>
        <w:rPr>
          <w:rFonts w:ascii="Aptos" w:hAnsi="Aptos"/>
          <w:i/>
        </w:rPr>
        <w:t>Input and Decisions</w:t>
      </w:r>
    </w:p>
    <w:p>
      <w:r>
        <w:rPr>
          <w:rFonts w:ascii="Aptos" w:hAnsi="Aptos"/>
        </w:rPr>
        <w:t>This video set should match the existing whiteboard-tech style while helping students see if else as a simple yes or no checkpoint.</w:t>
      </w:r>
    </w:p>
    <w:p>
      <w:pPr>
        <w:pStyle w:val="Heading1"/>
      </w:pPr>
      <w:r>
        <w:t>Recommended Video Set</w:t>
      </w:r>
    </w:p>
    <w:tbl>
      <w:tblPr>
        <w:tblW w:type="auto" w:w="0"/>
        <w:jc w:val="center"/>
        <w:tblLayout w:type="autofit"/>
        <w:tblLook w:firstColumn="1" w:firstRow="1" w:lastColumn="0" w:lastRow="0" w:noHBand="0" w:noVBand="1" w:val="04A0"/>
      </w:tblPr>
      <w:tblGrid>
        <w:gridCol w:w="3360"/>
        <w:gridCol w:w="3360"/>
        <w:gridCol w:w="3360"/>
      </w:tblGrid>
      <w:tr>
        <w:tc>
          <w:tcPr>
            <w:tcW w:type="dxa" w:w="3024"/>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Video</w:t>
            </w:r>
          </w:p>
        </w:tc>
        <w:tc>
          <w:tcPr>
            <w:tcW w:type="dxa" w:w="144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Length</w:t>
            </w:r>
          </w:p>
        </w:tc>
        <w:tc>
          <w:tcPr>
            <w:tcW w:type="dxa" w:w="5616"/>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Purpose</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1 Terminal Input</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5 to 7 min</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Show cin and explain how a program receives typed information.</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2 If Else Decisions</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8 to 10 min</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Build the battery check and test both branches.</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3 Comparison Operators</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4 to 6 min</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Practice &gt;=, &lt;, ==, and != with simple examples.</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4 Lesson 3 Skill Check</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6 to 8 min</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Build the robot readiness checker with two inputs.</w:t>
            </w:r>
          </w:p>
        </w:tc>
      </w:tr>
    </w:tbl>
    <w:p/>
    <w:p>
      <w:pPr>
        <w:pStyle w:val="Heading1"/>
      </w:pPr>
      <w:r>
        <w:t>Master Artwork Prompt</w:t>
      </w:r>
    </w:p>
    <w:p>
      <w:r>
        <w:rPr>
          <w:rFonts w:ascii="Aptos" w:hAnsi="Aptos"/>
        </w:rPr>
        <w:t>Clean high-resolution educational whiteboard illustration for a beginner robotics C++ course, bright white background, bold black marker lines, teal and electric blue accents, small orange highlights, laptop terminal asking for battery percent, simple decision fork diagram, robot pit checklist, controller board and wires, polished hand-drawn classroom style, spacious 16 by 9 composition, no readable text, no logos.</w:t>
      </w:r>
    </w:p>
    <w:p>
      <w:pPr>
        <w:pStyle w:val="Heading1"/>
      </w:pPr>
      <w:r>
        <w:t>Scene Plan</w:t>
      </w:r>
    </w:p>
    <w:tbl>
      <w:tblPr>
        <w:tblW w:type="auto" w:w="0"/>
        <w:jc w:val="center"/>
        <w:tblLayout w:type="autofit"/>
        <w:tblLook w:firstColumn="1" w:firstRow="1" w:lastColumn="0" w:lastRow="0" w:noHBand="0" w:noVBand="1" w:val="04A0"/>
      </w:tblPr>
      <w:tblGrid>
        <w:gridCol w:w="3360"/>
        <w:gridCol w:w="3360"/>
        <w:gridCol w:w="3360"/>
      </w:tblGrid>
      <w:tr>
        <w:tc>
          <w:tcPr>
            <w:tcW w:type="dxa" w:w="1152"/>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Time</w:t>
            </w:r>
          </w:p>
        </w:tc>
        <w:tc>
          <w:tcPr>
            <w:tcW w:type="dxa" w:w="360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On Screen</w:t>
            </w:r>
          </w:p>
        </w:tc>
        <w:tc>
          <w:tcPr>
            <w:tcW w:type="dxa" w:w="5328"/>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Narration</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0:00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Title card: Input and Decisions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Today the program will ask for information and choose what to do next.</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0:20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Terminal input arrow into program</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cin lets us read a value typed by the user.</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0:45</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Battery percent checkpoint</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A condition is a true or false question.</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1:15</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if branch and else branch</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If the condition is true, one block runs. Otherwise, the else block runs.</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1:50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Testing table</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Good programmers test both outcomes, not just the one they expect.</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2:20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Robot readiness skill check</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Now combine two inputs to decide whether the robot is ready for practice.</w:t>
            </w:r>
          </w:p>
        </w:tc>
      </w:tr>
    </w:tbl>
    <w:p/>
    <w:p>
      <w:pPr>
        <w:pStyle w:val="Heading1"/>
      </w:pPr>
      <w:r>
        <w:t>Prompt Bank</w:t>
      </w:r>
    </w:p>
    <w:tbl>
      <w:tblPr>
        <w:tblW w:type="auto" w:w="0"/>
        <w:jc w:val="center"/>
        <w:tblLayout w:type="autofit"/>
        <w:tblLook w:firstColumn="1" w:firstRow="1" w:lastColumn="0" w:lastRow="0" w:noHBand="0" w:noVBand="1" w:val="04A0"/>
      </w:tblPr>
      <w:tblGrid>
        <w:gridCol w:w="5040"/>
        <w:gridCol w:w="5040"/>
      </w:tblGrid>
      <w:tr>
        <w:tc>
          <w:tcPr>
            <w:tcW w:type="dxa" w:w="2304"/>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Use</w:t>
            </w:r>
          </w:p>
        </w:tc>
        <w:tc>
          <w:tcPr>
            <w:tcW w:type="dxa" w:w="7488"/>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Prompt</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Title card</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Whiteboard-tech C++ robotics classroom title card, laptop terminal prompt, decision fork, robot pit checklist, teal and blue accents, no readable text, 16:9.</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Input concept</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Hand-drawn terminal input flowing into a simple C++ program box, keyboard, robot battery icon, clean whiteboard style, no readable text, 16:9.</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Decision concept</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Friendly if else decision fork with checkmark path and wrench path, robot practice field hints, teal blue and orange marker accents, no readable text, 16:9.</w:t>
            </w:r>
          </w:p>
        </w:tc>
      </w:tr>
    </w:tbl>
    <w:p/>
    <w:p>
      <w:pPr>
        <w:pStyle w:val="Heading1"/>
      </w:pPr>
      <w:r>
        <w:t>Video Status</w:t>
      </w:r>
    </w:p>
    <w:p>
      <w:r>
        <w:rPr>
          <w:rFonts w:ascii="Aptos" w:hAnsi="Aptos"/>
          <w:b/>
          <w:sz w:val="21"/>
        </w:rPr>
        <w:t>Lesson 3 video: available on this lesson's website page with synchronized captions.</w:t>
      </w:r>
      <w:r>
        <w:rPr>
          <w:rFonts w:ascii="Aptos" w:hAnsi="Aptos"/>
          <w:sz w:val="21"/>
        </w:rPr>
      </w:r>
    </w:p>
    <w:p>
      <w:r>
        <w:rPr>
          <w:rFonts w:ascii="Aptos" w:hAnsi="Aptos"/>
          <w:b/>
          <w:sz w:val="21"/>
        </w:rPr>
        <w:t>Downloadable transcript: available beside the video on the lesson page.</w:t>
      </w:r>
      <w:r>
        <w:rPr>
          <w:rFonts w:ascii="Aptos" w:hAnsi="Aptos"/>
          <w:sz w:val="21"/>
        </w:rPr>
      </w:r>
    </w:p>
    <w:p>
      <w:r>
        <w:rPr>
          <w:rFonts w:ascii="Aptos" w:hAnsi="Aptos"/>
          <w:b/>
          <w:sz w:val="21"/>
        </w:rPr>
        <w:t>Classroom use: Play the lesson video, pause for discussion, and then begin the guided student activity.</w:t>
      </w:r>
      <w:r>
        <w:rPr>
          <w:rFonts w:ascii="Aptos" w:hAnsi="Aptos"/>
          <w:sz w:val="21"/>
        </w:rPr>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