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14" w:rsidRPr="00BB7A3A" w:rsidRDefault="00BB7A3A" w:rsidP="00BB7A3A">
      <w:pPr>
        <w:jc w:val="both"/>
        <w:rPr>
          <w:lang w:val="en-GB"/>
        </w:rPr>
      </w:pPr>
      <w:r w:rsidRPr="00BB7A3A">
        <w:rPr>
          <w:lang w:val="en-GB"/>
        </w:rPr>
        <w:t>Cover Letter</w:t>
      </w:r>
    </w:p>
    <w:p w:rsidR="00BB7A3A" w:rsidRPr="00BB7A3A" w:rsidRDefault="00BB7A3A" w:rsidP="00BB7A3A">
      <w:pPr>
        <w:jc w:val="both"/>
        <w:rPr>
          <w:lang w:val="en-GB"/>
        </w:rPr>
      </w:pPr>
    </w:p>
    <w:p w:rsidR="00BB7A3A" w:rsidRPr="00BB7A3A" w:rsidRDefault="00BB7A3A" w:rsidP="00BB7A3A">
      <w:pPr>
        <w:jc w:val="both"/>
        <w:rPr>
          <w:lang w:val="en-GB"/>
        </w:rPr>
      </w:pPr>
      <w:r w:rsidRPr="00BB7A3A">
        <w:rPr>
          <w:color w:val="000000"/>
          <w:lang w:val="en-GB"/>
        </w:rPr>
        <w:t>We have developed a fast total-field anomaly inversion to estimate the magnetization direction of multiple sources with approximately spherical shape and known centres.</w:t>
      </w:r>
      <w:r w:rsidRPr="00BB7A3A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Applications to synthetic data show the good performance of our method. Applications to real data show that our method is able to estimate geological meaningful magnetization directions.</w:t>
      </w:r>
      <w:bookmarkStart w:id="0" w:name="_GoBack"/>
      <w:bookmarkEnd w:id="0"/>
    </w:p>
    <w:sectPr w:rsidR="00BB7A3A" w:rsidRPr="00BB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3A"/>
    <w:rsid w:val="00A27514"/>
    <w:rsid w:val="00B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1</cp:revision>
  <dcterms:created xsi:type="dcterms:W3CDTF">2014-08-04T20:28:00Z</dcterms:created>
  <dcterms:modified xsi:type="dcterms:W3CDTF">2014-08-04T20:34:00Z</dcterms:modified>
</cp:coreProperties>
</file>