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VerbFlow — Política de Tratamiento de Datos Personales y Consentimiento Informado</w:t>
      </w:r>
    </w:p>
    <w:p>
      <w:pPr>
        <w:spacing w:after="240"/>
      </w:pPr>
      <w:r>
        <w:rPr>
          <w:i/>
          <w:color w:val="64748B"/>
          <w:sz w:val="19"/>
        </w:rPr>
        <w:t>Versión 1.0 (Institucional) · Ley 1581 de 2012 / Ley 1098 de 2006 · I.E. Promoción Social (Palermo, Huila) · Octubre de 2026</w:t>
      </w:r>
    </w:p>
    <w:p>
      <w:pPr>
        <w:pStyle w:val="Heading2"/>
        <w:spacing w:before="240" w:after="80"/>
      </w:pPr>
      <w:r>
        <w:rPr>
          <w:rFonts w:ascii="Segoe UI" w:hAnsi="Segoe UI"/>
        </w:rPr>
        <w:t>1. Identificación del Responsable y Marco Normativo</w:t>
      </w:r>
    </w:p>
    <w:p>
      <w:pPr>
        <w:spacing w:before="40" w:after="60" w:line="276" w:lineRule="auto"/>
      </w:pPr>
      <w:r>
        <w:rPr>
          <w:rFonts w:ascii="Segoe UI" w:hAnsi="Segoe UI"/>
          <w:sz w:val="20"/>
        </w:rPr>
        <w:t>El presente documento establece la Política de Tratamiento y Protección de Datos Personales de la plataforma web educativa VerbFlow, en estricto cumplimiento del Régimen General de Protección de Datos Personales de la República de Colombia, constituido por la Ley Estatutaria 1581 de 2012, el Decreto Reglamentario 1377 de 2013, el Código de la Infancia y la Adolescencia (Ley 1098 de 2006) y la jurisprudencia de la Corte Constitucional (Sentencia C-748 de 2011).</w:t>
      </w:r>
    </w:p>
    <w:tbl>
      <w:tblPr>
        <w:tblStyle w:val="TableGrid"/>
        <w:tblW w:type="auto" w:w="0"/>
        <w:jc w:val="center"/>
        <w:tblLayout w:type="fixed"/>
        <w:tblLook w:firstColumn="1" w:firstRow="1" w:lastColumn="0" w:lastRow="0" w:noHBand="0" w:noVBand="1" w:val="04A0"/>
      </w:tblPr>
      <w:tblGrid>
        <w:gridCol w:w="4320"/>
        <w:gridCol w:w="4320"/>
      </w:tblGrid>
      <w:tr>
        <w:tc>
          <w:tcPr>
            <w:tcW w:type="dxa" w:w="3600"/>
            <w:shd w:fill="1F3A60"/>
          </w:tcPr>
          <w:p>
            <w:pPr>
              <w:spacing w:before="60" w:after="60"/>
            </w:pPr>
            <w:r>
              <w:rPr>
                <w:rFonts w:ascii="Segoe UI" w:hAnsi="Segoe UI"/>
                <w:b/>
                <w:color w:val="FFFFFF"/>
                <w:sz w:val="19"/>
              </w:rPr>
              <w:t>Identificación Institucional</w:t>
            </w:r>
          </w:p>
        </w:tc>
        <w:tc>
          <w:tcPr>
            <w:tcW w:type="dxa" w:w="6480"/>
            <w:shd w:fill="1F3A60"/>
          </w:tcPr>
          <w:p>
            <w:pPr>
              <w:spacing w:before="60" w:after="60"/>
            </w:pPr>
            <w:r>
              <w:rPr>
                <w:rFonts w:ascii="Segoe UI" w:hAnsi="Segoe UI"/>
                <w:b/>
                <w:color w:val="FFFFFF"/>
                <w:sz w:val="19"/>
              </w:rPr>
              <w:t>Detalle del Responsable</w:t>
            </w:r>
          </w:p>
        </w:tc>
      </w:tr>
      <w:tr>
        <w:tc>
          <w:tcPr>
            <w:tcW w:type="dxa" w:w="3600"/>
            <w:shd w:fill="F1F5F9"/>
          </w:tcPr>
          <w:p>
            <w:pPr>
              <w:spacing w:before="40" w:after="40"/>
            </w:pPr>
            <w:r>
              <w:rPr>
                <w:rFonts w:ascii="Segoe UI" w:hAnsi="Segoe UI"/>
                <w:sz w:val="18"/>
              </w:rPr>
              <w:t>Institución Educativa</w:t>
            </w:r>
          </w:p>
        </w:tc>
        <w:tc>
          <w:tcPr>
            <w:tcW w:type="dxa" w:w="6480"/>
            <w:shd w:fill="F1F5F9"/>
          </w:tcPr>
          <w:p>
            <w:pPr>
              <w:spacing w:before="40" w:after="40"/>
            </w:pPr>
            <w:r>
              <w:rPr>
                <w:rFonts w:ascii="Segoe UI" w:hAnsi="Segoe UI"/>
                <w:sz w:val="18"/>
              </w:rPr>
              <w:t>Institución Educativa Promoción Social</w:t>
            </w:r>
          </w:p>
        </w:tc>
      </w:tr>
      <w:tr>
        <w:tc>
          <w:tcPr>
            <w:tcW w:type="dxa" w:w="3600"/>
            <w:shd w:fill="FFFFFF"/>
          </w:tcPr>
          <w:p>
            <w:pPr>
              <w:spacing w:before="40" w:after="40"/>
            </w:pPr>
            <w:r>
              <w:rPr>
                <w:rFonts w:ascii="Segoe UI" w:hAnsi="Segoe UI"/>
                <w:sz w:val="18"/>
              </w:rPr>
              <w:t>Sede / Municipio</w:t>
            </w:r>
          </w:p>
        </w:tc>
        <w:tc>
          <w:tcPr>
            <w:tcW w:type="dxa" w:w="6480"/>
            <w:shd w:fill="FFFFFF"/>
          </w:tcPr>
          <w:p>
            <w:pPr>
              <w:spacing w:before="40" w:after="40"/>
            </w:pPr>
            <w:r>
              <w:rPr>
                <w:rFonts w:ascii="Segoe UI" w:hAnsi="Segoe UI"/>
                <w:sz w:val="18"/>
              </w:rPr>
              <w:t>Municipio de Palermo, Departamento del Huila, Colombia</w:t>
            </w:r>
          </w:p>
        </w:tc>
      </w:tr>
      <w:tr>
        <w:tc>
          <w:tcPr>
            <w:tcW w:type="dxa" w:w="3600"/>
            <w:shd w:fill="F1F5F9"/>
          </w:tcPr>
          <w:p>
            <w:pPr>
              <w:spacing w:before="40" w:after="40"/>
            </w:pPr>
            <w:r>
              <w:rPr>
                <w:rFonts w:ascii="Segoe UI" w:hAnsi="Segoe UI"/>
                <w:sz w:val="18"/>
              </w:rPr>
              <w:t>Naturaleza del Servicio</w:t>
            </w:r>
          </w:p>
        </w:tc>
        <w:tc>
          <w:tcPr>
            <w:tcW w:type="dxa" w:w="6480"/>
            <w:shd w:fill="F1F5F9"/>
          </w:tcPr>
          <w:p>
            <w:pPr>
              <w:spacing w:before="40" w:after="40"/>
            </w:pPr>
            <w:r>
              <w:rPr>
                <w:rFonts w:ascii="Segoe UI" w:hAnsi="Segoe UI"/>
                <w:sz w:val="18"/>
              </w:rPr>
              <w:t>Educación Media Oficial (Grados Décimo 10° y Once 11°)</w:t>
            </w:r>
          </w:p>
        </w:tc>
      </w:tr>
      <w:tr>
        <w:tc>
          <w:tcPr>
            <w:tcW w:type="dxa" w:w="3600"/>
            <w:shd w:fill="FFFFFF"/>
          </w:tcPr>
          <w:p>
            <w:pPr>
              <w:spacing w:before="40" w:after="40"/>
            </w:pPr>
            <w:r>
              <w:rPr>
                <w:rFonts w:ascii="Segoe UI" w:hAnsi="Segoe UI"/>
                <w:sz w:val="18"/>
              </w:rPr>
              <w:t>Plataforma Tecnológica</w:t>
            </w:r>
          </w:p>
        </w:tc>
        <w:tc>
          <w:tcPr>
            <w:tcW w:type="dxa" w:w="6480"/>
            <w:shd w:fill="FFFFFF"/>
          </w:tcPr>
          <w:p>
            <w:pPr>
              <w:spacing w:before="40" w:after="40"/>
            </w:pPr>
            <w:r>
              <w:rPr>
                <w:rFonts w:ascii="Segoe UI" w:hAnsi="Segoe UI"/>
                <w:sz w:val="18"/>
              </w:rPr>
              <w:t>VerbFlow — Sistema Web Privado de Aprendizaje y Evaluación del Idioma Inglés</w:t>
            </w:r>
          </w:p>
        </w:tc>
      </w:tr>
      <w:tr>
        <w:tc>
          <w:tcPr>
            <w:tcW w:type="dxa" w:w="3600"/>
            <w:shd w:fill="F1F5F9"/>
          </w:tcPr>
          <w:p>
            <w:pPr>
              <w:spacing w:before="40" w:after="40"/>
            </w:pPr>
            <w:r>
              <w:rPr>
                <w:rFonts w:ascii="Segoe UI" w:hAnsi="Segoe UI"/>
                <w:sz w:val="18"/>
              </w:rPr>
              <w:t>Área de Aplicación</w:t>
            </w:r>
          </w:p>
        </w:tc>
        <w:tc>
          <w:tcPr>
            <w:tcW w:type="dxa" w:w="6480"/>
            <w:shd w:fill="F1F5F9"/>
          </w:tcPr>
          <w:p>
            <w:pPr>
              <w:spacing w:before="40" w:after="40"/>
            </w:pPr>
            <w:r>
              <w:rPr>
                <w:rFonts w:ascii="Segoe UI" w:hAnsi="Segoe UI"/>
                <w:sz w:val="18"/>
              </w:rPr>
              <w:t>Área de Humanidades, Lengua Castellana e Idioma Extranjero (Inglés)</w:t>
            </w:r>
          </w:p>
        </w:tc>
      </w:tr>
      <w:tr>
        <w:tc>
          <w:tcPr>
            <w:tcW w:type="dxa" w:w="3600"/>
            <w:shd w:fill="FFFFFF"/>
          </w:tcPr>
          <w:p>
            <w:pPr>
              <w:spacing w:before="40" w:after="40"/>
            </w:pPr>
            <w:r>
              <w:rPr>
                <w:rFonts w:ascii="Segoe UI" w:hAnsi="Segoe UI"/>
                <w:sz w:val="18"/>
              </w:rPr>
              <w:t>Canal Oficial de Hábeas Data</w:t>
            </w:r>
          </w:p>
        </w:tc>
        <w:tc>
          <w:tcPr>
            <w:tcW w:type="dxa" w:w="6480"/>
            <w:shd w:fill="FFFFFF"/>
          </w:tcPr>
          <w:p>
            <w:pPr>
              <w:spacing w:before="40" w:after="40"/>
            </w:pPr>
            <w:r>
              <w:rPr>
                <w:rFonts w:ascii="Segoe UI" w:hAnsi="Segoe UI"/>
                <w:sz w:val="18"/>
              </w:rPr>
              <w:t>Buzón de Atención y Rectoría / Coordinación Académica I.E. Promoción Social</w:t>
            </w:r>
          </w:p>
        </w:tc>
      </w:tr>
    </w:tbl>
    <w:p>
      <w:pPr>
        <w:spacing w:before="0" w:after="120"/>
      </w:pPr>
    </w:p>
    <w:p>
      <w:pPr>
        <w:pStyle w:val="Heading2"/>
        <w:spacing w:before="240" w:after="80"/>
      </w:pPr>
      <w:r>
        <w:rPr>
          <w:rFonts w:ascii="Segoe UI" w:hAnsi="Segoe UI"/>
        </w:rPr>
        <w:t>2. Principios Rectores del Tratamiento</w:t>
      </w:r>
    </w:p>
    <w:p>
      <w:pPr>
        <w:spacing w:before="40" w:after="60" w:line="276" w:lineRule="auto"/>
      </w:pPr>
      <w:r>
        <w:rPr>
          <w:rFonts w:ascii="Segoe UI" w:hAnsi="Segoe UI"/>
          <w:sz w:val="20"/>
        </w:rPr>
        <w:t>El tratamiento de los datos recolectados en VerbFlow se rige por los siguientes principios legales:</w:t>
      </w:r>
    </w:p>
    <w:p>
      <w:pPr>
        <w:pStyle w:val="ListParagraph"/>
        <w:spacing w:before="40" w:after="40" w:line="276" w:lineRule="auto"/>
      </w:pPr>
      <w:r>
        <w:rPr>
          <w:rFonts w:ascii="Segoe UI" w:hAnsi="Segoe UI"/>
          <w:b/>
          <w:sz w:val="20"/>
        </w:rPr>
        <w:t xml:space="preserve">Principio de Legalidad: </w:t>
      </w:r>
      <w:r>
        <w:rPr>
          <w:rFonts w:ascii="Segoe UI" w:hAnsi="Segoe UI"/>
          <w:sz w:val="20"/>
        </w:rPr>
        <w:t>El tratamiento se sujeta a lo dispuesto en la Ley 1581 de 2012 y demás normas concordantes.</w:t>
      </w:r>
    </w:p>
    <w:p>
      <w:pPr>
        <w:pStyle w:val="ListParagraph"/>
        <w:spacing w:before="40" w:after="40" w:line="276" w:lineRule="auto"/>
      </w:pPr>
      <w:r>
        <w:rPr>
          <w:rFonts w:ascii="Segoe UI" w:hAnsi="Segoe UI"/>
          <w:b/>
          <w:sz w:val="20"/>
        </w:rPr>
        <w:t xml:space="preserve">Principio de Finalidad: </w:t>
      </w:r>
      <w:r>
        <w:rPr>
          <w:rFonts w:ascii="Segoe UI" w:hAnsi="Segoe UI"/>
          <w:sz w:val="20"/>
        </w:rPr>
        <w:t>Los datos se tratan con fines estrictamente académicos, pedagógicos y de evaluación formativa del inglés.</w:t>
      </w:r>
    </w:p>
    <w:p>
      <w:pPr>
        <w:pStyle w:val="ListParagraph"/>
        <w:spacing w:before="40" w:after="40" w:line="276" w:lineRule="auto"/>
      </w:pPr>
      <w:r>
        <w:rPr>
          <w:rFonts w:ascii="Segoe UI" w:hAnsi="Segoe UI"/>
          <w:b/>
          <w:sz w:val="20"/>
        </w:rPr>
        <w:t xml:space="preserve">Principio de Libertad: </w:t>
      </w:r>
      <w:r>
        <w:rPr>
          <w:rFonts w:ascii="Segoe UI" w:hAnsi="Segoe UI"/>
          <w:sz w:val="20"/>
        </w:rPr>
        <w:t>El registro requiere el consentimiento expreso, previo e informado del titular (mayor de edad) o de su representante legal (acudiente/padre de familia).</w:t>
      </w:r>
    </w:p>
    <w:p>
      <w:pPr>
        <w:pStyle w:val="ListParagraph"/>
        <w:spacing w:before="40" w:after="40" w:line="276" w:lineRule="auto"/>
      </w:pPr>
      <w:r>
        <w:rPr>
          <w:rFonts w:ascii="Segoe UI" w:hAnsi="Segoe UI"/>
          <w:b/>
          <w:sz w:val="20"/>
        </w:rPr>
        <w:t xml:space="preserve">Principio de Minimización y Necesidad: </w:t>
      </w:r>
      <w:r>
        <w:rPr>
          <w:rFonts w:ascii="Segoe UI" w:hAnsi="Segoe UI"/>
          <w:sz w:val="20"/>
        </w:rPr>
        <w:t>La plataforma solo recolecta los datos mínimos indispensables para individualizar al alumno y calificarlo. Se prohíbe exigir documentos de identidad, números telefónicos, domicilios o información socioeconómica sensible.</w:t>
      </w:r>
    </w:p>
    <w:p>
      <w:pPr>
        <w:pStyle w:val="ListParagraph"/>
        <w:spacing w:before="40" w:after="40" w:line="276" w:lineRule="auto"/>
      </w:pPr>
      <w:r>
        <w:rPr>
          <w:rFonts w:ascii="Segoe UI" w:hAnsi="Segoe UI"/>
          <w:b/>
          <w:sz w:val="20"/>
        </w:rPr>
        <w:t xml:space="preserve">Principio de Seguridad y Confidencialidad: </w:t>
      </w:r>
      <w:r>
        <w:rPr>
          <w:rFonts w:ascii="Segoe UI" w:hAnsi="Segoe UI"/>
          <w:sz w:val="20"/>
        </w:rPr>
        <w:t>Se implementan medidas técnicas y administrativas para evitar la adulteración, pérdida, consulta, uso o acceso no autorizado.</w:t>
      </w:r>
    </w:p>
    <w:p>
      <w:pPr>
        <w:pStyle w:val="Heading2"/>
        <w:spacing w:before="240" w:after="80"/>
      </w:pPr>
      <w:r>
        <w:rPr>
          <w:rFonts w:ascii="Segoe UI" w:hAnsi="Segoe UI"/>
        </w:rPr>
        <w:t>3. Tratamiento Especial de Datos de Menores de Edad (Ley 1098 de 2006)</w:t>
      </w:r>
    </w:p>
    <w:p>
      <w:pPr>
        <w:spacing w:before="40" w:after="60" w:line="276" w:lineRule="auto"/>
      </w:pPr>
      <w:r>
        <w:rPr>
          <w:rFonts w:ascii="Segoe UI" w:hAnsi="Segoe UI"/>
          <w:sz w:val="20"/>
        </w:rPr>
        <w:t>En concordancia con el Artículo 47 del Código de la Infancia y la Adolescencia (Ley 1098 de 2006) y el Artículo 12 del Decreto 1377 de 2013, el tratamiento de datos de niños, niñas y adolescentes en VerbFlow cumple las siguientes condiciones imperativas:</w:t>
      </w:r>
    </w:p>
    <w:p>
      <w:pPr>
        <w:pStyle w:val="ListParagraph"/>
        <w:spacing w:before="40" w:after="40" w:line="276" w:lineRule="auto"/>
      </w:pPr>
      <w:r>
        <w:rPr>
          <w:rFonts w:ascii="Segoe UI" w:hAnsi="Segoe UI"/>
          <w:b/>
          <w:sz w:val="20"/>
        </w:rPr>
        <w:t xml:space="preserve">Prevalencia de Derechos: </w:t>
      </w:r>
      <w:r>
        <w:rPr>
          <w:rFonts w:ascii="Segoe UI" w:hAnsi="Segoe UI"/>
          <w:sz w:val="20"/>
        </w:rPr>
        <w:t>El tratamiento responde y respeta en todo momento el interés superior de los estudiantes menores de edad y asegura la primacía de sus derechos fundamentales.</w:t>
      </w:r>
    </w:p>
    <w:p>
      <w:pPr>
        <w:pStyle w:val="ListParagraph"/>
        <w:spacing w:before="40" w:after="40" w:line="276" w:lineRule="auto"/>
      </w:pPr>
      <w:r>
        <w:rPr>
          <w:rFonts w:ascii="Segoe UI" w:hAnsi="Segoe UI"/>
          <w:b/>
          <w:sz w:val="20"/>
        </w:rPr>
        <w:t xml:space="preserve">Autorización del Acudiente: </w:t>
      </w:r>
      <w:r>
        <w:rPr>
          <w:rFonts w:ascii="Segoe UI" w:hAnsi="Segoe UI"/>
          <w:sz w:val="20"/>
        </w:rPr>
        <w:t>En el formulario de registro se exige la manifestación expresa de que el registro cuenta con la debida autorización del padre, madre o acudiente legal debidamente facultado.</w:t>
      </w:r>
    </w:p>
    <w:p>
      <w:pPr>
        <w:pStyle w:val="ListParagraph"/>
        <w:spacing w:before="40" w:after="40" w:line="276" w:lineRule="auto"/>
      </w:pPr>
      <w:r>
        <w:rPr>
          <w:rFonts w:ascii="Segoe UI" w:hAnsi="Segoe UI"/>
          <w:b/>
          <w:sz w:val="20"/>
        </w:rPr>
        <w:t xml:space="preserve">Prohibición de Perfilamiento Conductual y Gamificación Invasiva: </w:t>
      </w:r>
      <w:r>
        <w:rPr>
          <w:rFonts w:ascii="Segoe UI" w:hAnsi="Segoe UI"/>
          <w:sz w:val="20"/>
        </w:rPr>
        <w:t>VerbFlow excluye intencionalmente sistemas de métricas comerciales, rankings competitivos públicos, acumulación de monedas virtuales o seguimiento de hábitos diarios para evitar la generación de estrés escolar y prevenir la creación de perfiles conductuales de menores.</w:t>
      </w:r>
    </w:p>
    <w:p>
      <w:pPr>
        <w:pStyle w:val="Heading2"/>
        <w:spacing w:before="240" w:after="80"/>
      </w:pPr>
      <w:r>
        <w:rPr>
          <w:rFonts w:ascii="Segoe UI" w:hAnsi="Segoe UI"/>
        </w:rPr>
        <w:t>4. Declaración Explícita sobre Reconocimiento de Voz y Biometría</w:t>
      </w:r>
    </w:p>
    <w:p>
      <w:pPr>
        <w:spacing w:before="40" w:after="60" w:line="276" w:lineRule="auto"/>
      </w:pPr>
      <w:r>
        <w:rPr>
          <w:rFonts w:ascii="Segoe UI" w:hAnsi="Segoe UI"/>
          <w:sz w:val="20"/>
        </w:rPr>
        <w:t>La plataforma VerbFlow incorpora un Módulo Comunicativo y Oral que permite al estudiante interactuar mediante micrófono en diálogos contextuales y recibir retroalimentación fonética inmediata. Frente a esta funcionalidad, la I.E. Promoción Social declara de manera formal y categórica:</w:t>
      </w:r>
    </w:p>
    <w:p>
      <w:pPr>
        <w:pStyle w:val="ListParagraph"/>
        <w:spacing w:before="40" w:after="40" w:line="276" w:lineRule="auto"/>
      </w:pPr>
      <w:r>
        <w:rPr>
          <w:rFonts w:ascii="Segoe UI" w:hAnsi="Segoe UI"/>
          <w:b/>
          <w:sz w:val="20"/>
        </w:rPr>
        <w:t xml:space="preserve">Procesamiento Exclusivo en la Memoria del Navegador (Client-Side Edge): </w:t>
      </w:r>
      <w:r>
        <w:rPr>
          <w:rFonts w:ascii="Segoe UI" w:hAnsi="Segoe UI"/>
          <w:sz w:val="20"/>
        </w:rPr>
        <w:t>El reconocimiento de voz se realiza mediante la Web Speech API nativa implementada en el navegador web del usuario. El análisis acústico y fonético ocurre en la memoria volátil (RAM) del computador o celular del alumno.</w:t>
      </w:r>
    </w:p>
    <w:p>
      <w:pPr>
        <w:pStyle w:val="ListParagraph"/>
        <w:spacing w:before="40" w:after="40" w:line="276" w:lineRule="auto"/>
      </w:pPr>
      <w:r>
        <w:rPr>
          <w:rFonts w:ascii="Segoe UI" w:hAnsi="Segoe UI"/>
          <w:b/>
          <w:sz w:val="20"/>
        </w:rPr>
        <w:t xml:space="preserve">Cero Grabación o Almacenamiento de Voz: </w:t>
      </w:r>
      <w:r>
        <w:rPr>
          <w:rFonts w:ascii="Segoe UI" w:hAnsi="Segoe UI"/>
          <w:sz w:val="20"/>
        </w:rPr>
        <w:t>La plataforma NO graba, NO almacena en bases de datos ni conserva en servidores ningún fragmento de audio, voz o patrón biométrico del estudiante. Una vez que la frase hablada es contrastada contra el modelo esperado, los búferes de audio son destruidos instantáneamente en memoria.</w:t>
      </w:r>
    </w:p>
    <w:p>
      <w:pPr>
        <w:pStyle w:val="ListParagraph"/>
        <w:spacing w:before="40" w:after="40" w:line="276" w:lineRule="auto"/>
      </w:pPr>
      <w:r>
        <w:rPr>
          <w:rFonts w:ascii="Segoe UI" w:hAnsi="Segoe UI"/>
          <w:b/>
          <w:sz w:val="20"/>
        </w:rPr>
        <w:t xml:space="preserve">No Transmisión a Terceros: </w:t>
      </w:r>
      <w:r>
        <w:rPr>
          <w:rFonts w:ascii="Segoe UI" w:hAnsi="Segoe UI"/>
          <w:sz w:val="20"/>
        </w:rPr>
        <w:t>Las señales de audio del micrófono no se transmiten a empresas de publicidad, modelos de entrenamiento externo de terceros ni a servicios pagos en la nube.</w:t>
      </w:r>
    </w:p>
    <w:p>
      <w:pPr>
        <w:pStyle w:val="Heading2"/>
        <w:spacing w:before="240" w:after="80"/>
      </w:pPr>
      <w:r>
        <w:rPr>
          <w:rFonts w:ascii="Segoe UI" w:hAnsi="Segoe UI"/>
        </w:rPr>
        <w:t>5. Inventario de Datos Personales Recolectados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880"/>
            <w:shd w:fill="1F3A60"/>
          </w:tcPr>
          <w:p>
            <w:pPr>
              <w:spacing w:before="60" w:after="60"/>
            </w:pPr>
            <w:r>
              <w:rPr>
                <w:rFonts w:ascii="Segoe UI" w:hAnsi="Segoe UI"/>
                <w:b/>
                <w:color w:val="FFFFFF"/>
                <w:sz w:val="19"/>
              </w:rPr>
              <w:t>Dato Solicitado</w:t>
            </w:r>
          </w:p>
        </w:tc>
        <w:tc>
          <w:tcPr>
            <w:tcW w:type="dxa" w:w="2304"/>
            <w:shd w:fill="1F3A60"/>
          </w:tcPr>
          <w:p>
            <w:pPr>
              <w:spacing w:before="60" w:after="60"/>
            </w:pPr>
            <w:r>
              <w:rPr>
                <w:rFonts w:ascii="Segoe UI" w:hAnsi="Segoe UI"/>
                <w:b/>
                <w:color w:val="FFFFFF"/>
                <w:sz w:val="19"/>
              </w:rPr>
              <w:t>Carácter</w:t>
            </w:r>
          </w:p>
        </w:tc>
        <w:tc>
          <w:tcPr>
            <w:tcW w:type="dxa" w:w="4896"/>
            <w:shd w:fill="1F3A60"/>
          </w:tcPr>
          <w:p>
            <w:pPr>
              <w:spacing w:before="60" w:after="60"/>
            </w:pPr>
            <w:r>
              <w:rPr>
                <w:rFonts w:ascii="Segoe UI" w:hAnsi="Segoe UI"/>
                <w:b/>
                <w:color w:val="FFFFFF"/>
                <w:sz w:val="19"/>
              </w:rPr>
              <w:t>Finalidad Exclusiva de Uso</w:t>
            </w:r>
          </w:p>
        </w:tc>
      </w:tr>
      <w:tr>
        <w:tc>
          <w:tcPr>
            <w:tcW w:type="dxa" w:w="2880"/>
            <w:shd w:fill="F1F5F9"/>
          </w:tcPr>
          <w:p>
            <w:pPr>
              <w:spacing w:before="40" w:after="40"/>
            </w:pPr>
            <w:r>
              <w:rPr>
                <w:rFonts w:ascii="Segoe UI" w:hAnsi="Segoe UI"/>
                <w:sz w:val="18"/>
              </w:rPr>
              <w:t>Nombre Completo</w:t>
            </w:r>
          </w:p>
        </w:tc>
        <w:tc>
          <w:tcPr>
            <w:tcW w:type="dxa" w:w="2304"/>
            <w:shd w:fill="F1F5F9"/>
          </w:tcPr>
          <w:p>
            <w:pPr>
              <w:spacing w:before="40" w:after="40"/>
            </w:pPr>
            <w:r>
              <w:rPr>
                <w:rFonts w:ascii="Segoe UI" w:hAnsi="Segoe UI"/>
                <w:sz w:val="18"/>
              </w:rPr>
              <w:t>Obligatorio</w:t>
            </w:r>
          </w:p>
        </w:tc>
        <w:tc>
          <w:tcPr>
            <w:tcW w:type="dxa" w:w="4896"/>
            <w:shd w:fill="F1F5F9"/>
          </w:tcPr>
          <w:p>
            <w:pPr>
              <w:spacing w:before="40" w:after="40"/>
            </w:pPr>
            <w:r>
              <w:rPr>
                <w:rFonts w:ascii="Segoe UI" w:hAnsi="Segoe UI"/>
                <w:sz w:val="18"/>
              </w:rPr>
              <w:t>Identificación oficial en la lista de clase del docente para asentar calificaciones institucionales.</w:t>
            </w:r>
          </w:p>
        </w:tc>
      </w:tr>
      <w:tr>
        <w:tc>
          <w:tcPr>
            <w:tcW w:type="dxa" w:w="2880"/>
            <w:shd w:fill="FFFFFF"/>
          </w:tcPr>
          <w:p>
            <w:pPr>
              <w:spacing w:before="40" w:after="40"/>
            </w:pPr>
            <w:r>
              <w:rPr>
                <w:rFonts w:ascii="Segoe UI" w:hAnsi="Segoe UI"/>
                <w:sz w:val="18"/>
              </w:rPr>
              <w:t>Nickname (Usuario)</w:t>
            </w:r>
          </w:p>
        </w:tc>
        <w:tc>
          <w:tcPr>
            <w:tcW w:type="dxa" w:w="2304"/>
            <w:shd w:fill="FFFFFF"/>
          </w:tcPr>
          <w:p>
            <w:pPr>
              <w:spacing w:before="40" w:after="40"/>
            </w:pPr>
            <w:r>
              <w:rPr>
                <w:rFonts w:ascii="Segoe UI" w:hAnsi="Segoe UI"/>
                <w:sz w:val="18"/>
              </w:rPr>
              <w:t>Obligatorio</w:t>
            </w:r>
          </w:p>
        </w:tc>
        <w:tc>
          <w:tcPr>
            <w:tcW w:type="dxa" w:w="4896"/>
            <w:shd w:fill="FFFFFF"/>
          </w:tcPr>
          <w:p>
            <w:pPr>
              <w:spacing w:before="40" w:after="40"/>
            </w:pPr>
            <w:r>
              <w:rPr>
                <w:rFonts w:ascii="Segoe UI" w:hAnsi="Segoe UI"/>
                <w:sz w:val="18"/>
              </w:rPr>
              <w:t>Credencial única de acceso a la plataforma sin necesidad de exponer el nombre en pantalla.</w:t>
            </w:r>
          </w:p>
        </w:tc>
      </w:tr>
      <w:tr>
        <w:tc>
          <w:tcPr>
            <w:tcW w:type="dxa" w:w="2880"/>
            <w:shd w:fill="F1F5F9"/>
          </w:tcPr>
          <w:p>
            <w:pPr>
              <w:spacing w:before="40" w:after="40"/>
            </w:pPr>
            <w:r>
              <w:rPr>
                <w:rFonts w:ascii="Segoe UI" w:hAnsi="Segoe UI"/>
                <w:sz w:val="18"/>
              </w:rPr>
              <w:t>Contraseña Cifrada</w:t>
            </w:r>
          </w:p>
        </w:tc>
        <w:tc>
          <w:tcPr>
            <w:tcW w:type="dxa" w:w="2304"/>
            <w:shd w:fill="F1F5F9"/>
          </w:tcPr>
          <w:p>
            <w:pPr>
              <w:spacing w:before="40" w:after="40"/>
            </w:pPr>
            <w:r>
              <w:rPr>
                <w:rFonts w:ascii="Segoe UI" w:hAnsi="Segoe UI"/>
                <w:sz w:val="18"/>
              </w:rPr>
              <w:t>Obligatorio</w:t>
            </w:r>
          </w:p>
        </w:tc>
        <w:tc>
          <w:tcPr>
            <w:tcW w:type="dxa" w:w="4896"/>
            <w:shd w:fill="F1F5F9"/>
          </w:tcPr>
          <w:p>
            <w:pPr>
              <w:spacing w:before="40" w:after="40"/>
            </w:pPr>
            <w:r>
              <w:rPr>
                <w:rFonts w:ascii="Segoe UI" w:hAnsi="Segoe UI"/>
                <w:sz w:val="18"/>
              </w:rPr>
              <w:t>Autenticación segura (almacenada mediante hash unidireccional irreversible Argon2/PBKDF2).</w:t>
            </w:r>
          </w:p>
        </w:tc>
      </w:tr>
      <w:tr>
        <w:tc>
          <w:tcPr>
            <w:tcW w:type="dxa" w:w="2880"/>
            <w:shd w:fill="FFFFFF"/>
          </w:tcPr>
          <w:p>
            <w:pPr>
              <w:spacing w:before="40" w:after="40"/>
            </w:pPr>
            <w:r>
              <w:rPr>
                <w:rFonts w:ascii="Segoe UI" w:hAnsi="Segoe UI"/>
                <w:sz w:val="18"/>
              </w:rPr>
              <w:t>Grado Escolar (10° u 11°)</w:t>
            </w:r>
          </w:p>
        </w:tc>
        <w:tc>
          <w:tcPr>
            <w:tcW w:type="dxa" w:w="2304"/>
            <w:shd w:fill="FFFFFF"/>
          </w:tcPr>
          <w:p>
            <w:pPr>
              <w:spacing w:before="40" w:after="40"/>
            </w:pPr>
            <w:r>
              <w:rPr>
                <w:rFonts w:ascii="Segoe UI" w:hAnsi="Segoe UI"/>
                <w:sz w:val="18"/>
              </w:rPr>
              <w:t>Obligatorio (Estudiante)</w:t>
            </w:r>
          </w:p>
        </w:tc>
        <w:tc>
          <w:tcPr>
            <w:tcW w:type="dxa" w:w="4896"/>
            <w:shd w:fill="FFFFFF"/>
          </w:tcPr>
          <w:p>
            <w:pPr>
              <w:spacing w:before="40" w:after="40"/>
            </w:pPr>
            <w:r>
              <w:rPr>
                <w:rFonts w:ascii="Segoe UI" w:hAnsi="Segoe UI"/>
                <w:sz w:val="18"/>
              </w:rPr>
              <w:t>Segmentación del nivel curricular y asociación al plan de estudios de educación media.</w:t>
            </w:r>
          </w:p>
        </w:tc>
      </w:tr>
      <w:tr>
        <w:tc>
          <w:tcPr>
            <w:tcW w:type="dxa" w:w="2880"/>
            <w:shd w:fill="F1F5F9"/>
          </w:tcPr>
          <w:p>
            <w:pPr>
              <w:spacing w:before="40" w:after="40"/>
            </w:pPr>
            <w:r>
              <w:rPr>
                <w:rFonts w:ascii="Segoe UI" w:hAnsi="Segoe UI"/>
                <w:sz w:val="18"/>
              </w:rPr>
              <w:t>Clase Asignada (clase_id)</w:t>
            </w:r>
          </w:p>
        </w:tc>
        <w:tc>
          <w:tcPr>
            <w:tcW w:type="dxa" w:w="2304"/>
            <w:shd w:fill="F1F5F9"/>
          </w:tcPr>
          <w:p>
            <w:pPr>
              <w:spacing w:before="40" w:after="40"/>
            </w:pPr>
            <w:r>
              <w:rPr>
                <w:rFonts w:ascii="Segoe UI" w:hAnsi="Segoe UI"/>
                <w:sz w:val="18"/>
              </w:rPr>
              <w:t>Obligatorio (Estudiante)</w:t>
            </w:r>
          </w:p>
        </w:tc>
        <w:tc>
          <w:tcPr>
            <w:tcW w:type="dxa" w:w="4896"/>
            <w:shd w:fill="F1F5F9"/>
          </w:tcPr>
          <w:p>
            <w:pPr>
              <w:spacing w:before="40" w:after="40"/>
            </w:pPr>
            <w:r>
              <w:rPr>
                <w:rFonts w:ascii="Segoe UI" w:hAnsi="Segoe UI"/>
                <w:sz w:val="18"/>
              </w:rPr>
              <w:t>Vinculación al grupo académico específico a cargo de un docente de inglés.</w:t>
            </w:r>
          </w:p>
        </w:tc>
      </w:tr>
      <w:tr>
        <w:tc>
          <w:tcPr>
            <w:tcW w:type="dxa" w:w="2880"/>
            <w:shd w:fill="FFFFFF"/>
          </w:tcPr>
          <w:p>
            <w:pPr>
              <w:spacing w:before="40" w:after="40"/>
            </w:pPr>
            <w:r>
              <w:rPr>
                <w:rFonts w:ascii="Segoe UI" w:hAnsi="Segoe UI"/>
                <w:sz w:val="18"/>
              </w:rPr>
              <w:t>Correo Electrónico</w:t>
            </w:r>
          </w:p>
        </w:tc>
        <w:tc>
          <w:tcPr>
            <w:tcW w:type="dxa" w:w="2304"/>
            <w:shd w:fill="FFFFFF"/>
          </w:tcPr>
          <w:p>
            <w:pPr>
              <w:spacing w:before="40" w:after="40"/>
            </w:pPr>
            <w:r>
              <w:rPr>
                <w:rFonts w:ascii="Segoe UI" w:hAnsi="Segoe UI"/>
                <w:sz w:val="18"/>
              </w:rPr>
              <w:t>Opcional</w:t>
            </w:r>
          </w:p>
        </w:tc>
        <w:tc>
          <w:tcPr>
            <w:tcW w:type="dxa" w:w="4896"/>
            <w:shd w:fill="FFFFFF"/>
          </w:tcPr>
          <w:p>
            <w:pPr>
              <w:spacing w:before="40" w:after="40"/>
            </w:pPr>
            <w:r>
              <w:rPr>
                <w:rFonts w:ascii="Segoe UI" w:hAnsi="Segoe UI"/>
                <w:sz w:val="18"/>
              </w:rPr>
              <w:t>Canal técnico para restablecimiento autónomo de contraseña en caso de olvido.</w:t>
            </w:r>
          </w:p>
        </w:tc>
      </w:tr>
      <w:tr>
        <w:tc>
          <w:tcPr>
            <w:tcW w:type="dxa" w:w="2880"/>
            <w:shd w:fill="F1F5F9"/>
          </w:tcPr>
          <w:p>
            <w:pPr>
              <w:spacing w:before="40" w:after="40"/>
            </w:pPr>
            <w:r>
              <w:rPr>
                <w:rFonts w:ascii="Segoe UI" w:hAnsi="Segoe UI"/>
                <w:sz w:val="18"/>
              </w:rPr>
              <w:t>Registro de Consentimiento</w:t>
            </w:r>
          </w:p>
        </w:tc>
        <w:tc>
          <w:tcPr>
            <w:tcW w:type="dxa" w:w="2304"/>
            <w:shd w:fill="F1F5F9"/>
          </w:tcPr>
          <w:p>
            <w:pPr>
              <w:spacing w:before="40" w:after="40"/>
            </w:pPr>
            <w:r>
              <w:rPr>
                <w:rFonts w:ascii="Segoe UI" w:hAnsi="Segoe UI"/>
                <w:sz w:val="18"/>
              </w:rPr>
              <w:t>Obligatorio</w:t>
            </w:r>
          </w:p>
        </w:tc>
        <w:tc>
          <w:tcPr>
            <w:tcW w:type="dxa" w:w="4896"/>
            <w:shd w:fill="F1F5F9"/>
          </w:tcPr>
          <w:p>
            <w:pPr>
              <w:spacing w:before="40" w:after="40"/>
            </w:pPr>
            <w:r>
              <w:rPr>
                <w:rFonts w:ascii="Segoe UI" w:hAnsi="Segoe UI"/>
                <w:sz w:val="18"/>
              </w:rPr>
              <w:t>Evidencia legal de aceptación de la presente política (fecha, hora, versión e IP).</w:t>
            </w:r>
          </w:p>
        </w:tc>
      </w:tr>
      <w:tr>
        <w:tc>
          <w:tcPr>
            <w:tcW w:type="dxa" w:w="2880"/>
            <w:shd w:fill="FFFFFF"/>
          </w:tcPr>
          <w:p>
            <w:pPr>
              <w:spacing w:before="40" w:after="40"/>
            </w:pPr>
            <w:r>
              <w:rPr>
                <w:rFonts w:ascii="Segoe UI" w:hAnsi="Segoe UI"/>
                <w:sz w:val="18"/>
              </w:rPr>
              <w:t>Respuestas y Calificaciones</w:t>
            </w:r>
          </w:p>
        </w:tc>
        <w:tc>
          <w:tcPr>
            <w:tcW w:type="dxa" w:w="2304"/>
            <w:shd w:fill="FFFFFF"/>
          </w:tcPr>
          <w:p>
            <w:pPr>
              <w:spacing w:before="40" w:after="40"/>
            </w:pPr>
            <w:r>
              <w:rPr>
                <w:rFonts w:ascii="Segoe UI" w:hAnsi="Segoe UI"/>
                <w:sz w:val="18"/>
              </w:rPr>
              <w:t>Obligatorio (Examen)</w:t>
            </w:r>
          </w:p>
        </w:tc>
        <w:tc>
          <w:tcPr>
            <w:tcW w:type="dxa" w:w="4896"/>
            <w:shd w:fill="FFFFFF"/>
          </w:tcPr>
          <w:p>
            <w:pPr>
              <w:spacing w:before="40" w:after="40"/>
            </w:pPr>
            <w:r>
              <w:rPr>
                <w:rFonts w:ascii="Segoe UI" w:hAnsi="Segoe UI"/>
                <w:sz w:val="18"/>
              </w:rPr>
              <w:t>Evaluación de desempeño académico en escala 1.0 a 5.0 para reportes oficiales de clase.</w:t>
            </w:r>
          </w:p>
        </w:tc>
      </w:tr>
    </w:tbl>
    <w:p>
      <w:pPr>
        <w:spacing w:before="0" w:after="120"/>
      </w:pPr>
    </w:p>
    <w:p>
      <w:pPr>
        <w:pStyle w:val="Heading2"/>
        <w:spacing w:before="240" w:after="80"/>
      </w:pPr>
      <w:r>
        <w:rPr>
          <w:rFonts w:ascii="Segoe UI" w:hAnsi="Segoe UI"/>
        </w:rPr>
        <w:t>6. Derechos de los Titulares (Derecho de Hábeas Data)</w:t>
      </w:r>
    </w:p>
    <w:p>
      <w:pPr>
        <w:spacing w:before="40" w:after="60" w:line="276" w:lineRule="auto"/>
      </w:pPr>
      <w:r>
        <w:rPr>
          <w:rFonts w:ascii="Segoe UI" w:hAnsi="Segoe UI"/>
          <w:sz w:val="20"/>
        </w:rPr>
        <w:t>De conformidad con el Artículo 8 de la Ley 1581 de 2012, los estudiantes y sus representantes legales tienen los siguientes derechos:</w:t>
      </w:r>
    </w:p>
    <w:p>
      <w:pPr>
        <w:pStyle w:val="ListParagraph"/>
        <w:spacing w:before="40" w:after="40" w:line="276" w:lineRule="auto"/>
      </w:pPr>
      <w:r>
        <w:rPr>
          <w:rFonts w:ascii="Segoe UI" w:hAnsi="Segoe UI"/>
          <w:b/>
          <w:sz w:val="20"/>
        </w:rPr>
        <w:t xml:space="preserve">Conocer y Consultar: </w:t>
      </w:r>
      <w:r>
        <w:rPr>
          <w:rFonts w:ascii="Segoe UI" w:hAnsi="Segoe UI"/>
          <w:sz w:val="20"/>
        </w:rPr>
        <w:t>Conocer qué datos personales reposan en la plataforma y consultar su historial de notas en todo momento.</w:t>
      </w:r>
    </w:p>
    <w:p>
      <w:pPr>
        <w:pStyle w:val="ListParagraph"/>
        <w:spacing w:before="40" w:after="40" w:line="276" w:lineRule="auto"/>
      </w:pPr>
      <w:r>
        <w:rPr>
          <w:rFonts w:ascii="Segoe UI" w:hAnsi="Segoe UI"/>
          <w:b/>
          <w:sz w:val="20"/>
        </w:rPr>
        <w:t xml:space="preserve">Actualizar y Rectificar: </w:t>
      </w:r>
      <w:r>
        <w:rPr>
          <w:rFonts w:ascii="Segoe UI" w:hAnsi="Segoe UI"/>
          <w:sz w:val="20"/>
        </w:rPr>
        <w:t>Solicitar la corrección de nombres mal escritos o actualización de grado ante su docente titular o el Owner.</w:t>
      </w:r>
    </w:p>
    <w:p>
      <w:pPr>
        <w:pStyle w:val="ListParagraph"/>
        <w:spacing w:before="40" w:after="40" w:line="276" w:lineRule="auto"/>
      </w:pPr>
      <w:r>
        <w:rPr>
          <w:rFonts w:ascii="Segoe UI" w:hAnsi="Segoe UI"/>
          <w:b/>
          <w:sz w:val="20"/>
        </w:rPr>
        <w:t xml:space="preserve">Revocar Consentimiento y Suprimir Datos (Derecho de Supresión): </w:t>
      </w:r>
      <w:r>
        <w:rPr>
          <w:rFonts w:ascii="Segoe UI" w:hAnsi="Segoe UI"/>
          <w:sz w:val="20"/>
        </w:rPr>
        <w:t>Solicitar la baja de la cuenta y eliminación de sus datos personales de la base de datos.</w:t>
      </w:r>
    </w:p>
    <w:p>
      <w:pPr>
        <w:pStyle w:val="ListParagraph"/>
        <w:spacing w:before="40" w:after="40" w:line="276" w:lineRule="auto"/>
      </w:pPr>
      <w:r>
        <w:rPr>
          <w:rFonts w:ascii="Segoe UI" w:hAnsi="Segoe UI"/>
          <w:b/>
          <w:sz w:val="20"/>
        </w:rPr>
        <w:t xml:space="preserve">Protocolo Especial de Anonimización: </w:t>
      </w:r>
      <w:r>
        <w:rPr>
          <w:rFonts w:ascii="Segoe UI" w:hAnsi="Segoe UI"/>
          <w:sz w:val="20"/>
        </w:rPr>
        <w:t>Por exigencia de la normatividad escolar del Ministerio de Educación Nacional (MEN), las calificaciones oficiales de exámenes no pueden destruirse durante el año escolar. Al solicitar la supresión de la cuenta, VerbFlow procede a la anonimización: se eliminan el nombre, nickname y correo, sustituyéndolos por identificadores genéricos anónimos, desvinculando para siempre la identidad del estudiante de los resultados numéricos.</w:t>
      </w:r>
    </w:p>
    <w:p>
      <w:pPr>
        <w:pStyle w:val="Heading2"/>
        <w:spacing w:before="240" w:after="80"/>
      </w:pPr>
      <w:r>
        <w:rPr>
          <w:rFonts w:ascii="Segoe UI" w:hAnsi="Segoe UI"/>
        </w:rPr>
        <w:t>7. Medidas Técnicas y Administrativas de Seguridad</w:t>
      </w:r>
    </w:p>
    <w:p>
      <w:pPr>
        <w:pStyle w:val="ListParagraph"/>
        <w:spacing w:before="40" w:after="40" w:line="276" w:lineRule="auto"/>
      </w:pPr>
      <w:r>
        <w:rPr>
          <w:rFonts w:ascii="Segoe UI" w:hAnsi="Segoe UI"/>
          <w:b/>
          <w:sz w:val="20"/>
        </w:rPr>
        <w:t xml:space="preserve">Cifrado en Tránsito (HTTPS / TLS): </w:t>
      </w:r>
      <w:r>
        <w:rPr>
          <w:rFonts w:ascii="Segoe UI" w:hAnsi="Segoe UI"/>
          <w:sz w:val="20"/>
        </w:rPr>
        <w:t>Todas las comunicaciones entre el navegador del estudiante y el servidor viajan cifradas con certificados de seguridad SSL/TLS.</w:t>
      </w:r>
    </w:p>
    <w:p>
      <w:pPr>
        <w:pStyle w:val="ListParagraph"/>
        <w:spacing w:before="40" w:after="40" w:line="276" w:lineRule="auto"/>
      </w:pPr>
      <w:r>
        <w:rPr>
          <w:rFonts w:ascii="Segoe UI" w:hAnsi="Segoe UI"/>
          <w:b/>
          <w:sz w:val="20"/>
        </w:rPr>
        <w:t xml:space="preserve">Aislamiento Docente por RLS: </w:t>
      </w:r>
      <w:r>
        <w:rPr>
          <w:rFonts w:ascii="Segoe UI" w:hAnsi="Segoe UI"/>
          <w:sz w:val="20"/>
        </w:rPr>
        <w:t>Mediante políticas de seguridad a nivel de filas (Row Level Security) en PostgreSQL, ningún docente puede ver, consultar o exportar notas de estudiantes pertenecientes a otros cursos.</w:t>
      </w:r>
    </w:p>
    <w:p>
      <w:pPr>
        <w:pStyle w:val="ListParagraph"/>
        <w:spacing w:before="40" w:after="40" w:line="276" w:lineRule="auto"/>
      </w:pPr>
      <w:r>
        <w:rPr>
          <w:rFonts w:ascii="Segoe UI" w:hAnsi="Segoe UI"/>
          <w:b/>
          <w:sz w:val="20"/>
        </w:rPr>
        <w:t xml:space="preserve">Protección Antifraude de Exámenes (RNF-04): </w:t>
      </w:r>
      <w:r>
        <w:rPr>
          <w:rFonts w:ascii="Segoe UI" w:hAnsi="Segoe UI"/>
          <w:sz w:val="20"/>
        </w:rPr>
        <w:t>Las claves de respuestas correctas nunca residen en el código fuente de la página ni en el navegador durante una prueba de clase; se validan de forma confidencial en el servidor.</w:t>
      </w:r>
    </w:p>
    <w:p>
      <w:pPr>
        <w:pStyle w:val="ListParagraph"/>
        <w:spacing w:before="40" w:after="40" w:line="276" w:lineRule="auto"/>
      </w:pPr>
      <w:r>
        <w:rPr>
          <w:rFonts w:ascii="Segoe UI" w:hAnsi="Segoe UI"/>
          <w:b/>
          <w:sz w:val="20"/>
        </w:rPr>
        <w:t xml:space="preserve">Control de Acceso del Owner: </w:t>
      </w:r>
      <w:r>
        <w:rPr>
          <w:rFonts w:ascii="Segoe UI" w:hAnsi="Segoe UI"/>
          <w:sz w:val="20"/>
        </w:rPr>
        <w:t>Toda creación de cuentas con privilegios de Docente es verificada manualmente por el Owner antes de conceder permisos de creación de cursos o publicación de exámenes.</w:t>
      </w:r>
    </w:p>
    <w:p>
      <w:pPr>
        <w:pStyle w:val="Heading2"/>
        <w:spacing w:before="240" w:after="80"/>
      </w:pPr>
      <w:r>
        <w:rPr>
          <w:rFonts w:ascii="Segoe UI" w:hAnsi="Segoe UI"/>
        </w:rPr>
        <w:t>8. Modelo de Consentimiento Informado para el Registro</w:t>
      </w:r>
    </w:p>
    <w:p>
      <w:pPr>
        <w:spacing w:before="40" w:after="60" w:line="276" w:lineRule="auto"/>
      </w:pPr>
      <w:r>
        <w:rPr>
          <w:rFonts w:ascii="Segoe UI" w:hAnsi="Segoe UI"/>
          <w:sz w:val="20"/>
        </w:rPr>
        <w:t>El formulario de registro de la plataforma (`index.html`) presenta de forma obligatoria el siguiente texto de autorización que debe ser aceptado mediante casilla de verificación activa antes de procesar el registro:</w:t>
      </w:r>
    </w:p>
    <w:tbl>
      <w:tblPr>
        <w:tblStyle w:val="TableGrid"/>
        <w:tblW w:type="auto" w:w="0"/>
        <w:jc w:val="center"/>
        <w:tblLayout w:type="fixed"/>
        <w:tblLook w:firstColumn="1" w:firstRow="1" w:lastColumn="0" w:lastRow="0" w:noHBand="0" w:noVBand="1" w:val="04A0"/>
      </w:tblPr>
      <w:tblGrid>
        <w:gridCol w:w="8640"/>
      </w:tblGrid>
      <w:tr>
        <w:tc>
          <w:tcPr>
            <w:tcW w:type="dxa" w:w="10080"/>
            <w:shd w:fill="1F3A60"/>
          </w:tcPr>
          <w:p>
            <w:pPr>
              <w:spacing w:before="60" w:after="60"/>
            </w:pPr>
            <w:r>
              <w:rPr>
                <w:rFonts w:ascii="Segoe UI" w:hAnsi="Segoe UI"/>
                <w:b/>
                <w:color w:val="FFFFFF"/>
                <w:sz w:val="19"/>
              </w:rPr>
              <w:t>Texto Legal de Autorización en Pantalla (Checkbox RF-02)</w:t>
            </w:r>
          </w:p>
        </w:tc>
      </w:tr>
      <w:tr>
        <w:tc>
          <w:tcPr>
            <w:tcW w:type="dxa" w:w="10080"/>
            <w:shd w:fill="F1F5F9"/>
          </w:tcPr>
          <w:p>
            <w:pPr>
              <w:spacing w:before="40" w:after="40"/>
            </w:pPr>
            <w:r>
              <w:rPr>
                <w:rFonts w:ascii="Segoe UI" w:hAnsi="Segoe UI"/>
                <w:sz w:val="18"/>
              </w:rPr>
              <w:t>"Declaro bajo la gravedad de juramento que soy mayor de edad (18 años) o que cuento con la debida autorización de mi padre, madre o acudiente legal para el tratamiento de mis datos personales en la plataforma VerbFlow de la Institución Educativa Promoción Social (Palermo, Huila). Conozco que mis datos serán tratados con fines exclusivamente pedagógicos y académicos del área de inglés, que las prácticas de voz con micrófono se ejecutan en mi dispositivo sin almacenar grabaciones de audio, y que puedo ejercer en cualquier momento mis derechos de hábeas data para consultar, rectificar o anonimizar mi cuenta conforme a la Ley 1581 de 2012 y la Política de Privacidad Institucional."</w:t>
            </w:r>
          </w:p>
        </w:tc>
      </w:tr>
    </w:tbl>
    <w:p>
      <w:pPr>
        <w:spacing w:before="0" w:after="120"/>
      </w:pPr>
    </w:p>
    <w:p>
      <w:pPr>
        <w:pStyle w:val="Heading2"/>
        <w:spacing w:before="240" w:after="80"/>
      </w:pPr>
      <w:r>
        <w:rPr>
          <w:rFonts w:ascii="Segoe UI" w:hAnsi="Segoe UI"/>
        </w:rPr>
        <w:t>9. Canales de Atención de Consultas y Reclamos (PQR)</w:t>
      </w:r>
    </w:p>
    <w:p>
      <w:pPr>
        <w:spacing w:before="40" w:after="60" w:line="276" w:lineRule="auto"/>
      </w:pPr>
      <w:r>
        <w:rPr>
          <w:rFonts w:ascii="Segoe UI" w:hAnsi="Segoe UI"/>
          <w:sz w:val="20"/>
        </w:rPr>
        <w:t>Para ejercer los derechos de hábeas data, los estudiantes o acudientes pueden acudir a los siguientes canales institucionales:</w:t>
      </w:r>
    </w:p>
    <w:p>
      <w:pPr>
        <w:pStyle w:val="ListParagraph"/>
        <w:spacing w:before="40" w:after="40" w:line="276" w:lineRule="auto"/>
      </w:pPr>
      <w:r>
        <w:rPr>
          <w:rFonts w:ascii="Segoe UI" w:hAnsi="Segoe UI"/>
          <w:b/>
          <w:sz w:val="20"/>
        </w:rPr>
        <w:t xml:space="preserve">Atención Presencial: </w:t>
      </w:r>
      <w:r>
        <w:rPr>
          <w:rFonts w:ascii="Segoe UI" w:hAnsi="Segoe UI"/>
          <w:sz w:val="20"/>
        </w:rPr>
        <w:t>Rectoría o Coordinación Académica de la Institución Educativa Promoción Social, Sede Principal, Municipio de Palermo, Huila.</w:t>
      </w:r>
    </w:p>
    <w:p>
      <w:pPr>
        <w:pStyle w:val="ListParagraph"/>
        <w:spacing w:before="40" w:after="40" w:line="276" w:lineRule="auto"/>
      </w:pPr>
      <w:r>
        <w:rPr>
          <w:rFonts w:ascii="Segoe UI" w:hAnsi="Segoe UI"/>
          <w:b/>
          <w:sz w:val="20"/>
        </w:rPr>
        <w:t xml:space="preserve">Atención Virtual Institucional: </w:t>
      </w:r>
      <w:r>
        <w:rPr>
          <w:rFonts w:ascii="Segoe UI" w:hAnsi="Segoe UI"/>
          <w:sz w:val="20"/>
        </w:rPr>
        <w:t>A través del docente titular del área de inglés o el canal de soporte técnico de la plataforma administrado por el Owner.</w:t>
      </w:r>
    </w:p>
    <w:p>
      <w:pPr>
        <w:pStyle w:val="ListParagraph"/>
        <w:spacing w:before="40" w:after="40" w:line="276" w:lineRule="auto"/>
      </w:pPr>
      <w:r>
        <w:rPr>
          <w:rFonts w:ascii="Segoe UI" w:hAnsi="Segoe UI"/>
          <w:b/>
          <w:sz w:val="20"/>
        </w:rPr>
        <w:t xml:space="preserve">Tiempos de Respuesta: </w:t>
      </w:r>
      <w:r>
        <w:rPr>
          <w:rFonts w:ascii="Segoe UI" w:hAnsi="Segoe UI"/>
          <w:sz w:val="20"/>
        </w:rPr>
        <w:t>Las consultas de información serán resueltas en un plazo máximo de diez (10) días hábiles; los reclamos de rectificación o supresión serán atendidos en un término no mayor a quince (15) días hábiles, conforme a los Artículos 14 y 15 de la Ley 1581 de 2012.</w:t>
      </w:r>
    </w:p>
    <w:p>
      <w:pPr>
        <w:pStyle w:val="Heading2"/>
        <w:spacing w:before="240" w:after="80"/>
      </w:pPr>
      <w:r>
        <w:rPr>
          <w:rFonts w:ascii="Segoe UI" w:hAnsi="Segoe UI"/>
        </w:rPr>
        <w:t>10. Vigencia y Actualizaciones de la Política</w:t>
      </w:r>
    </w:p>
    <w:p>
      <w:pPr>
        <w:spacing w:before="40" w:after="60" w:line="276" w:lineRule="auto"/>
      </w:pPr>
      <w:r>
        <w:rPr>
          <w:rFonts w:ascii="Segoe UI" w:hAnsi="Segoe UI"/>
          <w:sz w:val="20"/>
        </w:rPr>
        <w:t>La presente política rige a partir de su publicación oficial en el mes de octubre de 2026 y permanecerá vigente durante el tiempo en que la plataforma VerbFlow preste sus servicios educativos en la Institución Educativa Promoción Social. Cualquier modificación sustancial en las finalidades del tratamiento será notificada previamente en la pantalla principal de la aplicación y requerirá una nueva aceptación informada por parte de los usuarios.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