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yqjlp3i120x2" w:id="0"/>
      <w:bookmarkEnd w:id="0"/>
      <w:r w:rsidDel="00000000" w:rsidR="00000000" w:rsidRPr="00000000">
        <w:rPr>
          <w:rtl w:val="0"/>
        </w:rPr>
        <w:t xml:space="preserve">Arquitectura.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arquitectura del proyecto se divide en dos componentes principales: el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, integrados mediante APIs y tecnologías modernas para garantizar un funcionamiento eficiente y escalable.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8juei3g8xqp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Backend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backend está soportado por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, que actúa como base de datos NoSQL y gestor de servicios en la nube. Firebase permite almacenar datos estructurados en formato JSON, facilitando la comunicación con el frontend mediante servicios en tiempo real y solicitudes HTTP. Las características clave de esta capa incluyen: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  <w:t xml:space="preserve">: Para una gestión eficiente de datos no relacionales, ideal para aplicaciones con estructura dinámica.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: Estructura de datos utilizada para la transferencia de información entre las capas.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ktww3uknox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Frontend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frontend está desarrollado con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, un framework robusto para crear aplicaciones dinámicas y responsivas. Se utiliza también </w:t>
      </w:r>
      <w:r w:rsidDel="00000000" w:rsidR="00000000" w:rsidRPr="00000000">
        <w:rPr>
          <w:b w:val="1"/>
          <w:rtl w:val="0"/>
        </w:rPr>
        <w:t xml:space="preserve">Ionic</w:t>
      </w:r>
      <w:r w:rsidDel="00000000" w:rsidR="00000000" w:rsidRPr="00000000">
        <w:rPr>
          <w:rtl w:val="0"/>
        </w:rPr>
        <w:t xml:space="preserve"> para facilitar el diseño de una experiencia móvil optimizada. La comunicación con servicios externos se realiza a través de métodos HTTP, permitiendo la integración de las siguientes APIs: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de Pago (Khipu)</w:t>
      </w:r>
      <w:r w:rsidDel="00000000" w:rsidR="00000000" w:rsidRPr="00000000">
        <w:rPr>
          <w:rtl w:val="0"/>
        </w:rPr>
        <w:t xml:space="preserve">: Para manejar transacciones en línea, asegurando pagos rápidos y seguros directamente desde la aplicación.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de Mapa (Google Maps)</w:t>
      </w:r>
      <w:r w:rsidDel="00000000" w:rsidR="00000000" w:rsidRPr="00000000">
        <w:rPr>
          <w:rtl w:val="0"/>
        </w:rPr>
        <w:t xml:space="preserve">: Utilizada para mostrar rutas, ubicaciones y servicios de navegación, esenciales para la funcionalidad del proyecto.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nqukecwgwf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Integración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comunicación entre los componentes se realiza mediante </w:t>
      </w:r>
      <w:r w:rsidDel="00000000" w:rsidR="00000000" w:rsidRPr="00000000">
        <w:rPr>
          <w:b w:val="1"/>
          <w:rtl w:val="0"/>
        </w:rPr>
        <w:t xml:space="preserve">métodos HTTP</w:t>
      </w:r>
      <w:r w:rsidDel="00000000" w:rsidR="00000000" w:rsidRPr="00000000">
        <w:rPr>
          <w:rtl w:val="0"/>
        </w:rPr>
        <w:t xml:space="preserve">, asegurando un flujo de datos seguro y eficiente. La arquitectura está diseñada para ser escalable, facilitando la futura incorporación de nuevas funcionalidades o servicios.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